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GT 04 - Religi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o,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nero, 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e pol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tica </w:t>
      </w:r>
    </w:p>
    <w:p>
      <w:pPr>
        <w:pStyle w:val="Corp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>nero e ideologia de g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nesis em tempos de cristofobia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e racismo religioso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reverso e perverso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851"/>
        <w:jc w:val="right"/>
        <w:outlineLvl w:val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Eduardo Meinberg de Albuquerque 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o F</w:t>
      </w:r>
      <w:r>
        <w:rPr>
          <w:rFonts w:ascii="Times New Roman" w:hAnsi="Times New Roman"/>
          <w:sz w:val="24"/>
          <w:szCs w:val="24"/>
          <w:u w:color="000000"/>
          <w:vertAlign w:val="superscript"/>
          <w:rtl w:val="0"/>
        </w:rPr>
        <w:t>o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  <w:footnoteReference w:id="1"/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drão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4"/>
          <w:szCs w:val="24"/>
          <w:rtl w:val="0"/>
        </w:rPr>
      </w:pPr>
      <w:r>
        <w:rPr>
          <w:rStyle w:val="Nenhum"/>
          <w:rFonts w:ascii="Times New Roman" w:hAnsi="Times New Roman"/>
          <w:b w:val="1"/>
          <w:bCs w:val="1"/>
          <w:color w:val="333333"/>
          <w:sz w:val="24"/>
          <w:szCs w:val="24"/>
          <w:rtl w:val="0"/>
          <w:lang w:val="en-US"/>
        </w:rPr>
        <w:t>Resumo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>: Denoto</w:t>
      </w:r>
      <w:r>
        <w:rPr>
          <w:rFonts w:ascii="Times New Roman" w:hAnsi="Times New Roman"/>
          <w:color w:val="33333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>neste texto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 xml:space="preserve"> observa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es relativas aos l</w:t>
      </w:r>
      <w:r>
        <w:rPr>
          <w:rFonts w:ascii="Times New Roman" w:hAnsi="Times New Roman" w:hint="default"/>
          <w:color w:val="333333"/>
          <w:sz w:val="24"/>
          <w:szCs w:val="24"/>
          <w:rtl w:val="0"/>
        </w:rPr>
        <w:t>ú</w:t>
      </w:r>
      <w:r>
        <w:rPr>
          <w:rFonts w:ascii="Times New Roman" w:hAnsi="Times New Roman"/>
          <w:color w:val="333333"/>
          <w:sz w:val="24"/>
          <w:szCs w:val="24"/>
          <w:rtl w:val="0"/>
          <w:lang w:val="es-ES_tradnl"/>
        </w:rPr>
        <w:t>gubres temperos lan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ados no fermentado caldeir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>o s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color w:val="333333"/>
          <w:sz w:val="24"/>
          <w:szCs w:val="24"/>
          <w:rtl w:val="0"/>
        </w:rPr>
        <w:t>cio-pol</w:t>
      </w:r>
      <w:r>
        <w:rPr>
          <w:rFonts w:ascii="Times New Roman" w:hAnsi="Times New Roman" w:hint="default"/>
          <w:color w:val="333333"/>
          <w:sz w:val="24"/>
          <w:szCs w:val="24"/>
          <w:rtl w:val="0"/>
        </w:rPr>
        <w:t>í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 xml:space="preserve">tico em que nos encontramos mergulhades. Tais acres sabores e putrefatos saberes se caracterizam, dentre outros elementos constituintes, por um </w:t>
      </w:r>
      <w:r>
        <w:rPr>
          <w:rStyle w:val="Nenhum"/>
          <w:rFonts w:ascii="Times New Roman" w:hAnsi="Times New Roman"/>
          <w:i w:val="1"/>
          <w:iCs w:val="1"/>
          <w:color w:val="333333"/>
          <w:sz w:val="24"/>
          <w:szCs w:val="24"/>
          <w:rtl w:val="0"/>
          <w:lang w:val="it-IT"/>
        </w:rPr>
        <w:t>dispositivo</w:t>
      </w:r>
      <w:r>
        <w:rPr>
          <w:rFonts w:ascii="Times New Roman" w:hAnsi="Times New Roman"/>
          <w:color w:val="333333"/>
          <w:sz w:val="24"/>
          <w:szCs w:val="24"/>
          <w:rtl w:val="0"/>
        </w:rPr>
        <w:t xml:space="preserve"> (Foucault) </w:t>
      </w:r>
      <w:r>
        <w:rPr>
          <w:rStyle w:val="Nenhum"/>
          <w:rFonts w:ascii="Times New Roman" w:hAnsi="Times New Roman"/>
          <w:i w:val="1"/>
          <w:iCs w:val="1"/>
          <w:color w:val="333333"/>
          <w:sz w:val="24"/>
          <w:szCs w:val="24"/>
          <w:rtl w:val="0"/>
          <w:lang w:val="sv-SE"/>
        </w:rPr>
        <w:t xml:space="preserve">da cis-heteronorma 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que pode ser compreendido como "ideologia de g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nesis"; bem como pelas fal</w:t>
      </w:r>
      <w:r>
        <w:rPr>
          <w:rFonts w:ascii="Times New Roman" w:hAnsi="Times New Roman" w:hint="default"/>
          <w:color w:val="333333"/>
          <w:sz w:val="24"/>
          <w:szCs w:val="24"/>
          <w:rtl w:val="0"/>
        </w:rPr>
        <w:t>á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cias intituladas "ideologia de g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color w:val="333333"/>
          <w:sz w:val="24"/>
          <w:szCs w:val="24"/>
          <w:rtl w:val="0"/>
          <w:lang w:val="es-ES_tradnl"/>
        </w:rPr>
        <w:t>nero", "cura gay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>/trans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, "feminismo como supremacia feminina", "cristofobia" e "racismo religioso reverso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 xml:space="preserve">(que por vezes se associam aos </w:t>
      </w:r>
      <w:r>
        <w:rPr>
          <w:rStyle w:val="Nenhum"/>
          <w:rFonts w:ascii="Times New Roman" w:hAnsi="Times New Roman"/>
          <w:i w:val="1"/>
          <w:iCs w:val="1"/>
          <w:color w:val="333333"/>
          <w:sz w:val="24"/>
          <w:szCs w:val="24"/>
          <w:rtl w:val="0"/>
          <w:lang w:val="en-US"/>
        </w:rPr>
        <w:t xml:space="preserve">dispositivos </w:t>
      </w:r>
      <w:r>
        <w:rPr>
          <w:rStyle w:val="Nenhum"/>
          <w:rFonts w:ascii="Times New Roman" w:hAnsi="Times New Roman" w:hint="default"/>
          <w:i w:val="1"/>
          <w:iCs w:val="1"/>
          <w:color w:val="333333"/>
          <w:sz w:val="24"/>
          <w:szCs w:val="24"/>
          <w:rtl w:val="0"/>
          <w:lang w:val="en-US"/>
        </w:rPr>
        <w:t>é</w:t>
      </w:r>
      <w:r>
        <w:rPr>
          <w:rStyle w:val="Nenhum"/>
          <w:rFonts w:ascii="Times New Roman" w:hAnsi="Times New Roman"/>
          <w:i w:val="1"/>
          <w:iCs w:val="1"/>
          <w:color w:val="333333"/>
          <w:sz w:val="24"/>
          <w:szCs w:val="24"/>
          <w:rtl w:val="0"/>
          <w:lang w:val="en-US"/>
        </w:rPr>
        <w:t xml:space="preserve">tnico-racial 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 xml:space="preserve">e </w:t>
      </w:r>
      <w:r>
        <w:rPr>
          <w:rStyle w:val="Nenhum"/>
          <w:rFonts w:ascii="Times New Roman" w:hAnsi="Times New Roman"/>
          <w:i w:val="1"/>
          <w:iCs w:val="1"/>
          <w:color w:val="333333"/>
          <w:sz w:val="24"/>
          <w:szCs w:val="24"/>
          <w:rtl w:val="0"/>
          <w:lang w:val="en-US"/>
        </w:rPr>
        <w:t>do extremismo religioso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>)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. A apresenta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color w:val="333333"/>
          <w:sz w:val="24"/>
          <w:szCs w:val="24"/>
          <w:rtl w:val="0"/>
          <w:lang w:val="es-ES_tradnl"/>
        </w:rPr>
        <w:t>o se enra</w:t>
      </w:r>
      <w:r>
        <w:rPr>
          <w:rFonts w:ascii="Times New Roman" w:hAnsi="Times New Roman" w:hint="default"/>
          <w:color w:val="333333"/>
          <w:sz w:val="24"/>
          <w:szCs w:val="24"/>
          <w:rtl w:val="0"/>
        </w:rPr>
        <w:t>í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za em trabalho de campo e di</w:t>
      </w:r>
      <w:r>
        <w:rPr>
          <w:rFonts w:ascii="Times New Roman" w:hAnsi="Times New Roman" w:hint="default"/>
          <w:color w:val="333333"/>
          <w:sz w:val="24"/>
          <w:szCs w:val="24"/>
          <w:rtl w:val="0"/>
        </w:rPr>
        <w:t>á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logo com outras pessoas que escreveram sobre assuntos correlatos, em uma chave de inteligibilidade que interpola os Estudos de Religi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o e a Hist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ria do Tempo Imediato.</w:t>
      </w:r>
    </w:p>
    <w:p>
      <w:pPr>
        <w:pStyle w:val="Padrão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333333"/>
          <w:sz w:val="24"/>
          <w:szCs w:val="24"/>
          <w:rtl w:val="0"/>
        </w:rPr>
      </w:pPr>
      <w:r>
        <w:rPr>
          <w:rStyle w:val="Nenhum"/>
          <w:rFonts w:ascii="Times New Roman" w:hAnsi="Times New Roman"/>
          <w:b w:val="1"/>
          <w:bCs w:val="1"/>
          <w:color w:val="333333"/>
          <w:sz w:val="24"/>
          <w:szCs w:val="24"/>
          <w:rtl w:val="0"/>
          <w:lang w:val="en-US"/>
        </w:rPr>
        <w:t>Palavras-chave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rtl w:val="0"/>
          <w:lang w:val="pt-PT"/>
        </w:rPr>
        <w:t>Ideologia de g</w:t>
      </w:r>
      <w:r>
        <w:rPr>
          <w:rFonts w:ascii="Times New Roman" w:hAnsi="Times New Roman" w:hint="default"/>
          <w:color w:val="333333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color w:val="333333"/>
          <w:sz w:val="24"/>
          <w:szCs w:val="24"/>
          <w:rtl w:val="0"/>
          <w:lang w:val="es-ES_tradnl"/>
        </w:rPr>
        <w:t xml:space="preserve">nero, racismo religioso, </w:t>
      </w:r>
      <w:r>
        <w:rPr>
          <w:rFonts w:ascii="Times New Roman" w:hAnsi="Times New Roman"/>
          <w:color w:val="333333"/>
          <w:sz w:val="24"/>
          <w:szCs w:val="24"/>
          <w:rtl w:val="0"/>
          <w:lang w:val="en-US"/>
        </w:rPr>
        <w:t xml:space="preserve">racismo reverso, </w:t>
      </w:r>
      <w:r>
        <w:rPr>
          <w:rFonts w:ascii="Times New Roman" w:hAnsi="Times New Roman"/>
          <w:color w:val="333333"/>
          <w:sz w:val="24"/>
          <w:szCs w:val="24"/>
          <w:rtl w:val="0"/>
          <w:lang w:val="it-IT"/>
        </w:rPr>
        <w:t>cristofobia, cura gay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Saliento aqui conceitos em ebuli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çã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 como </w:t>
      </w:r>
      <w:r>
        <w:rPr>
          <w:rFonts w:ascii="Times New Roman" w:hAnsi="Times New Roman"/>
          <w:sz w:val="24"/>
          <w:szCs w:val="24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nesis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 os falaciosos ju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zos intitulados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ideologia de 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nero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cura gay/trans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"feminismo como supremacia feminina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, e ainda um poss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vel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racismo religioso reverso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que possivelmente se associa a uma suposta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cristofobia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.  Tais conceitos se enraizam em movimentos doutrin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rios de direita como a sofism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tica Escola Sem Partido. Esta apresenta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çã</w:t>
      </w:r>
      <w:r>
        <w:rPr>
          <w:rFonts w:ascii="Times New Roman" w:hAnsi="Times New Roman"/>
          <w:sz w:val="24"/>
          <w:szCs w:val="24"/>
          <w:rtl w:val="0"/>
          <w:lang w:val="en-US"/>
        </w:rPr>
        <w:t>o ainda contemplar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 que chamo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dispositivo da cisheteronorma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dispositivo 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é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tnico-racial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muitas vezes relacionados a um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dispositivo do extremismo religioso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</w:t>
      </w: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Dispositivos: da cis-heteronorma,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tnico-racial,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do extremismo religioso</w:t>
      </w: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Iniciemos com a ideia que faz Michel Foucault de dispositivo, para 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o avan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ç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armos para exemplos. Dispositivo, para este autor, refere-se a </w:t>
      </w:r>
    </w:p>
    <w:p>
      <w:pPr>
        <w:pStyle w:val="Padrão"/>
        <w:bidi w:val="0"/>
        <w:spacing w:after="240"/>
        <w:ind w:left="2268" w:right="0" w:firstLine="0"/>
        <w:jc w:val="both"/>
        <w:rPr>
          <w:rFonts w:ascii="Garamond" w:cs="Garamond" w:hAnsi="Garamond" w:eastAsia="Garamond"/>
          <w:sz w:val="20"/>
          <w:szCs w:val="20"/>
          <w:shd w:val="clear" w:color="auto" w:fill="ffffff"/>
          <w:rtl w:val="0"/>
        </w:rPr>
      </w:pP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um conjunto decididamente heterog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neo que engloba discursos, institui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n-US"/>
        </w:rPr>
        <w:t>es, organiza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es arquitet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ô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nicas, decis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es regulamentares, leis, medidas administrativas, enunciados cient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ficos, proposi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es filos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ficas, morais, filantr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picas. Em suma, o dito e o 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o dito 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o os elementos do dispositivo, o dispositivo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a rede que se pode estabelecer entre esses elementos (FOUCAULT, 2000, p. 244).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Tal mecanismo se relaciona com o que Let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cia Lanz intitula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dispositivo bin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rio de g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nero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que determina o enquadramento das pessoas em um dos dois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neros oficialmente reconhecidos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homem e mulher, ou masculino e feminino, em fun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sexual que elas trazem entre as pernas ao nascer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(LANZ, 2014, p. 25)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algo que acontece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reboque do que contempla Michel Foucault no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dispositivo da sexualidade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que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tem, como raz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de ser,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reproduzir, mas o proliferar, inovar, anexar, inventar, penetrar nos corpos de maneira cada vez mais detalhada e controlar as popula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de modo cada vez mais global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(FOUCAULT, 1988, p. 100).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Podemos ainda cogitar um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dispositivo da cisgeneridade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ou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da cisnorma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:  </w:t>
      </w:r>
    </w:p>
    <w:p>
      <w:pPr>
        <w:pStyle w:val="Padrão"/>
        <w:bidi w:val="0"/>
        <w:spacing w:after="240"/>
        <w:ind w:left="2268" w:right="0" w:firstLine="0"/>
        <w:jc w:val="both"/>
        <w:rPr>
          <w:rStyle w:val="Nenhum"/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a rede de rela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es entre saberes, dizeres e poderes que direcionam as concep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es mais generalizadas na sociedade a respeito de 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nero, enraizadas na percep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o de que h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 xml:space="preserve">á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uma normatividade a ser seguida, associada ao sexo/g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nero bin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rio, e dentro dos par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â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metros da cisgeneridade. Esse conjunto de concep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es e poderes d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 xml:space="preserve">á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subst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â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ncia ao preconceito, discrimina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o e intoler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â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ncia a pessoas que 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se adequam ao que se espera de uma pessoa cisg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nera, ou seja, que atuem no mundo a partir de um conjunto de normas e expectativas referentes ao sistema sexo/g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nero/corpo (ou sexo/g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nero/corpo/alma, em alguns casos), imputado no nascimento ou gesta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çã</w:t>
      </w:r>
      <w:r>
        <w:rPr>
          <w:rFonts w:ascii="Garamond" w:hAnsi="Garamond"/>
          <w:sz w:val="20"/>
          <w:szCs w:val="20"/>
          <w:shd w:val="clear" w:color="auto" w:fill="ffffff"/>
          <w:rtl w:val="0"/>
        </w:rPr>
        <w:t>o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n-US"/>
        </w:rPr>
        <w:t xml:space="preserve"> (MARANH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en-US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n-US"/>
        </w:rPr>
        <w:t>O F</w:t>
      </w:r>
      <w:r>
        <w:rPr>
          <w:rStyle w:val="Nenhum"/>
          <w:rFonts w:ascii="Garamond" w:hAnsi="Garamond"/>
          <w:sz w:val="20"/>
          <w:szCs w:val="20"/>
          <w:shd w:val="clear" w:color="auto" w:fill="ffffff"/>
          <w:vertAlign w:val="superscript"/>
          <w:rtl w:val="0"/>
        </w:rPr>
        <w:t>o</w:t>
      </w:r>
      <w:r>
        <w:rPr>
          <w:rStyle w:val="Nenhum"/>
          <w:rFonts w:ascii="Garamond" w:hAnsi="Garamond"/>
          <w:sz w:val="20"/>
          <w:szCs w:val="20"/>
          <w:shd w:val="clear" w:color="auto" w:fill="ffffff"/>
          <w:vertAlign w:val="superscript"/>
          <w:rtl w:val="0"/>
          <w:lang w:val="en-US"/>
        </w:rPr>
        <w:t>,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n-US"/>
        </w:rPr>
        <w:t>, 2017, p. 171).</w:t>
      </w:r>
      <w:r>
        <w:rPr>
          <w:rFonts w:ascii="Garamond" w:hAnsi="Garamond"/>
          <w:sz w:val="20"/>
          <w:szCs w:val="20"/>
          <w:shd w:val="clear" w:color="auto" w:fill="ffffff"/>
          <w:rtl w:val="0"/>
        </w:rPr>
        <w:t xml:space="preserve">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" w:hAnsi="Times"/>
          <w:sz w:val="24"/>
          <w:szCs w:val="24"/>
          <w:u w:color="000000"/>
          <w:rtl w:val="0"/>
          <w:lang w:val="en-US"/>
        </w:rPr>
        <w:t>Essa maquinaria ideol</w:t>
      </w:r>
      <w:r>
        <w:rPr>
          <w:rStyle w:val="Nenhum"/>
          <w:rFonts w:ascii="Times" w:hAnsi="Times" w:hint="default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" w:hAnsi="Times"/>
          <w:sz w:val="24"/>
          <w:szCs w:val="24"/>
          <w:u w:color="000000"/>
          <w:rtl w:val="0"/>
          <w:lang w:val="en-US"/>
        </w:rPr>
        <w:t xml:space="preserve">gica se relaciona ainda a um </w:t>
      </w:r>
      <w:r>
        <w:rPr>
          <w:rStyle w:val="Nenhum"/>
          <w:rFonts w:ascii="Times" w:hAnsi="Times"/>
          <w:i w:val="1"/>
          <w:iCs w:val="1"/>
          <w:sz w:val="24"/>
          <w:szCs w:val="24"/>
          <w:u w:color="000000"/>
          <w:rtl w:val="0"/>
          <w:lang w:val="en-US"/>
        </w:rPr>
        <w:t>dispositivo da heteronorma</w:t>
      </w:r>
      <w:r>
        <w:rPr>
          <w:rStyle w:val="Nenhum"/>
          <w:rFonts w:ascii="Times" w:hAnsi="Times"/>
          <w:sz w:val="24"/>
          <w:szCs w:val="24"/>
          <w:u w:color="000000"/>
          <w:rtl w:val="0"/>
          <w:lang w:val="en-US"/>
        </w:rPr>
        <w:t xml:space="preserve"> que entende a heterossexualidade / heteroafetividade como o conjunto de regras, expectativas e conven</w:t>
      </w:r>
      <w:r>
        <w:rPr>
          <w:rStyle w:val="Nenhum"/>
          <w:rFonts w:ascii="Times" w:hAnsi="Times" w:hint="default"/>
          <w:sz w:val="24"/>
          <w:szCs w:val="24"/>
          <w:u w:color="000000"/>
          <w:rtl w:val="0"/>
          <w:lang w:val="en-US"/>
        </w:rPr>
        <w:t>çõ</w:t>
      </w:r>
      <w:r>
        <w:rPr>
          <w:rStyle w:val="Nenhum"/>
          <w:rFonts w:ascii="Times" w:hAnsi="Times"/>
          <w:sz w:val="24"/>
          <w:szCs w:val="24"/>
          <w:u w:color="000000"/>
          <w:rtl w:val="0"/>
          <w:lang w:val="en-US"/>
        </w:rPr>
        <w:t xml:space="preserve">es a serem descritas, prescritas e (per)seguidas socialmente. Tais dispositivos se mesclam no </w:t>
      </w:r>
      <w:r>
        <w:rPr>
          <w:rStyle w:val="Nenhum"/>
          <w:rFonts w:ascii="Times" w:hAnsi="Times"/>
          <w:i w:val="1"/>
          <w:iCs w:val="1"/>
          <w:sz w:val="24"/>
          <w:szCs w:val="24"/>
          <w:u w:color="000000"/>
          <w:rtl w:val="0"/>
          <w:lang w:val="en-US"/>
        </w:rPr>
        <w:t xml:space="preserve">dispositivo da cis-heteronorma,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cie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kit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composto por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digos e regimentos que visam preceituar, ordenar e decretar quais os caminhos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 e sexualidade devem ser trilhados e quais precisam ser peremptoriamente proscritos e abandonados. Trata-se de uma teia complexa que envolve concep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es, narrativas e 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contundentes que procuram interpelar, anunciar e enunciar padr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com o sentido de silenciar as perspectivas dissonantes; que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descrevem como prescrevem e refor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am arqu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tipos, prot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tipos e paradigmas; que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ao naturalizar e normatizar expectativas,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registram e regulamentam par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metros e crit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rios que definem hierarquicamente quem se encontra em uma grade social de inteligibilidade e de respeitabilidade; que (inter)ferem (n)a subjetividade e sensibilidade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 e sexual de outras pessoas e se encarregam de veicular a intoler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e viol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a mulheres e a pessoas que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nem cisg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neras e nem heterossexuais / heteroafetivas 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Por sua vez,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poss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vel aventarmos ainda um </w:t>
      </w:r>
      <w:r>
        <w:rPr>
          <w:rStyle w:val="Nenhum"/>
          <w:rFonts w:ascii="Times" w:hAnsi="Times"/>
          <w:i w:val="1"/>
          <w:iCs w:val="1"/>
          <w:sz w:val="24"/>
          <w:szCs w:val="24"/>
          <w:u w:color="000000"/>
          <w:rtl w:val="0"/>
          <w:lang w:val="en-US"/>
        </w:rPr>
        <w:t xml:space="preserve">dispositivo </w:t>
      </w:r>
      <w:r>
        <w:rPr>
          <w:rStyle w:val="Nenhum"/>
          <w:rFonts w:ascii="Times" w:hAnsi="Times" w:hint="default"/>
          <w:i w:val="1"/>
          <w:iCs w:val="1"/>
          <w:sz w:val="24"/>
          <w:szCs w:val="24"/>
          <w:u w:color="000000"/>
          <w:rtl w:val="0"/>
          <w:lang w:val="en-US"/>
        </w:rPr>
        <w:t>é</w:t>
      </w:r>
      <w:r>
        <w:rPr>
          <w:rStyle w:val="Nenhum"/>
          <w:rFonts w:ascii="Times" w:hAnsi="Times"/>
          <w:i w:val="1"/>
          <w:iCs w:val="1"/>
          <w:sz w:val="24"/>
          <w:szCs w:val="24"/>
          <w:u w:color="000000"/>
          <w:rtl w:val="0"/>
          <w:lang w:val="en-US"/>
        </w:rPr>
        <w:t>tnico-racial</w:t>
      </w:r>
      <w:r>
        <w:rPr>
          <w:rStyle w:val="Nenhum"/>
          <w:rFonts w:ascii="Times" w:hAnsi="Times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que implanta e 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vulto ao racismo religioso, institucional e colorista. Podemos entender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dispositivo 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tnico-racial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como a rede de rela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entre poderes, dizeres e saberes que enraizam compreens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e concep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essencialistas sobre ra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a e etnia. Esse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kit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de concep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generalizantes 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triste robustez ao preconceito,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o,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e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a pessoas que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fazem parte de um contexto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tnico-racial hegem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nico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b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Tais dispositivos podem se imbricar, e muitas vezes se relacionam a um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dispositivo do extremismo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sepulcral tessitura engendrada por institui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es, 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dias, concep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es, ju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zos de valores, mem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rias, imagin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rios,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mbolos, mitos, ritos, discursos, interditos, silenciamentos, censuras, tabus, normas, c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digos e prescri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es. Tal mecanismo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respons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vel por aglutinar diferentes formas de descrever e prescrever, normalizar e normatizar, tornar coisas (i)leg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veis e (i)leg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timas, conceber e coagir, (per)seguir e reverberar viola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aos direitos de (des)cren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de quem quem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se concilia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à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s suas normativas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2017;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no prelo).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Este dispositivo do extremismo religioso se apresenta com figurinos diversos que mascaram seu interior tumular. Quando associado ao dispositivo da cis-heteronorma, pode se apresentar sob 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gide da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nesis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nesis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5c0b22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Este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um termo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nativo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percebido em narrativas de indiv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duos cat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licos e evang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licos para colocarem-se em contraposi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suposta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como identificamos em postagem na internet do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Pastor Adir Eleot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en-US"/>
        </w:rPr>
        <w:t>é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rio de Almeida, da Igreja Metodista de Medina / Minas Gerais: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5c0b22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268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0"/>
          <w:szCs w:val="20"/>
          <w:u w:color="5c0b22"/>
          <w:rtl w:val="0"/>
          <w:lang w:val="en-US"/>
        </w:rPr>
        <w:t>n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 xml:space="preserve">esta proposta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“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Ideol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gica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, Deus cria a mulher e ordena o casal: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 “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Sede f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é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rteis e multiplicai-vos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! Povoai e sujeitai toda a terra. G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nesis 1.28...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 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 xml:space="preserve">Deus, portanto, criou os seres humanos 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 xml:space="preserve">sua imagem, 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imagem de Deus os criou: MACHO E F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MEA OS CRIOU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(G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ê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nesis 1.27)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.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 xml:space="preserve">Esta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a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 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NESIS</w:t>
      </w:r>
      <w:r>
        <w:rPr>
          <w:rStyle w:val="Nenhum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(ALMEIDA, it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lico e caixa alta do pastor-autor)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2268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Esta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nesis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possui como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mito fundante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(CHAU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2000) a ideia de que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Deus criou macho e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mea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: assim como Eva teria sa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do da costela de 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para servir-lhe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auxiliadora id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ô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nea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dispositivo da cis-heteronorma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 / extremismo religioso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tem na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nesis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uma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santa auxiliadora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Seu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servi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ç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 de adjutora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 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propiciar maior reconhecimento -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capital simb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lico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- ao discurso cis-heteronormativo, revestindo o mesmo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credibilidade e legitimidade sagrada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 conferindo-lhe maior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efic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cia simb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lica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performativa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(BOURDIEU, 1992, 1996)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nesis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acredita na exist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de dois sexos-g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neros hierarquizados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 xml:space="preserve">a partir das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concep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en-US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es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de que a mulher veio da costela do homem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 para servir-lhe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ajudadora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 xml:space="preserve"> (G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nesis 2: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18-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2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4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5c0b22"/>
          <w:vertAlign w:val="superscript"/>
          <w:rtl w:val="0"/>
          <w:lang w:val="pt-PT"/>
        </w:rPr>
        <w:footnoteReference w:id="2"/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), tendo sido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5c0b22"/>
          <w:rtl w:val="0"/>
          <w:lang w:val="en-US"/>
        </w:rPr>
        <w:t>criada para servir ao homem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 (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1 Cor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ntios 11:9)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: enquanto esposa deve se submeter ao marido, 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cabe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a da rela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 e 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cabe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en-US"/>
        </w:rPr>
        <w:t>ç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a e chefe da mulher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en-US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(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1 Cor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ntios 11:3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; 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Ef</w:t>
      </w:r>
      <w:r>
        <w:rPr>
          <w:rStyle w:val="Nenhum"/>
          <w:rFonts w:ascii="Times New Roman" w:hAnsi="Times New Roman" w:hint="default"/>
          <w:sz w:val="24"/>
          <w:szCs w:val="24"/>
          <w:u w:color="5c0b22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sios 5: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>22-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pt-PT"/>
        </w:rPr>
        <w:t>23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).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Um dos mecanismos em que a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nesis -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mix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dos dispositivos da cis-heteronorma e do extremismo religioso - opera est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na criminaliza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culpabiliza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dos estudos acad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micos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 e movimentos sociais de justi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e igualdade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nero, enfeixados na alcunha falaciosa da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Ideologia de g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nero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termo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nero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pode ser identificado em documentos oficiais eclesi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sticos desde a C</w:t>
      </w:r>
      <w:r>
        <w:rPr>
          <w:rFonts w:ascii="Times New Roman" w:hAnsi="Times New Roman"/>
          <w:sz w:val="24"/>
          <w:szCs w:val="24"/>
          <w:u w:color="000000"/>
          <w:rtl w:val="0"/>
        </w:rPr>
        <w:t>onfer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ncia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piscopa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 do Peru ocorrida em </w:t>
      </w:r>
      <w:r>
        <w:rPr>
          <w:rFonts w:ascii="Times New Roman" w:hAnsi="Times New Roman"/>
          <w:sz w:val="24"/>
          <w:szCs w:val="24"/>
          <w:u w:color="000000"/>
          <w:rtl w:val="0"/>
        </w:rPr>
        <w:t>1998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como notam Sandra Duarte de Souza (2014), Maria Jos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Fontellas Rosado-Nunes (2014, 2015) e Fernanda Coelho (2016)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  <w:footnoteReference w:id="3"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Documento do Conselho Pontif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í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cio para a Fam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í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lia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que foi publicado no ano 2000 pelo Vaticano, infere que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uma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certa ideologia de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nero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(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</w:rPr>
        <w:t>gender</w:t>
      </w:r>
      <w:r>
        <w:rPr>
          <w:rFonts w:ascii="Times New Roman" w:hAnsi="Times New Roman"/>
          <w:sz w:val="24"/>
          <w:szCs w:val="24"/>
          <w:u w:color="000000"/>
          <w:rtl w:val="0"/>
        </w:rPr>
        <w:t>)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incute a concep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de que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er homem ou mulher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estaria determinado fundamentalmente pelo sexo, mas pela cultura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om isto se atacam as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prias bases da fam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lia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(VATICANO, 2000, s/p,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apud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ROSADO-NUNES, 2014, p. 135).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Para quem se coloca como combatente da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nero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esta serviria, exemplarmente, para e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stimular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mudan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de sexo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a homossexualidade, a pro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pt-PT"/>
        </w:rPr>
        <w:t>miscuidade, a pedofilia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>o aborto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 xml:space="preserve"> e 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s-ES_tradnl"/>
        </w:rPr>
        <w:t xml:space="preserve">a zoofilia, 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>confrontando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pt-PT"/>
        </w:rPr>
        <w:t xml:space="preserve"> as leis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 xml:space="preserve"> de Deus</w:t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</w:rPr>
        <w:t>.</w:t>
      </w:r>
      <w:r>
        <w:rPr>
          <w:rStyle w:val="Nenhum"/>
          <w:rFonts w:ascii="Times New Roman" w:cs="Times New Roman" w:hAnsi="Times New Roman" w:eastAsia="Times New Roman"/>
          <w:color w:val="080001"/>
          <w:sz w:val="24"/>
          <w:szCs w:val="24"/>
          <w:u w:color="000000"/>
          <w:vertAlign w:val="superscript"/>
          <w:rtl w:val="0"/>
        </w:rPr>
        <w:footnoteReference w:id="4"/>
      </w:r>
      <w:r>
        <w:rPr>
          <w:rStyle w:val="Nenhum"/>
          <w:rFonts w:ascii="Times New Roman" w:hAnsi="Times New Roman"/>
          <w:color w:val="08000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Essas considera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falaciosas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invocam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pretens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fim da fam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lia natural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pleiteiam a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instaura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de um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nico social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todo mundo sabe que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medo e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nico podem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catapultar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discrimina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o, intoler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e viol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Para Sandra Duarte de Souza, o alvo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 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criar este tipo de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nico moral contra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 e contra o feminismo, evocando um tema cujo sentido tem sido pautado pela ag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de segmentos conservadores: a sexualidade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(SOUZA, 2014, p. 198), o que Coelho confirma: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condena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da 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 ocorre por meio da mistura de conceitos, da distor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e ambiguidade de informa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e da utiliza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o de no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que despertam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â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nico moral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(COELHO, 2016, p. 10), o que ela designa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fobia religiosa de g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nero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(COELHO, 2017)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  <w:footnoteReference w:id="5"/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Entretanto,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importante ressalvar que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os estudos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objetivam aniquilar um modelo familiar tradicional, mas sim demonstrar que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cio-historicamente existem diversos padr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es de parentesco; que o intuito de se pesquisar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 e sexualidade est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em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problematizar rela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es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opressivas e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assim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tricas e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estimular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igualdade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 e sexual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assim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 como, de modo interseccional, a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igualdade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 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tnico-racial, regional e re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ferente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a todos os marcadores sociais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,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havendo nada nestes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estudos 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</w:rPr>
        <w:t xml:space="preserve">m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de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combater a desigualdade e educar para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 democracia,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cidadania e direitos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equipotentes; e que a maioria destas pesquisas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desconsideram ou negligenciam o aspecto biol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gico das pessoas, mas frisam que para 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m deste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uma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rie de ferramentais que auxiliam na arquitetura do que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geralmente compreendido como feminino, masculino, e em alguns casos,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o-bin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rio,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</w:rPr>
        <w:t>misto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e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nero neutro.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Outras fal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cias se avizinham a partir do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combo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dispositivo da cis-heteronorma e dispositivo do extremismo religioso, esqueleto e cartilagem da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nesis: feminismo como supremacia feminina, cura gay/travesti/trans, cristofobia.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Outras fal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cias: cristofobia e racismo religioso reverso (e perverso)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Os feminismos, de modo geral,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visam romper 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status quo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de domina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masculina para colocar em seu lugar uma hegemonia feminina, como narram falaciosamente os que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contra a igualdade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nero, e os feminismos reivindicam isso: a equival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de direitos entre os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neros feminino e masculino. Alguns feminismos mais inclusivos ainda anseiam pela igualdade entre todos os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neros, compreendendo que para 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 do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front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bin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rio mulher e homem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outras sens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veis alternativas subjetivas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o-bin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rias e que todas as pessoas merecem os mesmos direitos.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estruturalmente uma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tentativa de supremacia da mulher sobre o homem atrav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 do feminismo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nesis tamb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curte e compartilha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ideia de que pessoas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o-h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tero e pessoas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o-cisg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neras / transg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foram criadas segundo os des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gnios divinos. Para os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ide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logos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nesis,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Deus criou Ad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e Eva 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Eva e Ada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(remetendo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lesbianidade)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 nem Eva e Ad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, frase de duplo sentido que sup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 a preval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ncia de Ad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sobre Eva ao referir primeiro o nome dele ao inv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do nome dela e que remete jocosamente ao termo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“é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viad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. Para tais doutrinadores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nero, pessoas transg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neras 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o-h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tero poderiam ser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curadas, restauradas e libertas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da transgeneridade e homossexualidade - outra fal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cia, visto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haver embasamento cient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fico ou mesmo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humano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que possa determinar que identidades / subjetividades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 e orienta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es sexuais/afetivas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hegem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ô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nicas sejam doen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as. O que pode, sim, ser curada,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a homofobia, a transfobia, o machismo, o racismo, a xenofobia e outras formas de viola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es aos direitos humanos e constitucionais.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Outra fal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cia contempor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nea est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no termo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cristofobia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ou a suposta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persegui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por conta da pessoa ser crist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Do modo como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5c0b22"/>
          <w:rtl w:val="0"/>
          <w:lang w:val="en-US"/>
        </w:rPr>
        <w:t xml:space="preserve"> </w:t>
      </w:r>
    </w:p>
    <w:p>
      <w:pPr>
        <w:pStyle w:val="Padrão"/>
        <w:bidi w:val="0"/>
        <w:spacing w:after="240" w:line="20" w:lineRule="atLeast"/>
        <w:ind w:left="2268" w:right="0" w:firstLine="0"/>
        <w:jc w:val="both"/>
        <w:rPr>
          <w:rStyle w:val="Nenhum"/>
          <w:rFonts w:ascii="Garamond" w:cs="Garamond" w:hAnsi="Garamond" w:eastAsia="Garamond"/>
          <w:b w:val="1"/>
          <w:bCs w:val="1"/>
          <w:sz w:val="20"/>
          <w:szCs w:val="20"/>
          <w:shd w:val="clear" w:color="auto" w:fill="ffffff"/>
          <w:rtl w:val="0"/>
        </w:rPr>
      </w:pP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apresentada nas concep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fr-FR"/>
        </w:rPr>
        <w:t>es de l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deres religiosos como Marcelo Crivella, Silas Malafaia e Marco Feliciano, a cristofobia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relacionada a uma suposta "morda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a gay", que impediria que se dissesse que pessoas homossexuais 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influenciadas pelo diabo ou o pr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prio diabo. Uma poss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vel explica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o seria a de que cristofobia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"quando a gente fica amorda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ado e 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o pode dizer que macumbeiro e gay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de-DE"/>
        </w:rPr>
        <w:t>aberra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o, que vai pro inferno, que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nl-NL"/>
        </w:rPr>
        <w:t>doen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a ficar se beijando na rua como h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tero faz e que querem adotar nossas crian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ç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 xml:space="preserve">as. A verdade 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que a B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blia condena o homossexualismo, a bruxaria e a macumba, e diz que v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todos pro lago do enxofre onde tem dor e ranger de dentes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”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. Para pessoas que compreendem cristofobia desta forma, estas sofreriam intoler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â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ncia por n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poderem dizer, por exemplo, que outras pessoas, por serem homossexuais ou de outras religi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es-ES_tradnl"/>
        </w:rPr>
        <w:t>es, est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endemoninhadas, traumatizadas, doentes, e ser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pt-PT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queimadas no fogo do inferno (MARANH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</w:rPr>
        <w:t>Ã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O F</w:t>
      </w:r>
      <w:r>
        <w:rPr>
          <w:rStyle w:val="Nenhum"/>
          <w:rFonts w:ascii="Garamond" w:hAnsi="Garamond"/>
          <w:position w:val="8"/>
          <w:sz w:val="20"/>
          <w:szCs w:val="20"/>
          <w:shd w:val="clear" w:color="auto" w:fill="ffffff"/>
          <w:rtl w:val="0"/>
        </w:rPr>
        <w:t>o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pt-PT"/>
        </w:rPr>
        <w:t>, entrevista a MARTINS, 2016, p. 543).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 da associa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com uma presumida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morda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gay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ela se associaria a uma imaginada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morda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macumbeira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em que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se poderia dizer mais que praticar religi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es afro (ou fazer macumba)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coisa do capeta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o que feriria 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liberdade de express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- quando na verdade certas pessoas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 confundido liberdade de express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 (dizer qualquer coisa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doa a quem doer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incluindo inj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rias demonizantes) com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falta de respeito e falta de responsabilidade de express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Como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 Brasil do tempo presente a persegui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sist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mica a pessoas crist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por elas serem crist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s, como 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historicamente a viol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ncia perpetrada por determinados indiv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duos e segmentos crist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os a pessoas fi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a religi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es afro e suas casas de santo / terreiros (ou seja,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se deve comparar coisas com pesos e medidas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spares), cristofobia constitui-se em sofisma caracterizado por falsa simetria.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  <w:footnoteReference w:id="6"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 cristofobia se associa a outra fal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cia, a de um certo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racismo religioso reverso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Podemos entender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racismo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como o preconceito,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por raz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tnicas e/ou por conta da cor da pele, talvez referenciando-os respectivamente como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racismo 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é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tnico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e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racismo colorista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  <w:lang w:val="pt-PT"/>
        </w:rPr>
        <w:footnoteReference w:id="7"/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sendo os dois tradicionalmente imbricados. O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crime de racismo, previsto na Lei n. 7.716/1989,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implica conduta discriminat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 dirigida a determinado grupo ou coletividade e, geralmente, refere-se a crimes mais amplos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e muitas vezes se relaciona com a inj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  <w:lang w:val="pt-PT"/>
        </w:rPr>
        <w:footnoteReference w:id="8"/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racial, crime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associado ao uso de palavras depreciativas referentes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ou cor com a inten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de ofender a honra da v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tima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(CNJ, 2015) e com a propaga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de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moral e/ou f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sica. O racismo pode ainda se relacionar com o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racismo reverso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ou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racismo inverso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um sofisma ou racioc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nio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perverso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repleto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falsa simetria.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Tal forma de racismo seria relativa ao preconceito e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sistem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tica realizada por pessoas negras em rela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a pessoas brancas. Trata-se de conceito paradoxal visto que o racismo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met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dica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conduta discriminat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 dirigida a determinado grupo ou coletividade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como supramencionado, e tal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se realiza mediante a hierarquiza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opress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das rela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cio-raciais. Como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hist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rico-culturalmente uma supremacia negra em rela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à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 pessoas brancas, o racismo inverso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faz sentido. A fal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cia do racismo reverso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identificada na falsa simetria em que ele opera: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como comparar a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cometida sistematicamente por pessoas brancas a pessoas negras com o suposto movimento inverso. Mas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diversas formas de racismo real, como o cultural, o ambiental/ecol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gico, o prim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rio, o comunitarista/diferencialista, o institucional, o individual e o religioso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racismo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acontece quando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a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justaposi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de preconceitos racial e religioso: ocorre quando se associa a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a uma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a um povo (o negro, por exemplo). Isso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quer dizer que pessoas que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negras e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adeptas de uma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estruturada na negritude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sofram tamb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 o impacto do racismo religioso sobre essas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s-ES_tradnl"/>
        </w:rPr>
        <w:t>es: tamb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 sofrem.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racismo religioso pode se relacionar ainda ao 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racismo religioso reverso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(termo criado por mim com meros fins heur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sticos e did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ticos e imbricando os racismos religioso e reverso). Em um contexto brasileiro do tempo presente, este diria que as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brancas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ou europeizadas como supostamente seriam os diversos segmentos dos cristianismos seriam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alvos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de ordenada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ncia religiosa.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Assim,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um racismo religioso reverso, somente um racismo religioso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perverso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muitos os epis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dios de violento racismo religioso: quando uma crian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apedrejada por estar de roupa branca retornando de uma casa-de-santo, quando um terreiro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queimado e apedrejado, quando 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linchamento moral (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cyberbullying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) de fi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fr-FR"/>
        </w:rPr>
        <w:t>is de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afro nas redes sociais, quando traficantes evang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licos expulsam de morros as pessoas de terreiro. Esses epis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dios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</w:rPr>
        <w:t>extremismo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ocorrem por conta de prega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es religiosas que exalam preconceito e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podem destrambelhar em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caso do racismo religioso que aparece quando se relaciona trechos b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blicos, lidos de forma anacr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nica e descontextualizada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cio-historicamente, a um contexto de inferioriza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da pessoa negra, como feito largamente por senhores de escravos para justificar a escravid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em contextos coloniais, e por pastores como Marco Feliciano, por exemplo. Este declarou em 2011 que as pessoas negras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o amaldi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oadas por Deus, refor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ando em outra declara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que 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maldi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tem sido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curada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quando as pessoas negras se convertem ao cristianismo (2013)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mesmo pastor inferiu em 2011, com supostos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argumentos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b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blicos, que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s-ES_tradnl"/>
        </w:rPr>
        <w:t>a podrid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dos sentimentos dos homoafetivos leva ao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dio, ao crime,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rejei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 que essas pessoas necessitam de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cura, restaura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o e liberta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estimulando 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s-ES_tradnl"/>
        </w:rPr>
        <w:t>cura gay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 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homofobia religiosa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. Assim, a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ncia religiosa tem outras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tristes m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scaras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Quando ela se mistura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a pessoas transg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neras ou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à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s mulheres, ela vem trajada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transfobia religiosa</w:t>
      </w:r>
      <w:r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  <w:lang w:val="pt-PT"/>
        </w:rPr>
        <w:footnoteReference w:id="9"/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 de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machismo religioso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Mas a lista de conex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fr-FR"/>
        </w:rPr>
        <w:t>es entre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es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extensa. Se houver um recorte de classe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cio-econ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mica, ainda podemos vislumbrar um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classismo ou elitismo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por exemplo.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racismo religioso pode se associar a diversos desses marcadores. Pode ser simultaneamente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racismo e machismo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e ainda trazer, por exemplo, o componente da discrimina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por proveni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ncia regional, como no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regionalismo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. Se for perpetrado por uma institui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o, o racismo religioso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institucional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2018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no prelo).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>Navegar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 com respeito </w:t>
      </w:r>
      <w:r>
        <w:rPr>
          <w:rStyle w:val="Nenhum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>preciso, viver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 com fobias </w:t>
      </w:r>
      <w:r>
        <w:rPr>
          <w:rStyle w:val="Nenhum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>n</w:t>
      </w:r>
      <w:r>
        <w:rPr>
          <w:rStyle w:val="Nenhum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pt-PT"/>
        </w:rPr>
        <w:t xml:space="preserve">preciso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Sabendo da contamina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virulenta de tais dispositivos e sofismas, conectadas em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movimento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ideol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gico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como o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auto-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alcunhado Escola Sem Partido, que tem promovido e estimulado censuras, coa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e persegui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comunidade acad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mica Brasil afora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preciso que ajamos como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contra-dispositivos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(AGAMBEN, 2014) e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contra-molas que resistem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(SECOS E MOLHADOS, 1973) aos mesmos, estimulando uma educa-a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libert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ria, consciente, cr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tica, problematizadora, respeitosa a todas as diversidades e que busque sempre a igualdade e a justi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a - para que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ressoem dos f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nebres tumbeiros da intoler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as lam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rias expressas pelo poeta: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Meu Deus! Meu Deus! Que horror!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en-US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 (Castro Alves, 1869)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outlineLvl w:val="0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Refer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ncias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AGAMBEN, Giorgio.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O amigo &amp; O que 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um dispositivo?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Chapec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: Argos, 2014.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ALVES, Castro.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pt-PT"/>
        </w:rPr>
        <w:t>O Navio Negreiro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, 1869.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BOURDIEU,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Pierre.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economia das trocas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lingu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sticas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(o que falar quer dizer).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‹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Paulo: EDUSP, 1996.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__________.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economia das trocas simb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licas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Paulo: Editora Perspectiva, 1992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COELHO, Fernanda Marina Feitosa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nero: os porqu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 suas consequ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ncias no contexto do plano nacional de educa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Brasileiro 2014-2024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Mandr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gora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v.23. n. 2, p. 247-279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2017.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______.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origens e consagra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no Brasil. In: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MARANH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Eduardo Meinberg de Albuquerque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; SAEZ, Oscar Calavia (Orgs.)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ANAIS do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II Simp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sio Internacional da ABHR, XV Simp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sio Nacional da ABHR.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Hist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ria,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 e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: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ncias e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D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ireitos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H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umanos. UFSC, Florian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polis, SC, 2016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______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; SANTOS, Naira Pinheiro dos. A mobiliza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cat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lica contra 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nero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nas tramita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do Plano Nacional de Educa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brasileiro.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R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eligare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vol. 13, n. 1, p. 27-48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2016.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CHAU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Marilena.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Brasil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 Mito fundador e sociedade autorit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ria.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Paulo: Funda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Perseu Abramo, 2000.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OUCAULT,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Michel.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Hist</w:t>
      </w:r>
      <w:r>
        <w:rPr>
          <w:rStyle w:val="Nenhum"/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pt-PT"/>
        </w:rPr>
        <w:t>ria da sexualidade, vol. 1</w:t>
      </w:r>
      <w:r>
        <w:rPr>
          <w:rStyle w:val="Nenhum"/>
          <w:rFonts w:ascii="Times New Roman" w:hAnsi="Times New Roman"/>
          <w:color w:val="000000"/>
          <w:sz w:val="24"/>
          <w:szCs w:val="24"/>
          <w:u w:color="000000"/>
          <w:rtl w:val="0"/>
          <w:lang w:val="pt-PT"/>
        </w:rPr>
        <w:t>. A vontade de saber. Rio de Janeiro: Edi</w:t>
      </w:r>
      <w:r>
        <w:rPr>
          <w:rStyle w:val="Nenhum"/>
          <w:rFonts w:ascii="Times New Roman" w:hAnsi="Times New Roman" w:hint="default"/>
          <w:color w:val="000000"/>
          <w:sz w:val="24"/>
          <w:szCs w:val="24"/>
          <w:u w:color="000000"/>
          <w:rtl w:val="0"/>
          <w:lang w:val="pt-PT"/>
        </w:rPr>
        <w:t>çõ</w:t>
      </w:r>
      <w:r>
        <w:rPr>
          <w:rStyle w:val="Nenhum"/>
          <w:rFonts w:ascii="Times New Roman" w:hAnsi="Times New Roman"/>
          <w:color w:val="000000"/>
          <w:sz w:val="24"/>
          <w:szCs w:val="24"/>
          <w:u w:color="000000"/>
          <w:rtl w:val="0"/>
          <w:lang w:val="nl-NL"/>
        </w:rPr>
        <w:t>es Graal, 1988.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LANZ, Let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cia.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corpo da roupa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: a pessoa transg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nera entre a transgress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 a conformidade com as normas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</w:rPr>
        <w:t>nero. Disserta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(Mestrado em Sociologia). Orienta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de Miriam Adelman. Programa de 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s-gradua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em Sociologia. Universidade Federal do Paran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, Curitiba, 2014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de-DE"/>
        </w:rPr>
        <w:t>MARANH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Eduardo Meinberg de Albuquerque.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A travesti morreu, mas carrego ela no caix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o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e outras hist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rias vivas: convers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it-IT"/>
        </w:rPr>
        <w:t xml:space="preserve">o, transfobia religiosa e morte. Em: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pt-PT"/>
        </w:rPr>
        <w:t>Revista Brasileira de Hist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pt-PT"/>
        </w:rPr>
        <w:t>ria das Religi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pt-PT"/>
        </w:rPr>
        <w:t>õ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pt-PT"/>
        </w:rPr>
        <w:t>es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, v. 10, n. 9, p. 165-216, 2017.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______.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Deus criou macho e f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mea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 xml:space="preserve">” 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na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“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peleja do Diabo com o Dono do C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u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: a Guerra Santa entre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>nero e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nesis.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Encaminhado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Revista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&amp; Sociedade/ISER, 2018. 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pt-PT"/>
        </w:rPr>
        <w:t xml:space="preserve">______.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navio negreiro do racismo religioso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e a escola como porto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 in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seguro. Encaminhado 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Revista Semina/UPF, 2018.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MARTINS, Nat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lia. Igrejas inclusivas, Bancada Evang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lica e Cristofobia. Entrevista com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Eduardo Meinberg de Albuquerque Maranh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o Fo.</w:t>
      </w:r>
      <w:r>
        <w:rPr>
          <w:rStyle w:val="Nenhum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Temporalidades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–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Revista de Hist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ria.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Edi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</w:rPr>
        <w:t>o 22, V.8, n.3, 2016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REIS, Toni; EGGERT, Edla.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nero: uma fal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cia constru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da sobre os planos de educa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brasileiros.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Educa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&amp; Sociedade,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vol. 38, 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m. 138, 2017.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ROSADO-NUNES, Maria Jos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Fontelas. 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ideologia de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nero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na discuss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PNE: a interven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da hierarquia cat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lica.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Horizonte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Belo Horizonte, v. 13, n. 39, p. 1237-1260, 2015.</w:t>
      </w:r>
    </w:p>
    <w:p>
      <w:pPr>
        <w:pStyle w:val="Padrã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______.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nero: uma quest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 inc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ô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moda para as religi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õ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es. In: SOUZA, Sandra Duarte de, SANTOS; Naira Pinheiro dos.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Estudos feministas e religi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: Tend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ncias e debates. Curitiba: Editora Prismas, 2014, p.129-147.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SECOS E MOLHADOS. Primavera nos dentes. In: SECOS E MOLHADOS. S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Paulo: Continental, 1973.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SOUZA, Odair de.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 constru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çã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 do Plano Municipal de Educa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çã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 no munic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í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pio de Paulo Lopes/SC e sua interface com a religi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TCC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(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Especializa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em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nero e Diversidade na Escola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).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Orienta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de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Eduardo Meinberg de Albuquerque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aranh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F</w:t>
      </w:r>
      <w:r>
        <w:rPr>
          <w:rStyle w:val="Nenhum"/>
          <w:rFonts w:ascii="Times New Roman" w:hAnsi="Times New Roman"/>
          <w:sz w:val="24"/>
          <w:szCs w:val="24"/>
          <w:u w:color="000000"/>
          <w:vertAlign w:val="superscript"/>
          <w:rtl w:val="0"/>
          <w:lang w:val="pt-PT"/>
        </w:rPr>
        <w:t>o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Programa de P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s-gradua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em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 e Diversidade na Escola. Universidade Federal d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e Santa Catarina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Florian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ó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polis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p. 61,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201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6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______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MARANH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F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º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, Eduardo Meinberg de Albuquerque.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 e Diversidade na Escola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ou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nero?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religiosas a um Plano Municipal de Educa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de Santa Catarina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Poder &amp; Cultura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2018 (no prelo).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SOUZA, Sandra Duarte de.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o a ideologia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</w:rPr>
        <w:t>nero!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. A produ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it-IT"/>
        </w:rPr>
        <w:t>o religiosa da viol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ncia de g</w:t>
      </w:r>
      <w:r>
        <w:rPr>
          <w:rStyle w:val="Nenhum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>nero na pol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tica brasileira.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Estudos de religi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o</w:t>
      </w:r>
      <w:r>
        <w:rPr>
          <w:rFonts w:ascii="Times New Roman" w:hAnsi="Times New Roman"/>
          <w:sz w:val="24"/>
          <w:szCs w:val="24"/>
          <w:u w:color="000000"/>
          <w:rtl w:val="0"/>
        </w:rPr>
        <w:t>. Vol. 28.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º </w:t>
      </w:r>
      <w:r>
        <w:rPr>
          <w:rFonts w:ascii="Times New Roman" w:hAnsi="Times New Roman"/>
          <w:sz w:val="24"/>
          <w:szCs w:val="24"/>
          <w:u w:color="000000"/>
          <w:rtl w:val="0"/>
        </w:rPr>
        <w:t>2,  2014</w:t>
      </w:r>
      <w:r>
        <w:rPr>
          <w:rStyle w:val="Nenhum"/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VERITATIS.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A ideologia de g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ê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</w:rPr>
        <w:t>nero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: seus perigos e alcances. 09 de junho de 2008. Dispon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vel em: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instrText xml:space="preserve"> HYPERLINK "http://www.veritatis.com.br/doutrina/documentos-da-igreja/6616-a-ideologia-do-genero-seus-perigos-e-alcances"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u w:color="000000"/>
          <w:rtl w:val="0"/>
          <w:lang w:val="pt-PT"/>
        </w:rPr>
        <w:t>www.veritatis.com.br/doutrina/documentos-da-igreja/6616-a-ideologia-do-genero-seus-perigos-e-alcances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 Acesso em 2017.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superscript"/>
          <w:rtl w:val="0"/>
        </w:rPr>
        <w:footnoteRef/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 Presid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ncia da Associa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Brasileira de Hist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ria das Religi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es (ABHR). P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s-Doutorado em Ci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ncias da Religi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pela Universidade Federal da Para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ba (UFPB, bolsista CAPES, em andamento). P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s-Doutorado em Hist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ria pela Universidade Federal de Santa Catarina (UFSC). P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s-Doutorado Interdisciplinar em Ci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ncias Humanas pela UFSC. Doutorado em Hist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ria Social pela Universidade de 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Paulo (USP). Mestrado em Hist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ria do Tempo Presente pela Universidade do Estado de Santa Catarina (UDESC). Coordena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o da Fogo Editorial. </w:t>
      </w:r>
      <w:r>
        <w:rPr>
          <w:rFonts w:ascii="Times New Roman" w:cs="Calibri" w:hAnsi="Times New Roman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E-mail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instrText xml:space="preserve"> HYPERLINK "mailto:edumeinberg@gmail.com"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fldChar w:fldCharType="separate" w:fldLock="0"/>
      </w:r>
      <w:r>
        <w:rPr>
          <w:rStyle w:val="Hyperlink.0"/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t>edumeinberg@gmail.com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  <w:r>
        <w:rPr>
          <w:rStyle w:val="Nenhum"/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. </w:t>
      </w:r>
    </w:p>
  </w:footnote>
  <w:footnote w:id="2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nesis 2.18: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Deus disse: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‘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bom que o homem esteja sozinho. Vou fazer para ele uma adjutora que esteja como diante dele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’”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nesis 2. 20: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E 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s os nomes a todo o gado, 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 aves dos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us, e a todo animal do campo; mas para o homem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se achava adjutora que estivesse como diante dele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nesis 2.21: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t>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o 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enhor Deus fez cair um sono pesado sobre o homem, e este adormeceu, tomou uma de suas costelas, e colocou carne no seu lugar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nesis 2.22: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</w:rPr>
        <w:t>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da costela que o senhor Deus tomou ao var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o, formou a mulher, e trouxe ao var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nesis 2.23: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E disse 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 xml:space="preserve">o: esta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agora osso dos meus ossos e carne da minha carne; esta ser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chamada varoa, porquanto do var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foi tomada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nesis 2.24: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Portanto deixar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homem a seu pai e sua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e e unir-se-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a sua mulher, e ser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os dois uma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carne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.</w:t>
      </w:r>
    </w:p>
  </w:footnote>
  <w:footnote w:id="3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Coelho observa que o documento da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Confer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ncia Episcopal do Peru em 1998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se utiliza de argumentos que desconstroem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nero e conformam uma ideologia por meio da distor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>o de trecho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 que evocam verdades sobre a natureza humana e a fam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lia natural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(COELHO, 2016, p. 10). Como dever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ficar percept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vel neste artigo, quaisquer possibilidades de abalos estruturais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lia tradicional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cisg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nera e heterossexual/afetiva e na 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o de que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existem homem e mulher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naturalmente criado/a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por Deus,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e tornam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 quest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es inc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modas para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os setores religiosos conservadores.</w:t>
      </w:r>
    </w:p>
  </w:footnote>
  <w:footnote w:id="4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ROSADO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-NUNES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, p. 1252, 2015.</w:t>
      </w:r>
    </w:p>
  </w:footnote>
  <w:footnote w:id="5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Ver ainda: COELHO, SANTOS, 2016; SOUZA, 2016; REIS, EGGERT, 2017; SOUZA, MARANH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 F., 2018.</w:t>
      </w:r>
    </w:p>
  </w:footnote>
  <w:footnote w:id="6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Cristofobia e racismo reverso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 express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es falaciosas plenas em falsa simetria assim como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heterofobia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cisfobia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, respectivamente a pretensa persegui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 sistem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tica promovida por pessoas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o-h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tero a pessoas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tero e pessoas transg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neras a pessoas cisg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neras.</w:t>
      </w: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</w:r>
    </w:p>
  </w:footnote>
  <w:footnote w:id="7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O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colorismo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ou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pigmentocracia</w:t>
      </w:r>
      <w:r>
        <w:rPr>
          <w:rStyle w:val="Nenhum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é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a discrimina</w:t>
      </w:r>
      <w:r>
        <w:rPr>
          <w:rStyle w:val="Nenhum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çã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o pela cor da pele em que, quanto mais pigmentada (escura) for a pessoa, mais racismo ela potencialmente sofrer</w:t>
      </w:r>
      <w:r>
        <w:rPr>
          <w:rStyle w:val="Nenhum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á 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(DJOKIC, 2015).</w:t>
      </w:r>
    </w:p>
  </w:footnote>
  <w:footnote w:id="8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 inj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>ria racial 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prevista no artigo 140, par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grafo 3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, do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digo Penal, que estabelece a pena de reclus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de um a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s anos e multa, 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 xml:space="preserve">m da pena correspondente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viol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ncia, para quem comet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-la. De acordo com o dispositivo, injuriar seria ofender a dignidade ou o decoro utilizando elementos de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a, cor, etnia, religi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o, origem ou condi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o de pessoa idosa ou portadora de defici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  <w:t>ncia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(CNJ, 2015).</w:t>
      </w:r>
    </w:p>
  </w:footnote>
  <w:footnote w:id="9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Style w:val="Nenhum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Sobre transfobia religiosa e homofobia religiosa: MARANH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>F</w:t>
      </w:r>
      <w:r>
        <w:rPr>
          <w:rStyle w:val="Nenhum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superscript"/>
          <w:rtl w:val="0"/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, 2014, 2017.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color w:val="000000"/>
      <w:sz w:val="20"/>
      <w:szCs w:val="20"/>
      <w:u w:val="none" w:color="000000"/>
      <w:lang w:val="de-DE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1">
    <w:name w:val="Hyperlink.1"/>
    <w:basedOn w:val="Nenhum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