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6.8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MEMÓRIA DAS LUTAS FEMININAS: RELATO DAS ATIVIDADES DO DIA INTERNACIONAL DA MULHER NO IFAM – PRESIDENTE FIGUEIREDO</w:t>
      </w:r>
    </w:p>
    <w:p w:rsidR="00000000" w:rsidDel="00000000" w:rsidP="00000000" w:rsidRDefault="00000000" w:rsidRPr="00000000" w14:paraId="00000002">
      <w:pPr>
        <w:spacing w:before="360" w:lineRule="auto"/>
        <w:ind w:left="80" w:right="200" w:firstLine="8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sdt>
      <w:sdtPr>
        <w:id w:val="1246003549"/>
        <w:tag w:val="goog_rdk_0"/>
      </w:sdtPr>
      <w:sdtContent>
        <w:p w:rsidR="00000000" w:rsidDel="00000000" w:rsidP="00000000" w:rsidRDefault="00000000" w:rsidRPr="00000000" w14:paraId="00000003">
          <w:pPr>
            <w:pStyle w:val="Heading1"/>
            <w:spacing w:before="260" w:lineRule="auto"/>
            <w:ind w:left="80" w:right="220" w:firstLine="0"/>
            <w:rPr>
              <w:sz w:val="24"/>
              <w:szCs w:val="24"/>
            </w:rPr>
          </w:pPr>
          <w:bookmarkStart w:colFirst="0" w:colLast="0" w:name="_heading=h.2qtmj6q85g5v" w:id="0"/>
          <w:bookmarkEnd w:id="0"/>
          <w:r w:rsidDel="00000000" w:rsidR="00000000" w:rsidRPr="00000000">
            <w:rPr>
              <w:sz w:val="24"/>
              <w:szCs w:val="24"/>
              <w:vertAlign w:val="superscript"/>
              <w:rtl w:val="0"/>
            </w:rPr>
            <w:t xml:space="preserve">1</w:t>
          </w:r>
          <w:r w:rsidDel="00000000" w:rsidR="00000000" w:rsidRPr="00000000">
            <w:rPr>
              <w:sz w:val="24"/>
              <w:szCs w:val="24"/>
              <w:rtl w:val="0"/>
            </w:rPr>
            <w:t xml:space="preserve">Estefany Vasconcelos de Amorim, </w:t>
          </w:r>
          <w:r w:rsidDel="00000000" w:rsidR="00000000" w:rsidRPr="00000000">
            <w:rPr>
              <w:sz w:val="24"/>
              <w:szCs w:val="24"/>
              <w:vertAlign w:val="superscript"/>
              <w:rtl w:val="0"/>
            </w:rPr>
            <w:t xml:space="preserve">1</w:t>
          </w:r>
          <w:r w:rsidDel="00000000" w:rsidR="00000000" w:rsidRPr="00000000">
            <w:rPr>
              <w:sz w:val="24"/>
              <w:szCs w:val="24"/>
              <w:rtl w:val="0"/>
            </w:rPr>
            <w:t xml:space="preserve">Kauan Lucas Trindade Maquiné, </w:t>
          </w:r>
          <w:r w:rsidDel="00000000" w:rsidR="00000000" w:rsidRPr="00000000">
            <w:rPr>
              <w:sz w:val="24"/>
              <w:szCs w:val="24"/>
              <w:vertAlign w:val="superscript"/>
              <w:rtl w:val="0"/>
            </w:rPr>
            <w:t xml:space="preserve">1</w:t>
          </w:r>
          <w:r w:rsidDel="00000000" w:rsidR="00000000" w:rsidRPr="00000000">
            <w:rPr>
              <w:sz w:val="24"/>
              <w:szCs w:val="24"/>
              <w:rtl w:val="0"/>
            </w:rPr>
            <w:t xml:space="preserve">Thais Ferreira Praia, </w:t>
          </w:r>
          <w:r w:rsidDel="00000000" w:rsidR="00000000" w:rsidRPr="00000000">
            <w:rPr>
              <w:sz w:val="24"/>
              <w:szCs w:val="24"/>
              <w:vertAlign w:val="superscript"/>
              <w:rtl w:val="0"/>
            </w:rPr>
            <w:t xml:space="preserve">2</w:t>
          </w:r>
          <w:r w:rsidDel="00000000" w:rsidR="00000000" w:rsidRPr="00000000">
            <w:rPr>
              <w:sz w:val="24"/>
              <w:szCs w:val="24"/>
              <w:rtl w:val="0"/>
            </w:rPr>
            <w:t xml:space="preserve">Ygor, </w:t>
          </w:r>
          <w:r w:rsidDel="00000000" w:rsidR="00000000" w:rsidRPr="00000000">
            <w:rPr>
              <w:sz w:val="24"/>
              <w:szCs w:val="24"/>
              <w:vertAlign w:val="superscript"/>
              <w:rtl w:val="0"/>
            </w:rPr>
            <w:t xml:space="preserve">1</w:t>
          </w:r>
          <w:r w:rsidDel="00000000" w:rsidR="00000000" w:rsidRPr="00000000">
            <w:rPr>
              <w:sz w:val="24"/>
              <w:szCs w:val="24"/>
              <w:rtl w:val="0"/>
            </w:rPr>
            <w:t xml:space="preserve">Thiciane Amanda Teixeira Cabral</w:t>
          </w:r>
          <w:r w:rsidDel="00000000" w:rsidR="00000000" w:rsidRPr="00000000">
            <w:rPr>
              <w:sz w:val="24"/>
              <w:szCs w:val="24"/>
              <w:rtl w:val="0"/>
            </w:rPr>
            <w:t xml:space="preserve">, </w:t>
          </w:r>
          <w:r w:rsidDel="00000000" w:rsidR="00000000" w:rsidRPr="00000000">
            <w:rPr>
              <w:sz w:val="24"/>
              <w:szCs w:val="24"/>
              <w:vertAlign w:val="superscript"/>
              <w:rtl w:val="0"/>
            </w:rPr>
            <w:t xml:space="preserve">2</w:t>
          </w:r>
          <w:r w:rsidDel="00000000" w:rsidR="00000000" w:rsidRPr="00000000">
            <w:rPr>
              <w:sz w:val="24"/>
              <w:szCs w:val="24"/>
              <w:rtl w:val="0"/>
            </w:rPr>
            <w:t xml:space="preserve">Railma Pereira Moraes</w:t>
          </w:r>
        </w:p>
      </w:sdtContent>
    </w:sdt>
    <w:p w:rsidR="00000000" w:rsidDel="00000000" w:rsidP="00000000" w:rsidRDefault="00000000" w:rsidRPr="00000000" w14:paraId="00000004">
      <w:pPr>
        <w:widowControl w:val="1"/>
        <w:spacing w:line="228" w:lineRule="auto"/>
        <w:ind w:left="77" w:right="209" w:firstLine="0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sz w:val="20"/>
          <w:szCs w:val="20"/>
          <w:rtl w:val="0"/>
        </w:rPr>
        <w:t xml:space="preserve"> Discente,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Instituto Federal de Educação, Ciência e Tecnologia do Amazonas, Campus Presidente Figueiredo, IFAM-CPRF, </w:t>
      </w:r>
      <w:r w:rsidDel="00000000" w:rsidR="00000000" w:rsidRPr="00000000">
        <w:rPr>
          <w:sz w:val="20"/>
          <w:szCs w:val="20"/>
          <w:rtl w:val="0"/>
        </w:rPr>
        <w:t xml:space="preserve">Email: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amorimestefany99@gmail.com; kasefa1234@gmail.com; </w:t>
      </w:r>
      <w:r w:rsidDel="00000000" w:rsidR="00000000" w:rsidRPr="00000000">
        <w:rPr>
          <w:sz w:val="20"/>
          <w:szCs w:val="20"/>
          <w:rtl w:val="0"/>
        </w:rPr>
        <w:t xml:space="preserve">thais50.ferreira@gmail.com; </w:t>
      </w:r>
      <w:r w:rsidDel="00000000" w:rsidR="00000000" w:rsidRPr="00000000">
        <w:rPr>
          <w:sz w:val="20"/>
          <w:szCs w:val="20"/>
          <w:rtl w:val="0"/>
        </w:rPr>
        <w:t xml:space="preserve">thicianecabral18@gmail.com.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widowControl w:val="1"/>
        <w:spacing w:line="228" w:lineRule="auto"/>
        <w:ind w:left="77" w:right="209" w:firstLine="0"/>
        <w:jc w:val="center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iCs w:val="1"/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 Docente, Instituto Federal de Educação, Ciência e Tecnologia do Amazonas, Campus Presidente Figueiredo, IFAM-CPRF, Ema</w:t>
      </w:r>
      <w:r w:rsidDel="00000000" w:rsidR="00000000" w:rsidRPr="00000000">
        <w:rPr>
          <w:sz w:val="20"/>
          <w:szCs w:val="20"/>
          <w:rtl w:val="0"/>
        </w:rPr>
        <w:t xml:space="preserve">il: </w:t>
      </w:r>
      <w:r w:rsidDel="00000000" w:rsidR="00000000" w:rsidRPr="00000000">
        <w:rPr>
          <w:sz w:val="20"/>
          <w:szCs w:val="20"/>
          <w:rtl w:val="0"/>
        </w:rPr>
        <w:t xml:space="preserve">ygor.cavalcante@ifam.edu.br</w:t>
      </w:r>
      <w:r w:rsidDel="00000000" w:rsidR="00000000" w:rsidRPr="00000000">
        <w:rPr>
          <w:color w:val="444746"/>
          <w:sz w:val="18"/>
          <w:szCs w:val="18"/>
          <w:rtl w:val="0"/>
        </w:rPr>
        <w:t xml:space="preserve">;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railma.moraes@ifam.edu.br.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28" w:lineRule="auto"/>
        <w:ind w:left="80" w:right="20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28" w:lineRule="auto"/>
        <w:ind w:left="2160" w:right="200" w:firstLine="720"/>
        <w:jc w:val="righ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Grupo temático: </w:t>
      </w:r>
      <w:r w:rsidDel="00000000" w:rsidR="00000000" w:rsidRPr="00000000">
        <w:rPr>
          <w:sz w:val="24"/>
          <w:szCs w:val="24"/>
          <w:rtl w:val="0"/>
        </w:rPr>
        <w:t xml:space="preserve">Educação Ambiental e Saúde</w:t>
      </w:r>
    </w:p>
    <w:p w:rsidR="00000000" w:rsidDel="00000000" w:rsidP="00000000" w:rsidRDefault="00000000" w:rsidRPr="00000000" w14:paraId="00000008">
      <w:pPr>
        <w:spacing w:line="228" w:lineRule="auto"/>
        <w:ind w:left="80" w:right="200" w:firstLine="0"/>
        <w:jc w:val="righ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Eixo: </w:t>
      </w:r>
      <w:r w:rsidDel="00000000" w:rsidR="00000000" w:rsidRPr="00000000">
        <w:rPr>
          <w:sz w:val="24"/>
          <w:szCs w:val="24"/>
          <w:rtl w:val="0"/>
        </w:rPr>
        <w:t xml:space="preserve">Cultura, arte e comunicação ambiental. </w:t>
      </w:r>
    </w:p>
    <w:p w:rsidR="00000000" w:rsidDel="00000000" w:rsidP="00000000" w:rsidRDefault="00000000" w:rsidRPr="00000000" w14:paraId="00000009">
      <w:pPr>
        <w:spacing w:line="228" w:lineRule="auto"/>
        <w:ind w:left="80" w:right="20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28" w:lineRule="auto"/>
        <w:ind w:left="80" w:right="20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Resumo</w:t>
      </w:r>
    </w:p>
    <w:p w:rsidR="00000000" w:rsidDel="00000000" w:rsidP="00000000" w:rsidRDefault="00000000" w:rsidRPr="00000000" w14:paraId="0000000B">
      <w:pPr>
        <w:spacing w:line="228" w:lineRule="auto"/>
        <w:ind w:left="80" w:right="20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projeto Dia Internacional da Mulher: Memória, Conquistas e Cidadania, desenvolvido no Instituto Federal do Amazonas (IFAM) – Campus Presidente Figueiredo, surgiu da necessidade de valorizar a trajetória histórica das mulheres e promover reflexões sobre igualdade de direitos, cidadania e justiça social. O projeto teve como objetivo destacar as principais conquistas femininas por meio de atividades educativas, artísticas e de comunicação ambiental, incentivando a conscientização da comunidade escolar. Foram realizadas apresentações e exposições abordando temas como a Lei do Divórcio, a luta pelo acesso à educação, o direito ao voto, o trabalho digno e o combate à violência contra a mulher. As atividades utilizaram a cultura, a arte e a comunicação ambiental como instrumentos de sensibilização, relacionando as lutas femininas à realidade amazônica e à construção de uma sociedade mais inclusiva e sustentável. O projeto reforçou o compromisso do IFAM com a promoção da igualdade, da cidadania e da educação ambiental, reconhecendo o protagonismo das mulheres na transformação social e ambiental.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sz w:val="24"/>
          <w:szCs w:val="24"/>
          <w:rtl w:val="0"/>
        </w:rPr>
        <w:t xml:space="preserve">Lutas femininas; Educação ambiental; Cultura e comunicação ambiental; Cidadania; IFAM.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Introdução</w:t>
      </w:r>
    </w:p>
    <w:p w:rsidR="00000000" w:rsidDel="00000000" w:rsidP="00000000" w:rsidRDefault="00000000" w:rsidRPr="00000000" w14:paraId="00000011">
      <w:pPr>
        <w:spacing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desigualdade de gênero e a violência contra as mulheres persistem como desafios estruturais, agravados na Amazônia por contextos de vulnerabilidade socioambiental e histórico de invisibilidade feminina (ONU Mulheres, 2023). Heleieth Saffioti (2004) destaca que as mulheres amazônicas enfrentam a dupla exclusão de gênero e região, enquanto Benedita da Silva (1999) ressalta que sua luta é "pela vida, pela terra e pela dignidade". O Fórum Brasileiro de Segurança Pública (2024) aponta aumento de 23% nos feminicídios no Amazonas em 2023, com mulheres indígenas, ribeirinhas e quilombolas em maior vulnerabilidade. Jacqueline Pitanguy (2002) argumenta que essa violência expressa desigualdades estruturais intensificadas em territórios de exclusão.</w:t>
      </w:r>
    </w:p>
    <w:p w:rsidR="00000000" w:rsidDel="00000000" w:rsidP="00000000" w:rsidRDefault="00000000" w:rsidRPr="00000000" w14:paraId="00000013">
      <w:pPr>
        <w:spacing w:line="276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Desta forma, a violência de gênero que se presentifica no tecido social do Amazonas — manifesta no alarmante incremento dos índices de feminicídio — não pode ser decifrada como um mero subproduto da anomia contemporânea. À luz de uma epistemologia disruptiva, tal violência constitui o sintoma de um processo de dominação secular, no qual a colonialidade do poder opera como uma mordaça histórica, aprisionando a agência das mulheres indígenas, ribeirinhas e quilombolas nos imaginários degradantes herdados das convenções da escrita colonial. Trata-se do retorno violento de um Real colonial que a narrativa do progresso técnico linear tenta insistentemente sepultar nas margens da economia-mundo capitalista. </w:t>
      </w:r>
    </w:p>
    <w:p w:rsidR="00000000" w:rsidDel="00000000" w:rsidP="00000000" w:rsidRDefault="00000000" w:rsidRPr="00000000" w14:paraId="00000014">
      <w:pPr>
        <w:spacing w:line="276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Essa realidade reforça a necessidade de desenvolver ações educativas que valorizem a trajetória das mulheres, incentivem a reflexão sobre suas conquistas históricas e promovam o</w:t>
      </w:r>
    </w:p>
    <w:p w:rsidR="00000000" w:rsidDel="00000000" w:rsidP="00000000" w:rsidRDefault="00000000" w:rsidRPr="00000000" w14:paraId="00000015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debate acerca dos desafios que ainda persistem. No ambiente escolar, atividades que integram cultura, arte e comunicação tornam-se instrumentos capazes de estimular o pensamento crítico, fortalecer a cidadania e contribuir para a formação de uma sociedade mais justa, inclusiva e comprometida com os direitos humanos. A educação ambiental, quando articulada às questões sociais, amplia essa perspectiva ao incentivar o respeito à diversidade, à sustentabilidade e à responsabilidade coletiva.</w:t>
      </w:r>
    </w:p>
    <w:p w:rsidR="00000000" w:rsidDel="00000000" w:rsidP="00000000" w:rsidRDefault="00000000" w:rsidRPr="00000000" w14:paraId="00000016">
      <w:pPr>
        <w:spacing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Nesse contexto, iniciativas que integrem educação, cultura e comunicação ambiental tornam-se importantes instrumentos de conscientização, contribuindo para a valorização das lutas femininas e da igualdade de direitos. A valorização da memória histórica das mulheres contribui para o reconhecimento de seus direitos, do protagonismo feminino e da construção de uma cultura de paz, igualdade e justiça social.</w:t>
      </w:r>
    </w:p>
    <w:p w:rsidR="00000000" w:rsidDel="00000000" w:rsidP="00000000" w:rsidRDefault="00000000" w:rsidRPr="00000000" w14:paraId="00000017">
      <w:pPr>
        <w:spacing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O projeto Dia Internacional da Mulher: Memória, Conquistas e Cidadania, desenvolvido no IFAM – Campus Presidente Figueiredo, teve como objetivo destacar as principais conquistas femininas por meio de atividades educativas, artísticas e de comunicação ambiental, incentivando a conscientização da comunidade escolar. Foram realizadas apresentações e exposições abordando temas como a Lei do Divórcio, a luta pelo acesso à educação, o direito ao voto,a luta pelo trabalho digno e o combate à violência contra a mulher, reforçando que conhecer a história é o primeiro passo para transformar o futuro.</w:t>
      </w:r>
    </w:p>
    <w:p w:rsidR="00000000" w:rsidDel="00000000" w:rsidP="00000000" w:rsidRDefault="00000000" w:rsidRPr="00000000" w14:paraId="00000018">
      <w:pPr>
        <w:spacing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Metodologia</w:t>
      </w:r>
    </w:p>
    <w:p w:rsidR="00000000" w:rsidDel="00000000" w:rsidP="00000000" w:rsidRDefault="00000000" w:rsidRPr="00000000" w14:paraId="0000001A">
      <w:pPr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line="276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projeto apresenta relato de experiência caracteriza-se como um estudo descritivo, de abordagem qualitativa, fundamentado na vivência das atividades desenvolvidas no projeto "Dia Internacional da Mulher: Memória, Conquistas e Cidadania", realizado no Instituto Federal do Amazonas (IFAM) – Campus Presidente Figueiredo.As ações foram planejadas de forma participativa, envolvendo estudantes e professores na organização das atividades educativas, culturais e de comunicação ambiental. Inicialmente, foi realizada uma pesquisa bibliográfica sobre a história das lutas das mulheres, seus direitos e as principais conquistas sociais, políticas e educacionais, subsidiando a elaboração dos materiais informativos e das apresentações.</w:t>
      </w:r>
    </w:p>
    <w:p w:rsidR="00000000" w:rsidDel="00000000" w:rsidP="00000000" w:rsidRDefault="00000000" w:rsidRPr="00000000" w14:paraId="0000001C">
      <w:pPr>
        <w:spacing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projeto foi realizado no dia 8 de março de 2026 e envolveu professores e estudantes da instituição. Inicialmente, foi realizado um levantamento sobre a história do Dia Internacional da Mulher e as principais conquistas femininas. Em seguida, foram elaborados materiais expositivos e demonstrativos, abordando temas como a Lei do divórcio no Brasil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,</w:t>
      </w:r>
      <w:r w:rsidDel="00000000" w:rsidR="00000000" w:rsidRPr="00000000">
        <w:rPr>
          <w:sz w:val="24"/>
          <w:szCs w:val="24"/>
          <w:rtl w:val="0"/>
        </w:rPr>
        <w:t xml:space="preserve"> direito à educação, ao voto, ao trabalho digno, à autonomia feminina e ao enfrentamento da violência contra a mulher.</w:t>
      </w:r>
    </w:p>
    <w:p w:rsidR="00000000" w:rsidDel="00000000" w:rsidP="00000000" w:rsidRDefault="00000000" w:rsidRPr="00000000" w14:paraId="0000001D">
      <w:pPr>
        <w:spacing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desenho metodológico desta ação extensionista pautou-se em uma lógica relacional, transpondo a tradicional rigidez da heterodiagnóstica institucional para validar a autodiagnóstica espontânea dos próprios sujeitos partícipes. Ao centrar o desenho prático no dia 8 de março de 2026, estabeleceu-se um dispositivo de interinterpretação discursiva. A coordenação pedagógica estimulou uma inversão de perspectiva: em vez de os estudantes figurarem como receptores passivos de uma história universalizante abstrata, atuaram como investigadores de indícios e sinais particulares da opressão e da resistência de gênero. O instrumental qualitativo baseou-se, portanto, na hermenêutica da recepção e na disciplina da escuta atenta, elegendo a palavra articulada no presente como o centro de gravidade para a reconstrução histórica do passado e superação do mal-estar social  </w:t>
      </w:r>
    </w:p>
    <w:p w:rsidR="00000000" w:rsidDel="00000000" w:rsidP="00000000" w:rsidRDefault="00000000" w:rsidRPr="00000000" w14:paraId="0000001E">
      <w:pPr>
        <w:spacing w:line="276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Durante a execução do projeto, os participantes apresentaram os conteúdos à comunidade escolar por meio de exposições e momentos de diálogo, debater  sobre o temas abordados Entender que os direitos que as mulheres têm hoje (como votar, estudar e trabalhar) foram conquistados com muita coragem ao longo de gerações Permitir que as alunas, professoras e funcionárias tragam suas vivências e perspectivas para o centro da conversa. Estimular que todos nós — meninos e meninas, jovens e adultos — possamos refletir sobre como construir uma comunidade escolar mais justa, empática e livre de preconceitos.Nenhum projeto escolar cumpre seu papel se a comunidade apenas olhar as paredes. O verdadeiro aprendizado acontece , na troca de conversas, a participar  dos debates, fazer perguntas, dar opiniões e, acima de tudo, praticar a escuta atenta. Ao final das atividades, foram registradas observações referentes à participação da comunidade escolar e ao desenvolvimento das ações educativas, sem a aplicação de procedimentos estatísticos, por se tratar de um relato de experiência.</w:t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Resultados e Discussão</w:t>
      </w:r>
    </w:p>
    <w:p w:rsidR="00000000" w:rsidDel="00000000" w:rsidP="00000000" w:rsidRDefault="00000000" w:rsidRPr="00000000" w14:paraId="00000021">
      <w:pPr>
        <w:spacing w:line="276" w:lineRule="auto"/>
        <w:ind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line="276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execução das atividades extensionistas converteu o espaço institucional do campus em um polo de irradiação de uma historiografia indiciária e viva. A apropriação dos conteúdos históricos por parte dos discentes não se deu por meio de uma reprodução formalista rígida; pelo contrário, materializou-se em uma práxis artesanal de escrita. A utilização de suportes táteis manuais — tais como banners preenchidos diretamente a caneta, lápis e colagens — funcionou como a própria inscrição da letra sobre a casca uniforme do discurso institucional. Essa precariedade material, longe de configurar um déficit técnico, operou como o resíduo indiciário mais legítimo da individualidade e da tomada de consciência dos estudantes frente ao apagamento histórico das mulheres</w:t>
      </w:r>
    </w:p>
    <w:p w:rsidR="00000000" w:rsidDel="00000000" w:rsidP="00000000" w:rsidRDefault="00000000" w:rsidRPr="00000000" w14:paraId="00000023">
      <w:pPr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Figura 1. Apresentação dos alunos sobre as lutas das mulheres: a Lei do Divórcio e a luta das mulheres pela educação, luta por trabalho digno, Luta contra a Violência, sobre mulheres na ciência e nas guerras</w:t>
      </w:r>
    </w:p>
    <w:p w:rsidR="00000000" w:rsidDel="00000000" w:rsidP="00000000" w:rsidRDefault="00000000" w:rsidRPr="00000000" w14:paraId="00000025">
      <w:pPr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354003" cy="390267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54003" cy="39026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Fonte:Autores.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Como demonstrado na casuística das exposições (Figura 1), os discentes articularam em </w:t>
      </w:r>
      <w:r w:rsidDel="00000000" w:rsidR="00000000" w:rsidRPr="00000000">
        <w:rPr>
          <w:sz w:val="24"/>
          <w:szCs w:val="24"/>
          <w:rtl w:val="0"/>
        </w:rPr>
        <w:t xml:space="preserve">paralaxe</w:t>
      </w:r>
      <w:r w:rsidDel="00000000" w:rsidR="00000000" w:rsidRPr="00000000">
        <w:rPr>
          <w:sz w:val="24"/>
          <w:szCs w:val="24"/>
          <w:rtl w:val="0"/>
        </w:rPr>
        <w:t xml:space="preserve"> as grandes conquistas jurídicas com as dores cotidianas do corpo pulsional feminino. A discussão em torno da Lei do Divórcio no Brasil transcende a mera exegese jurídica: foi interpretada como um corte reconstrutivo que devolve às mulheres a sua autonomia existencial e o direito à identidade particular, fraturando o regime de dominação da 'casa' patriarcal totêmica. De forma homóloga, a reconstituição da luta pelo acesso à educação (recorrendo ao marco legal de 1827) e o direito ao voto foram decifrados pela comunidade escolar como o desmantelamento de um milenar silenciamento intelectual. Os estudantes interpretaram a conquista do sufrágio universal não sob uma ótica liberal condescendente, mas como o ato poético e político de arrancar uma mordaça histórica imposta pelo monopólio cognitivo eurocêntrico.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line="276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evento demonstrou que a memória das lutas femininas é essencial para inspirar novas gerações e que conquistas como educação, voto, trabalho e proteção contra a violência são frutos de resistência contínua. Ao relacionar história e vivência, os alunos compreenderam que cada avanço representa não apenas vitória individual, mas transformação coletiva. A iniciativa reforçou o compromisso do IFAM em promover igualdade, cidadania e uma educação que reconhece e valoriza o protagonismo feminino.</w:t>
      </w:r>
    </w:p>
    <w:p w:rsidR="00000000" w:rsidDel="00000000" w:rsidP="00000000" w:rsidRDefault="00000000" w:rsidRPr="00000000" w14:paraId="0000002B">
      <w:pPr>
        <w:spacing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line="276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Observou-se que a abordagem adotada contribuiu para ampliar o conhecimento dos participantes sobre a trajetória das lutas femininas, estimulando o respeito à igualdade de gênero e à cidadania.</w:t>
      </w:r>
      <w:r w:rsidDel="00000000" w:rsidR="00000000" w:rsidRPr="00000000">
        <w:rPr>
          <w:sz w:val="24"/>
          <w:szCs w:val="24"/>
          <w:rtl w:val="0"/>
        </w:rPr>
        <w:t xml:space="preserve"> Mostrou-se uma estratégia eficiente para aproximar o conteúdo da realidade dos estudantes, tornando as atividades mais dinâmicas, participativas e próximas da realidade da comunidade escolar. </w:t>
      </w:r>
    </w:p>
    <w:p w:rsidR="00000000" w:rsidDel="00000000" w:rsidP="00000000" w:rsidRDefault="00000000" w:rsidRPr="00000000" w14:paraId="0000002D">
      <w:pPr>
        <w:spacing w:line="276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resultados obtidos corroboram o que afirma Freire (1996), ao destacar que a educação deve promover a conscientização e a formação de sujeitos capazes de transformar a realidade em que vivem. Da mesma forma, a ONU Mulheres (2023) reconhece que ações educativas voltadas à igualdade de gênero são fundamentais para combater estereótipos, fortalecer os direitos das mulheres e construir uma sociedade mais justa e inclusiva. Assim, o projeto alcançou seus objetivos ao incentivar a reflexão crítica e contribuir para a formação cidadã da comunidade escolar.</w:t>
      </w:r>
    </w:p>
    <w:p w:rsidR="00000000" w:rsidDel="00000000" w:rsidP="00000000" w:rsidRDefault="00000000" w:rsidRPr="00000000" w14:paraId="0000002E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ind w:lef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Conclusão</w:t>
      </w:r>
    </w:p>
    <w:p w:rsidR="00000000" w:rsidDel="00000000" w:rsidP="00000000" w:rsidRDefault="00000000" w:rsidRPr="00000000" w14:paraId="00000031">
      <w:pPr>
        <w:spacing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Conclui-se que o projeto Dia Internacional da Mulher: Memória, Conquistas e Cidadania atingiu o objetivo de promover a conscientização sobre a importância das lutas e conquistas femininas por meio de atividades educativas, culturais e de comunicação ambiental. As ações desenvolvidas possibilitaram momentos de reflexão e diálogo, contribuindo para a valorização da igualdade de gênero, do respeito aos direitos das mulheres e da formação cidadã da comunidade escolar. </w:t>
      </w:r>
    </w:p>
    <w:p w:rsidR="00000000" w:rsidDel="00000000" w:rsidP="00000000" w:rsidRDefault="00000000" w:rsidRPr="00000000" w14:paraId="00000033">
      <w:pPr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Além disso, a experiência demonstrou que a integração entre educação, cultura e comunicação ambiental constitui uma estratégia eficaz para promover reflexões sobre questões sociais relevantes, fortalecendo valores como respeito, inclusão e cidadania. Recomenda-se a continuidade de iniciativas dessa natureza, considerando sua contribuição para a formação cidadã e para a construção de uma sociedade mais justa, igualitária e comprometida com os direitos humanos.</w:t>
      </w:r>
    </w:p>
    <w:p w:rsidR="00000000" w:rsidDel="00000000" w:rsidP="00000000" w:rsidRDefault="00000000" w:rsidRPr="00000000" w14:paraId="00000034">
      <w:pPr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Recomenda-se a continuidade de iniciativas dessa natureza, posto que a integração entre educação, cultura e comunicação ambiental constitui uma estratégia geopolítica eficaz para descolonizar a história local. Ao situar as mulheres como sujeitos soberanos de sua própria historicidade e agência, o IFAM cumpre o seu papel revolucionário de combater os epistemicídios e estruturar uma ecologia de saberes pluriversais comprometida com os direitos humanos e com a dignidade da vida na Amazônia. </w:t>
      </w:r>
    </w:p>
    <w:p w:rsidR="00000000" w:rsidDel="00000000" w:rsidP="00000000" w:rsidRDefault="00000000" w:rsidRPr="00000000" w14:paraId="00000035">
      <w:pPr>
        <w:spacing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Agradecimentos</w:t>
      </w:r>
    </w:p>
    <w:p w:rsidR="00000000" w:rsidDel="00000000" w:rsidP="00000000" w:rsidRDefault="00000000" w:rsidRPr="00000000" w14:paraId="00000037">
      <w:pPr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</w:t>
        <w:tab/>
      </w:r>
    </w:p>
    <w:p w:rsidR="00000000" w:rsidDel="00000000" w:rsidP="00000000" w:rsidRDefault="00000000" w:rsidRPr="00000000" w14:paraId="00000038">
      <w:pPr>
        <w:spacing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Este trabalho contou com o apoio do Instituto Federal do Amazonas (IFAM) – Campus Presidente Figueiredo, dos professores orientadores, dos estudantes e de todos que contribuíram para a realização das atividades. Agradecemos também à comunidade escolar pela participação, pelo interesse e pelas contribuições durante o desenvolvimento do projeto.</w:t>
      </w:r>
    </w:p>
    <w:p w:rsidR="00000000" w:rsidDel="00000000" w:rsidP="00000000" w:rsidRDefault="00000000" w:rsidRPr="00000000" w14:paraId="00000039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line="276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Referências</w:t>
      </w:r>
    </w:p>
    <w:p w:rsidR="00000000" w:rsidDel="00000000" w:rsidP="00000000" w:rsidRDefault="00000000" w:rsidRPr="00000000" w14:paraId="0000003B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C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CAVALCANTE, Y. O. R. . 'Solicito meios para obter a liberdade': historias e lutas no ocaso da escravidão (Brasil, Amazonas: séc. XIX. Revista Latino-Americana de História , v. 2, p. 10-29, 2013.</w:t>
      </w:r>
    </w:p>
    <w:p w:rsidR="00000000" w:rsidDel="00000000" w:rsidP="00000000" w:rsidRDefault="00000000" w:rsidRPr="00000000" w14:paraId="0000003D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FÓRUM BRASILEIRO DE SEGURANÇA PÚBLICA. Anuário Brasileiro de Segurança Pública 2024. São Paulo: FBSP, 2024.</w:t>
      </w:r>
    </w:p>
    <w:p w:rsidR="00000000" w:rsidDel="00000000" w:rsidP="00000000" w:rsidRDefault="00000000" w:rsidRPr="00000000" w14:paraId="0000003F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FREIRE, Paulo. Pedagogia da autonomia: saberes necessários à prática educativa. 25. ed. São Paulo: Paz e Terra, 1996.</w:t>
      </w:r>
    </w:p>
    <w:p w:rsidR="00000000" w:rsidDel="00000000" w:rsidP="00000000" w:rsidRDefault="00000000" w:rsidRPr="00000000" w14:paraId="00000041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2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GIL, Antonio Carlos. Métodos e técnicas de pesquisa social. 6. ed. São Paulo: Atlas, 2008.</w:t>
      </w:r>
    </w:p>
    <w:p w:rsidR="00000000" w:rsidDel="00000000" w:rsidP="00000000" w:rsidRDefault="00000000" w:rsidRPr="00000000" w14:paraId="00000043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4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INSTITUTO DE PESQUISA ECONÔMICA APLICADA (IPEA). Agenda 2030: Objetivos de Desenvolvimento Sustentável: avaliação do progresso das principais metas globais para o Brasil: ODS 5 – Alcançar a igualdade de gênero e empoderar todas as mulheres e meninas. Brasília: Ipea, 2024.</w:t>
      </w:r>
    </w:p>
    <w:p w:rsidR="00000000" w:rsidDel="00000000" w:rsidP="00000000" w:rsidRDefault="00000000" w:rsidRPr="00000000" w14:paraId="00000045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6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MINAYO, Maria Cecília de Souza. Pesquisa social: teoria, método e criatividade. 18. ed. Petrópolis: Vozes, 2001.</w:t>
      </w:r>
    </w:p>
    <w:p w:rsidR="00000000" w:rsidDel="00000000" w:rsidP="00000000" w:rsidRDefault="00000000" w:rsidRPr="00000000" w14:paraId="00000047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8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ONU MULHERES. Progress of the World's Women 2023. Nova York: ONU Mulheres, 2023. Disponível em: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 https://www.onumulheres.org.br/⁠. </w:t>
        </w:r>
      </w:hyperlink>
      <w:r w:rsidDel="00000000" w:rsidR="00000000" w:rsidRPr="00000000">
        <w:rPr>
          <w:sz w:val="24"/>
          <w:szCs w:val="24"/>
          <w:rtl w:val="0"/>
        </w:rPr>
        <w:t xml:space="preserve">Acesso em: 27 jun. 2026.</w:t>
      </w:r>
    </w:p>
    <w:p w:rsidR="00000000" w:rsidDel="00000000" w:rsidP="00000000" w:rsidRDefault="00000000" w:rsidRPr="00000000" w14:paraId="00000049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PITANGUY, J. Pautas de gênero, cidadania e democracia. In: ALVAREZ, S. et al. (Org.). Cruzando fronteiras. Campinas: Unicamp, 2002.</w:t>
      </w:r>
    </w:p>
    <w:p w:rsidR="00000000" w:rsidDel="00000000" w:rsidP="00000000" w:rsidRDefault="00000000" w:rsidRPr="00000000" w14:paraId="0000004B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QUIJANO, Aníbal. Colonialidad, modernidad/racialidad. Perú Indígena, v. 13, n. 29, p. 11-20, 1991. </w:t>
      </w:r>
    </w:p>
    <w:p w:rsidR="00000000" w:rsidDel="00000000" w:rsidP="00000000" w:rsidRDefault="00000000" w:rsidRPr="00000000" w14:paraId="0000004D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SAFFIOTI, H. Mulheres na Amazônia: trabalho e identidade. Belém: Paka-Tatu, 2004.</w:t>
      </w:r>
    </w:p>
    <w:p w:rsidR="00000000" w:rsidDel="00000000" w:rsidP="00000000" w:rsidRDefault="00000000" w:rsidRPr="00000000" w14:paraId="0000004F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SILVA, B. Benedita da Silva: Um retrato a três cores. Rio de Janeiro: Record, 1999.</w:t>
      </w:r>
    </w:p>
    <w:p w:rsidR="00000000" w:rsidDel="00000000" w:rsidP="00000000" w:rsidRDefault="00000000" w:rsidRPr="00000000" w14:paraId="00000051">
      <w:pPr>
        <w:spacing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TAVARES, M. C. A educação das mulheres e a transformação social. Revista Estudos Feministas, Florianópolis, v. 7, n. 2, 1999.</w:t>
      </w:r>
    </w:p>
    <w:p w:rsidR="00000000" w:rsidDel="00000000" w:rsidP="00000000" w:rsidRDefault="00000000" w:rsidRPr="00000000" w14:paraId="00000053">
      <w:pPr>
        <w:spacing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40" w:w="11910" w:orient="portrait"/>
      <w:pgMar w:bottom="1134" w:top="1701" w:left="1701" w:right="1134" w:header="0" w:footer="14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7072" cy="106053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753100" cy="996950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53100" cy="9969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367" w:lineRule="auto"/>
      <w:ind w:left="75" w:right="209"/>
      <w:jc w:val="center"/>
    </w:pPr>
    <w:rPr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yperlink" Target="https://www.onumulheres.org.br/%E2%81%A0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a/c3tP2z1RDzmQAyC+ISSSAUlg==">CgMxLjAaDQoBMBIICgYIBTICCAEyDmguMnF0bWo2cTg1ZzV2OABqIwoUc3VnZ2VzdC5mNmZtOWYyM3g4MGcSC2thdWFuIGx1Y2FzciExRHhpTnRPZzM5a1QxSnptajFHd0tkV21sZk9obko5bXo=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