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color="c0c0c0" w:space="0" w:sz="8" w:val="single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00" w:line="360" w:lineRule="auto"/>
        <w:ind w:left="0" w:right="0" w:firstLine="0"/>
        <w:jc w:val="center"/>
        <w:rPr>
          <w:sz w:val="28"/>
          <w:szCs w:val="28"/>
          <w:vertAlign w:val="baseline"/>
        </w:rPr>
        <w:sectPr>
          <w:headerReference r:id="rId7" w:type="default"/>
          <w:footerReference r:id="rId8" w:type="default"/>
          <w:pgSz w:h="16840" w:w="11907" w:orient="portrait"/>
          <w:pgMar w:bottom="1440" w:top="1440" w:left="1800" w:right="1800" w:header="720" w:footer="720"/>
          <w:pgNumType w:start="1"/>
        </w:sectPr>
      </w:pPr>
      <w:bookmarkStart w:colFirst="0" w:colLast="0" w:name="_heading=h.gjdgxs" w:id="0"/>
      <w:bookmarkEnd w:id="0"/>
      <w:r w:rsidDel="00000000" w:rsidR="00000000" w:rsidRPr="00000000">
        <w:rPr>
          <w:color w:val="666666"/>
          <w:sz w:val="44"/>
          <w:szCs w:val="44"/>
          <w:rtl w:val="0"/>
        </w:rPr>
        <w:t xml:space="preserve">INCREMENTO DE COLEÇÃO DE INVERTEBRADOS AQUÁTICOS PARA A FORMAÇÃO TAXONÔMICA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360" w:lineRule="auto"/>
        <w:ind w:lef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jc w:val="righ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Maria Idelvânia Ferreira Tupinambá, Universidade Federal do Norte do Tocantins, </w:t>
      </w:r>
      <w:hyperlink r:id="rId9">
        <w:r w:rsidDel="00000000" w:rsidR="00000000" w:rsidRPr="00000000">
          <w:rPr>
            <w:b w:val="1"/>
            <w:color w:val="1155cc"/>
            <w:sz w:val="28"/>
            <w:szCs w:val="28"/>
            <w:u w:val="single"/>
            <w:rtl w:val="0"/>
          </w:rPr>
          <w:t xml:space="preserve">maria.idelvania@mail.uft.edu..br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jc w:val="right"/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Silvia Leitão Dutra, Universidade Federal do Norte do Tocantins, </w:t>
      </w:r>
      <w:hyperlink r:id="rId10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6"/>
            <w:szCs w:val="26"/>
            <w:u w:val="single"/>
            <w:rtl w:val="0"/>
          </w:rPr>
          <w:t xml:space="preserve">silviald@mail.uft.edu.br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ind w:left="0" w:firstLine="0"/>
        <w:jc w:val="left"/>
        <w:rPr/>
        <w:sectPr>
          <w:headerReference r:id="rId11" w:type="default"/>
          <w:type w:val="continuous"/>
          <w:pgSz w:h="16840" w:w="11907" w:orient="portrait"/>
          <w:pgMar w:bottom="1440" w:top="1440" w:left="1800" w:right="180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360" w:lineRule="auto"/>
        <w:ind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Apresentação e Justificativa</w:t>
      </w:r>
    </w:p>
    <w:p w:rsidR="00000000" w:rsidDel="00000000" w:rsidP="00000000" w:rsidRDefault="00000000" w:rsidRPr="00000000" w14:paraId="0000000D">
      <w:pPr>
        <w:spacing w:after="80" w:before="0" w:line="360" w:lineRule="auto"/>
        <w:ind w:firstLine="0"/>
        <w:rPr/>
      </w:pPr>
      <w:r w:rsidDel="00000000" w:rsidR="00000000" w:rsidRPr="00000000">
        <w:rPr>
          <w:rtl w:val="0"/>
        </w:rPr>
        <w:t xml:space="preserve">As coleções biológicas são essenciais para documentar e verificar a biodiversidade em biomas altamente diversos do Brasil, desempenhando um papel ativo na pesquisa, educação e conservação. Elas também impulsionam avanços científicos e inovação em diversas áreas, como saúde, agricultura, meio ambiente e indústria.</w:t>
      </w:r>
    </w:p>
    <w:p w:rsidR="00000000" w:rsidDel="00000000" w:rsidP="00000000" w:rsidRDefault="00000000" w:rsidRPr="00000000" w14:paraId="0000000E">
      <w:pPr>
        <w:spacing w:after="80" w:before="0" w:line="360" w:lineRule="auto"/>
        <w:ind w:firstLine="0"/>
        <w:rPr/>
      </w:pPr>
      <w:r w:rsidDel="00000000" w:rsidR="00000000" w:rsidRPr="00000000">
        <w:rPr>
          <w:rtl w:val="0"/>
        </w:rPr>
        <w:t xml:space="preserve">Essas coleções, incluindo aquelas de Odonatas (libélulas), resultam de atividades de pesquisa e ensino, sendo compostas por espécimes submetidos a triagem, identificação e depósito para acesso da comunidade científica. Isso promove empréstimos, doações, trocas e novos projetos de pesquisa.</w:t>
      </w:r>
    </w:p>
    <w:p w:rsidR="00000000" w:rsidDel="00000000" w:rsidP="00000000" w:rsidRDefault="00000000" w:rsidRPr="00000000" w14:paraId="0000000F">
      <w:pPr>
        <w:spacing w:after="80" w:before="0" w:line="360" w:lineRule="auto"/>
        <w:ind w:firstLine="0"/>
        <w:rPr/>
      </w:pPr>
      <w:r w:rsidDel="00000000" w:rsidR="00000000" w:rsidRPr="00000000">
        <w:rPr>
          <w:rtl w:val="0"/>
        </w:rPr>
        <w:t xml:space="preserve">Manter uma coleção de Odonatas é crucial para monitorar a evolução das espécies existentes e descobrir novas. Além disso, essas coleções são patrimônio cultural e científico, ampliando a representatividade taxonômica dos biomas, especialmente em regiões pouco exploradas. Infelizmente, a situação nesses locais não apresentou melhorias significativas nos últimos anos.</w:t>
      </w:r>
    </w:p>
    <w:p w:rsidR="00000000" w:rsidDel="00000000" w:rsidP="00000000" w:rsidRDefault="00000000" w:rsidRPr="00000000" w14:paraId="00000010">
      <w:pPr>
        <w:spacing w:after="80" w:before="0" w:line="360" w:lineRule="auto"/>
        <w:ind w:firstLine="0"/>
        <w:rPr>
          <w:sz w:val="44"/>
          <w:szCs w:val="44"/>
        </w:rPr>
      </w:pPr>
      <w:r w:rsidDel="00000000" w:rsidR="00000000" w:rsidRPr="00000000">
        <w:rPr>
          <w:rtl w:val="0"/>
        </w:rPr>
        <w:t xml:space="preserve">Portanto, a expansão e manutenção das coleções biológicas desempenham um papel fundamental no enriquecimento do conhecimento biológico, na formação de pesquisadores, professores e taxônomos, além de promover a diversidade das libélulas e sua distribuição geográfica.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before="0" w:line="360" w:lineRule="auto"/>
        <w:ind w:firstLine="0"/>
        <w:rPr>
          <w:sz w:val="44"/>
          <w:szCs w:val="44"/>
        </w:rPr>
      </w:pPr>
      <w:r w:rsidDel="00000000" w:rsidR="00000000" w:rsidRPr="00000000">
        <w:rPr>
          <w:rtl w:val="0"/>
        </w:rPr>
        <w:t xml:space="preserve"> </w:t>
        <w:tab/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Objetivos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before="0" w:line="360" w:lineRule="auto"/>
        <w:ind w:firstLine="0"/>
        <w:rPr/>
      </w:pPr>
      <w:r w:rsidDel="00000000" w:rsidR="00000000" w:rsidRPr="00000000">
        <w:rPr>
          <w:rtl w:val="0"/>
        </w:rPr>
        <w:t xml:space="preserve"> Objetivo Geral: </w:t>
      </w:r>
    </w:p>
    <w:p w:rsidR="00000000" w:rsidDel="00000000" w:rsidP="00000000" w:rsidRDefault="00000000" w:rsidRPr="00000000" w14:paraId="00000013">
      <w:pPr>
        <w:spacing w:after="0" w:before="0" w:line="360" w:lineRule="auto"/>
        <w:ind w:firstLine="709"/>
        <w:jc w:val="left"/>
        <w:rPr/>
      </w:pPr>
      <w:r w:rsidDel="00000000" w:rsidR="00000000" w:rsidRPr="00000000">
        <w:rPr>
          <w:rtl w:val="0"/>
        </w:rPr>
        <w:t xml:space="preserve">Incrementar a coleção, já existente, visando principalmente espécies dos biomas Cerrado e Amazônia como ferramenta de Inovação tecnológica, gerenciando informações ecológicas, taxonômicas e biogeográficas das espécies.</w:t>
      </w:r>
    </w:p>
    <w:p w:rsidR="00000000" w:rsidDel="00000000" w:rsidP="00000000" w:rsidRDefault="00000000" w:rsidRPr="00000000" w14:paraId="00000014">
      <w:pPr>
        <w:spacing w:after="0" w:before="0" w:line="360" w:lineRule="auto"/>
        <w:ind w:firstLine="709"/>
        <w:jc w:val="left"/>
        <w:rPr/>
      </w:pPr>
      <w:r w:rsidDel="00000000" w:rsidR="00000000" w:rsidRPr="00000000">
        <w:rPr>
          <w:rtl w:val="0"/>
        </w:rPr>
        <w:t xml:space="preserve"> Objetivos específicos: </w:t>
      </w:r>
    </w:p>
    <w:p w:rsidR="00000000" w:rsidDel="00000000" w:rsidP="00000000" w:rsidRDefault="00000000" w:rsidRPr="00000000" w14:paraId="00000015">
      <w:pPr>
        <w:spacing w:after="0" w:before="0" w:line="360" w:lineRule="auto"/>
        <w:ind w:firstLine="709"/>
        <w:jc w:val="left"/>
        <w:rPr/>
      </w:pPr>
      <w:r w:rsidDel="00000000" w:rsidR="00000000" w:rsidRPr="00000000">
        <w:rPr>
          <w:rtl w:val="0"/>
        </w:rPr>
        <w:t xml:space="preserve">1) Aumentar a representatividade taxonômica de biomas; </w:t>
      </w:r>
    </w:p>
    <w:p w:rsidR="00000000" w:rsidDel="00000000" w:rsidP="00000000" w:rsidRDefault="00000000" w:rsidRPr="00000000" w14:paraId="00000016">
      <w:pPr>
        <w:spacing w:after="0" w:before="0" w:line="360" w:lineRule="auto"/>
        <w:ind w:firstLine="709"/>
        <w:jc w:val="left"/>
        <w:rPr/>
      </w:pPr>
      <w:r w:rsidDel="00000000" w:rsidR="00000000" w:rsidRPr="00000000">
        <w:rPr>
          <w:rtl w:val="0"/>
        </w:rPr>
        <w:t xml:space="preserve">2) Descrição de espécies novas presentes no acervo; </w:t>
      </w:r>
    </w:p>
    <w:p w:rsidR="00000000" w:rsidDel="00000000" w:rsidP="00000000" w:rsidRDefault="00000000" w:rsidRPr="00000000" w14:paraId="00000017">
      <w:pPr>
        <w:spacing w:after="0" w:before="0" w:line="360" w:lineRule="auto"/>
        <w:ind w:firstLine="709"/>
        <w:jc w:val="left"/>
        <w:rPr/>
      </w:pPr>
      <w:r w:rsidDel="00000000" w:rsidR="00000000" w:rsidRPr="00000000">
        <w:rPr>
          <w:rtl w:val="0"/>
        </w:rPr>
        <w:t xml:space="preserve">3) Informatização do acervo; </w:t>
      </w:r>
    </w:p>
    <w:p w:rsidR="00000000" w:rsidDel="00000000" w:rsidP="00000000" w:rsidRDefault="00000000" w:rsidRPr="00000000" w14:paraId="00000018">
      <w:pPr>
        <w:spacing w:after="0" w:before="0" w:line="360" w:lineRule="auto"/>
        <w:ind w:firstLine="709"/>
        <w:jc w:val="left"/>
        <w:rPr/>
      </w:pPr>
      <w:r w:rsidDel="00000000" w:rsidR="00000000" w:rsidRPr="00000000">
        <w:rPr>
          <w:rtl w:val="0"/>
        </w:rPr>
        <w:t xml:space="preserve">4) Formação de taxônomos, pesquisadores e professores</w:t>
      </w:r>
    </w:p>
    <w:p w:rsidR="00000000" w:rsidDel="00000000" w:rsidP="00000000" w:rsidRDefault="00000000" w:rsidRPr="00000000" w14:paraId="00000019">
      <w:pPr>
        <w:spacing w:after="0" w:before="0" w:line="360" w:lineRule="auto"/>
        <w:ind w:firstLine="709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Metodologia</w:t>
      </w:r>
    </w:p>
    <w:p w:rsidR="00000000" w:rsidDel="00000000" w:rsidP="00000000" w:rsidRDefault="00000000" w:rsidRPr="00000000" w14:paraId="0000001A">
      <w:pPr>
        <w:spacing w:after="0" w:before="0" w:line="360" w:lineRule="auto"/>
        <w:ind w:firstLine="708"/>
        <w:rPr>
          <w:b w:val="1"/>
        </w:rPr>
      </w:pPr>
      <w:r w:rsidDel="00000000" w:rsidR="00000000" w:rsidRPr="00000000">
        <w:rPr>
          <w:b w:val="1"/>
          <w:rtl w:val="0"/>
        </w:rPr>
        <w:t xml:space="preserve">Área de estudo: </w:t>
      </w:r>
    </w:p>
    <w:p w:rsidR="00000000" w:rsidDel="00000000" w:rsidP="00000000" w:rsidRDefault="00000000" w:rsidRPr="00000000" w14:paraId="0000001B">
      <w:pPr>
        <w:spacing w:after="0" w:before="0" w:line="360" w:lineRule="auto"/>
        <w:ind w:firstLine="708"/>
        <w:rPr/>
      </w:pPr>
      <w:r w:rsidDel="00000000" w:rsidR="00000000" w:rsidRPr="00000000">
        <w:rPr>
          <w:rtl w:val="0"/>
        </w:rPr>
        <w:t xml:space="preserve">O presente trabalho tem como foco as áreas que englobam o bioma Cerrado e/ou Amazônia, entretanto o trabalho não se restringe apenas a essas áreas, visto que, por meio de permuta é possível obter material de outros estados e consequentemente outros biomas.</w:t>
      </w:r>
    </w:p>
    <w:p w:rsidR="00000000" w:rsidDel="00000000" w:rsidP="00000000" w:rsidRDefault="00000000" w:rsidRPr="00000000" w14:paraId="0000001C">
      <w:pPr>
        <w:spacing w:after="0" w:before="0" w:line="360" w:lineRule="auto"/>
        <w:ind w:firstLine="708"/>
        <w:rPr/>
      </w:pPr>
      <w:r w:rsidDel="00000000" w:rsidR="00000000" w:rsidRPr="00000000">
        <w:rPr>
          <w:b w:val="1"/>
          <w:rtl w:val="0"/>
        </w:rPr>
        <w:t xml:space="preserve">Identificação do material biológico: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before="0" w:line="360" w:lineRule="auto"/>
        <w:ind w:firstLine="708"/>
        <w:rPr/>
      </w:pPr>
      <w:r w:rsidDel="00000000" w:rsidR="00000000" w:rsidRPr="00000000">
        <w:rPr>
          <w:rtl w:val="0"/>
        </w:rPr>
        <w:t xml:space="preserve">Todo o material biológico tombado na coleção até o momento veio do grupo de pesquisa de Ecologia e Meio Ambiente, essas libélulas recebidas são identificadas usando uma lupa e com o auxílio de pinças, agulhas e pincéis de pintura, contando também com auxílio de chaves taxonômicas principalmente dos autores F.A.A.Lencioni Damselflies of Brazil vol. 1 e 2 voltados para a identificação de Zygoptera e o livro Encyclopedia of South American Aquatic Insects: Odonata Anisoptera de Charles W. Heckman entre outros que possuem chaves taxonômicas sejam elas de Zygoptera ou Anisoptera.</w:t>
      </w:r>
    </w:p>
    <w:p w:rsidR="00000000" w:rsidDel="00000000" w:rsidP="00000000" w:rsidRDefault="00000000" w:rsidRPr="00000000" w14:paraId="0000001E">
      <w:pPr>
        <w:spacing w:after="0" w:before="0" w:line="360" w:lineRule="auto"/>
        <w:ind w:firstLine="708"/>
        <w:rPr>
          <w:b w:val="1"/>
        </w:rPr>
      </w:pPr>
      <w:r w:rsidDel="00000000" w:rsidR="00000000" w:rsidRPr="00000000">
        <w:rPr>
          <w:b w:val="1"/>
          <w:rtl w:val="0"/>
        </w:rPr>
        <w:t xml:space="preserve">Processo de tombamento e Coleção:</w:t>
      </w:r>
    </w:p>
    <w:p w:rsidR="00000000" w:rsidDel="00000000" w:rsidP="00000000" w:rsidRDefault="00000000" w:rsidRPr="00000000" w14:paraId="0000001F">
      <w:pPr>
        <w:spacing w:after="0" w:before="0" w:line="360" w:lineRule="auto"/>
        <w:ind w:firstLine="708"/>
        <w:rPr/>
      </w:pPr>
      <w:r w:rsidDel="00000000" w:rsidR="00000000" w:rsidRPr="00000000">
        <w:rPr>
          <w:rtl w:val="0"/>
        </w:rPr>
        <w:t xml:space="preserve">O tombamento dos dados dos espécimes coletados é apresentado em uma planilha no Excel que contém todas as informações desses espécimes, cada tombo é um cartão de depósito e este é retratado em uma linha da planilha e as colunas apresentam informações como: Nº de tombo; Subordem; Família; Gênero; Espécie; Autor e ano de descrição da espécie; Determinador (quem identificou); Data da determinação; sexo do indivíduo e abundância; Se os indivíduos estavam em tandem ou cópula; Nome do projeto; Nome do coletor; Tipo de ambiente ripário; Método de coleta; País ; Estado; Município; Localidade; Local; Latitude; Longitude; Dia da coleta, mês e ano; Segmento Scan; Fase de desenvolvimento; Coleção (úmida ou seca); Situação (Depositado ou emprestado); Nome da instituição de deposito ou empréstimo; Foto e observações, como apresentado na figura abaixo.</w:t>
      </w:r>
    </w:p>
    <w:p w:rsidR="00000000" w:rsidDel="00000000" w:rsidP="00000000" w:rsidRDefault="00000000" w:rsidRPr="00000000" w14:paraId="00000020">
      <w:pPr>
        <w:spacing w:after="0" w:before="0" w:line="360" w:lineRule="auto"/>
        <w:ind w:firstLine="70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before="0" w:line="360" w:lineRule="auto"/>
        <w:ind w:left="-283" w:firstLine="992"/>
        <w:rPr/>
      </w:pPr>
      <w:r w:rsidDel="00000000" w:rsidR="00000000" w:rsidRPr="00000000">
        <w:rPr/>
        <w:drawing>
          <wp:inline distB="114300" distT="114300" distL="114300" distR="114300">
            <wp:extent cx="5243513" cy="2545568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43513" cy="25455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before="0" w:line="360" w:lineRule="auto"/>
        <w:ind w:firstLine="708"/>
        <w:jc w:val="center"/>
        <w:rPr/>
      </w:pPr>
      <w:r w:rsidDel="00000000" w:rsidR="00000000" w:rsidRPr="00000000">
        <w:rPr>
          <w:b w:val="1"/>
          <w:rtl w:val="0"/>
        </w:rPr>
        <w:t xml:space="preserve">Figura 2: </w:t>
      </w:r>
      <w:r w:rsidDel="00000000" w:rsidR="00000000" w:rsidRPr="00000000">
        <w:rPr>
          <w:rtl w:val="0"/>
        </w:rPr>
        <w:t xml:space="preserve">Planilha de tombamento no Excel. Fonte autor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before="0" w:line="360" w:lineRule="auto"/>
        <w:ind w:firstLine="708"/>
        <w:rPr/>
      </w:pPr>
      <w:r w:rsidDel="00000000" w:rsidR="00000000" w:rsidRPr="00000000">
        <w:rPr>
          <w:rtl w:val="0"/>
        </w:rPr>
        <w:t xml:space="preserve">A planilha de metadados é utilizada para definir os dados que serão utilizados na planilha de tombo oficial. </w:t>
      </w:r>
    </w:p>
    <w:p w:rsidR="00000000" w:rsidDel="00000000" w:rsidP="00000000" w:rsidRDefault="00000000" w:rsidRPr="00000000" w14:paraId="00000024">
      <w:pPr>
        <w:spacing w:after="0" w:before="0" w:line="360" w:lineRule="auto"/>
        <w:ind w:firstLine="70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before="0" w:line="360" w:lineRule="auto"/>
        <w:ind w:firstLine="708"/>
        <w:rPr/>
      </w:pPr>
      <w:r w:rsidDel="00000000" w:rsidR="00000000" w:rsidRPr="00000000">
        <w:rPr/>
        <w:drawing>
          <wp:inline distB="114300" distT="114300" distL="114300" distR="114300">
            <wp:extent cx="5324475" cy="2628169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6281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before="0" w:line="360" w:lineRule="auto"/>
        <w:ind w:firstLine="708"/>
        <w:rPr/>
      </w:pPr>
      <w:r w:rsidDel="00000000" w:rsidR="00000000" w:rsidRPr="00000000">
        <w:rPr>
          <w:b w:val="1"/>
          <w:rtl w:val="0"/>
        </w:rPr>
        <w:t xml:space="preserve">Figura 3:</w:t>
      </w:r>
      <w:r w:rsidDel="00000000" w:rsidR="00000000" w:rsidRPr="00000000">
        <w:rPr>
          <w:rtl w:val="0"/>
        </w:rPr>
        <w:t xml:space="preserve"> Planilha metadados - Os dados que são utilizados para preencher a planilha do Excel.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360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Resultados</w:t>
      </w:r>
    </w:p>
    <w:p w:rsidR="00000000" w:rsidDel="00000000" w:rsidP="00000000" w:rsidRDefault="00000000" w:rsidRPr="00000000" w14:paraId="00000028">
      <w:pPr>
        <w:spacing w:after="0" w:before="0" w:line="360" w:lineRule="auto"/>
        <w:ind w:firstLine="850"/>
        <w:rPr/>
      </w:pPr>
      <w:r w:rsidDel="00000000" w:rsidR="00000000" w:rsidRPr="00000000">
        <w:rPr>
          <w:rtl w:val="0"/>
        </w:rPr>
        <w:t xml:space="preserve">Durante a realização do presente trabalho foi possível aumentar a representatividade taxonômica dos biomas Cerrado e Amazônia, visto que, as coletas são realizadas em uma área de transição, um ecótono entretanto até o presente momento não foi possível obter representatividade taxonômica de outros biomas, uma vez que, as outras instituições contatadas ainda não deram retorno quanto a oferta de permuta entre instituições.</w:t>
      </w:r>
    </w:p>
    <w:p w:rsidR="00000000" w:rsidDel="00000000" w:rsidP="00000000" w:rsidRDefault="00000000" w:rsidRPr="00000000" w14:paraId="00000029">
      <w:pPr>
        <w:spacing w:after="0" w:before="0" w:line="360" w:lineRule="auto"/>
        <w:ind w:firstLine="850"/>
        <w:rPr/>
      </w:pPr>
      <w:r w:rsidDel="00000000" w:rsidR="00000000" w:rsidRPr="00000000">
        <w:rPr>
          <w:rtl w:val="0"/>
        </w:rPr>
        <w:t xml:space="preserve">Como resultado dos envios de material para outras instituições temos um material tipo que possibilitou a descrição de um novo gênero que só é encontrado até o presente momento em Mato Grosso e em Araguaína-TO, o novo gênero descoberto Juenagrion foi fruto de coleta de outro projeto do grupo de pesquisa e o material tipo se encontra hoje na coleção particular do taxonomo  F.A.L.A.Lencioni (LENCIONI, 2023).</w:t>
      </w:r>
    </w:p>
    <w:p w:rsidR="00000000" w:rsidDel="00000000" w:rsidP="00000000" w:rsidRDefault="00000000" w:rsidRPr="00000000" w14:paraId="0000002A">
      <w:pPr>
        <w:spacing w:after="0" w:before="0" w:line="360" w:lineRule="auto"/>
        <w:ind w:firstLine="85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before="0" w:line="360" w:lineRule="auto"/>
        <w:ind w:firstLine="850.3937007874017"/>
        <w:rPr/>
      </w:pPr>
      <w:r w:rsidDel="00000000" w:rsidR="00000000" w:rsidRPr="00000000">
        <w:rPr>
          <w:rtl w:val="0"/>
        </w:rPr>
        <w:t xml:space="preserve">Atendendo aos prazos previstos pelo cronograma de execução de trabalho, no primeiro semestre foi realizado um primeiro contato com outras instituições e taxônomos para realização de permuta, e ainda no primeiro semestre foi possível enviar 297 exemplares de Odonata das duas  subordens (Zygoptera 260, Anisoptera 37) para o taxônomo Dr. Diogo Silva Vilela para identificação e confirmação de identificação</w:t>
      </w:r>
    </w:p>
    <w:p w:rsidR="00000000" w:rsidDel="00000000" w:rsidP="00000000" w:rsidRDefault="00000000" w:rsidRPr="00000000" w14:paraId="0000002C">
      <w:pPr>
        <w:spacing w:after="0" w:before="0" w:line="360" w:lineRule="auto"/>
        <w:ind w:firstLine="70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before="0" w:line="360" w:lineRule="auto"/>
        <w:ind w:firstLine="708"/>
        <w:rPr/>
      </w:pPr>
      <w:r w:rsidDel="00000000" w:rsidR="00000000" w:rsidRPr="00000000">
        <w:rPr>
          <w:rtl w:val="0"/>
        </w:rPr>
        <w:t xml:space="preserve">Ao longo de todo o projeto foram adicionadas à coleção uma abundância de 488 indivíduos, a partir do segundo semestre do projeto iniciaram-se as identificações, sendo que 215 indivíduos foram identificados a nível de espécie, 77 indivíduos foram identificados a nível de gênero, 22 indivíduos foram identificados a nível de família e 174 indivíduos aguardam identificação, nas tabelas abaixo é possível observar a lista de espécies das subordens Zygoptera e Anisoptera. </w:t>
      </w:r>
    </w:p>
    <w:p w:rsidR="00000000" w:rsidDel="00000000" w:rsidP="00000000" w:rsidRDefault="00000000" w:rsidRPr="00000000" w14:paraId="0000002E">
      <w:pPr>
        <w:spacing w:after="0" w:before="0" w:line="360" w:lineRule="auto"/>
        <w:ind w:firstLine="708"/>
        <w:rPr/>
      </w:pPr>
      <w:r w:rsidDel="00000000" w:rsidR="00000000" w:rsidRPr="00000000">
        <w:rPr>
          <w:rtl w:val="0"/>
        </w:rPr>
        <w:t xml:space="preserve">Devido a estrutura laboratorial e a falta de formação adequada não foi possível iniciar o processo de identificação no primeiro semestre do projeto, entretanto a partir de contato estabelecido com a UFPA (Universidade Federal do Pará) por meio do Professor Dr. Leandro Juen, coordenador do Laboratório de Ecologia e Conservação (LABECO) houve a possibilidade de formação em parataxônomo com um dos doutorandos do laboratório o que colaborou para a realização das identificações deste trabalho além de ter possibilitado colaborações futuras entre instituições.</w:t>
      </w:r>
    </w:p>
    <w:p w:rsidR="00000000" w:rsidDel="00000000" w:rsidP="00000000" w:rsidRDefault="00000000" w:rsidRPr="00000000" w14:paraId="0000002F">
      <w:pPr>
        <w:spacing w:after="0" w:before="0" w:line="360" w:lineRule="auto"/>
        <w:ind w:firstLine="850.3937007874017"/>
        <w:rPr/>
      </w:pPr>
      <w:r w:rsidDel="00000000" w:rsidR="00000000" w:rsidRPr="00000000">
        <w:rPr>
          <w:rtl w:val="0"/>
        </w:rPr>
        <w:t xml:space="preserve">A coleção cresceu de forma significativa ao longo dos anos, visto que, se iniciou em 2013 com 272 indivíduos, com riqueza de 96 espécies identificadas e confirmadas por taxônomos, originados da coleção particular da professora Silvia Leitão Dutra. Atualmente a coleção conta com 1566 indivíduos, resultantes desse trabalho foram adicionadas 80 espécies, o que corresponde a  8,77% das 901 espécies registradas para todo o Brasil (PINTO, 2021), essa porcentagem foi calculada usando apenas 79 espécies, visto que, a espécie Juenagrion nanae por ser uma espécie nova ainda não foi adicionada ao registro das espécies do Brasil.</w:t>
      </w:r>
    </w:p>
    <w:p w:rsidR="00000000" w:rsidDel="00000000" w:rsidP="00000000" w:rsidRDefault="00000000" w:rsidRPr="00000000" w14:paraId="00000030">
      <w:pPr>
        <w:spacing w:after="0" w:before="0" w:line="360" w:lineRule="auto"/>
        <w:ind w:firstLine="850.3937007874017"/>
        <w:rPr>
          <w:color w:val="212529"/>
        </w:rPr>
      </w:pPr>
      <w:r w:rsidDel="00000000" w:rsidR="00000000" w:rsidRPr="00000000">
        <w:rPr>
          <w:color w:val="212529"/>
          <w:rtl w:val="0"/>
        </w:rPr>
        <w:t xml:space="preserve">As coleções biológicas são importantes para o conhecimento da biodiversidade. Muitos estudos taxonômicos, ecológicos e biogeográficos apenas são possíveis devido à existência de coleções biológicas (FUNED disponível em: 14 de Set. 2023). As coleções biológicas também são importantes para saber a composição taxonômica dos biomas por que é a partir delas que podemos saber quais espécies existem, onde e o que eles indicam, proporcionando para os pesquisadores informações como as de qualidade ambiental. Outra importância das coleções biológicas é a possibilidade de se encontrar tanto espécies novas e com novas ocorrências, ou seja, que não são encontradas naquele lugar até o momento, </w:t>
      </w:r>
    </w:p>
    <w:p w:rsidR="00000000" w:rsidDel="00000000" w:rsidP="00000000" w:rsidRDefault="00000000" w:rsidRPr="00000000" w14:paraId="00000031">
      <w:pPr>
        <w:spacing w:after="0" w:before="0" w:line="360" w:lineRule="auto"/>
        <w:ind w:firstLine="850.3937007874017"/>
        <w:rPr/>
      </w:pPr>
      <w:r w:rsidDel="00000000" w:rsidR="00000000" w:rsidRPr="00000000">
        <w:rPr>
          <w:color w:val="212529"/>
          <w:rtl w:val="0"/>
        </w:rPr>
        <w:t xml:space="preserve">A informatização do acervo é importante para deixar as informações mais fáceis e claras de serem acessadas e analisadas, para que os pesquisadores possam realizar trabalhos. A formação de taxônomos e pesquisadores é importante para que estudos e pesquisas possam continuar, já a formação de professores se faz importante para que os estudos que são realizados possam ser levados para as escolas promovendo a divulgação científica além de promover uma prática sócio-educativa integrada, contínua e permanente, mantendo-se em todos os níveis e modalidades do ensino formal.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360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Considerações Finais</w:t>
      </w:r>
    </w:p>
    <w:p w:rsidR="00000000" w:rsidDel="00000000" w:rsidP="00000000" w:rsidRDefault="00000000" w:rsidRPr="00000000" w14:paraId="00000033">
      <w:pPr>
        <w:spacing w:after="0" w:before="0" w:line="360" w:lineRule="auto"/>
        <w:rPr/>
      </w:pPr>
      <w:r w:rsidDel="00000000" w:rsidR="00000000" w:rsidRPr="00000000">
        <w:rPr>
          <w:rtl w:val="0"/>
        </w:rPr>
        <w:t xml:space="preserve">Concluiu-se que foi possível aumentar a representatividade taxonômica dos biomas Cerrado e Amazônia, entretanto não foi possível aumentar representatividade de outros biomas. Quanto à descrição de novas espécies presentes no acervo foi possível descrever novo gênero e nova espécie. Foi possível realizar a informatização do acervo do acervo de forma satisfatória, visto que, foi possível adicionar novos indivíduos à coleção, também foi possível realizar a formação de </w:t>
      </w:r>
      <w:r w:rsidDel="00000000" w:rsidR="00000000" w:rsidRPr="00000000">
        <w:rPr>
          <w:rtl w:val="0"/>
        </w:rPr>
        <w:t xml:space="preserve">parataxônomos</w:t>
      </w:r>
      <w:r w:rsidDel="00000000" w:rsidR="00000000" w:rsidRPr="00000000">
        <w:rPr>
          <w:rtl w:val="0"/>
        </w:rPr>
        <w:t xml:space="preserve"> e pesquisadores de forma satisfatória.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360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Referências Bibliográficas</w:t>
      </w:r>
    </w:p>
    <w:p w:rsidR="00000000" w:rsidDel="00000000" w:rsidP="00000000" w:rsidRDefault="00000000" w:rsidRPr="00000000" w14:paraId="00000035">
      <w:pPr>
        <w:spacing w:after="480" w:before="0" w:lineRule="auto"/>
        <w:ind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ARANDA, A. T. Coleções Biológicas: Conceitos básicos, curadoria e gestão, interface com a biodiversidade e saúde pública. III Simpósio sobre a Biodiversidade da Mata Atlântica, 2014.</w:t>
      </w:r>
    </w:p>
    <w:p w:rsidR="00000000" w:rsidDel="00000000" w:rsidP="00000000" w:rsidRDefault="00000000" w:rsidRPr="00000000" w14:paraId="00000036">
      <w:pPr>
        <w:spacing w:after="240" w:before="0" w:lineRule="auto"/>
        <w:ind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CANHOS, D. L.; SOUZA, S.; CANHOS, V. P. Coleções biológicas e sistemas de informação. Centro de Referência em Informação Ambiental –(CRIA), Referata Biodiversa, DPI/INPE, 2006.</w:t>
      </w:r>
    </w:p>
    <w:p w:rsidR="00000000" w:rsidDel="00000000" w:rsidP="00000000" w:rsidRDefault="00000000" w:rsidRPr="00000000" w14:paraId="00000037">
      <w:pPr>
        <w:spacing w:after="240" w:before="0" w:lineRule="auto"/>
        <w:ind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DE MARCO, P.; VIANNA, D. M. Distribuição do esforço de coleta de Odonata no Brasil: subsídios para escolha de áreas prioritárias para levantamentos faunísticos. Lundiana, suplemento 6. 13-15 ISSN 1676-6180, 2005.</w:t>
      </w:r>
    </w:p>
    <w:p w:rsidR="00000000" w:rsidDel="00000000" w:rsidP="00000000" w:rsidRDefault="00000000" w:rsidRPr="00000000" w14:paraId="00000038">
      <w:pPr>
        <w:spacing w:after="480" w:before="0" w:lineRule="auto"/>
        <w:ind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SILVA, Júlia Santana da. Avaliação da saúde ambiental do rio Lontra em Araguaína-TO com a utilização de Odonata (Insecta) como bioindicador. / Júlia Santana da Silva. – Araguaína, TO, 2018.</w:t>
      </w:r>
    </w:p>
    <w:p w:rsidR="00000000" w:rsidDel="00000000" w:rsidP="00000000" w:rsidRDefault="00000000" w:rsidRPr="00000000" w14:paraId="00000039">
      <w:pPr>
        <w:spacing w:after="480" w:before="0" w:lineRule="auto"/>
        <w:ind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SOUZA, L. O. I.; COSTA, J. M.; OLDRINI, B. B. Odonata. Ordem Odonata Fabricius, 1793 (Arthropoda:Insecta). Guia on-line: Identificação de larvas de Insetos Aquáticos do Estado de São Paulo. Froehlich, C. G., 2007.</w:t>
      </w:r>
    </w:p>
    <w:p w:rsidR="00000000" w:rsidDel="00000000" w:rsidP="00000000" w:rsidRDefault="00000000" w:rsidRPr="00000000" w14:paraId="0000003A">
      <w:pPr>
        <w:spacing w:after="240" w:before="0" w:lineRule="auto"/>
        <w:ind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LENCIONI, F. A. A. Analysis of Telebasis Selys, 1865—Part I. (Odonata: Coenagrionidae). Accepted by M. Marinov: 25 Jan. 2023; published: 13 Feb. 2023.</w:t>
      </w:r>
    </w:p>
    <w:p w:rsidR="00000000" w:rsidDel="00000000" w:rsidP="00000000" w:rsidRDefault="00000000" w:rsidRPr="00000000" w14:paraId="0000003B">
      <w:pPr>
        <w:spacing w:after="480" w:before="0" w:lineRule="auto"/>
        <w:ind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PINTO, Pinto A. P. Odonata in Catálogo Taxonômico da Fauna do Brasil. PNUD. Disponível em: &lt;http://fauna.jbrj.gov.br/fauna/faunadobrasil/171&gt;. Acesso em: 14 de Setembro de 2023.</w:t>
      </w:r>
    </w:p>
    <w:p w:rsidR="00000000" w:rsidDel="00000000" w:rsidP="00000000" w:rsidRDefault="00000000" w:rsidRPr="00000000" w14:paraId="0000003C">
      <w:pPr>
        <w:spacing w:after="480" w:before="0" w:lineRule="auto"/>
        <w:ind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WOMMER, Fernanda Gabriela Bitencourt, COLEÇÕES BIOLÓGICAS COMO ESTRATÉGIA PARA A EDUCAÇÃO AMBIENTAL. 2013, Monografia; Especialização. Educação ambiental. Santa Maria, RS, Brasil. 21 de Dezembro de 2013. Disponível em: &lt;https:///repositorio.ufsm.br/bitstream/handle/1/659/Wommer_Fernanda_Gabriela_Bitencourt.pdf?sequence=1&amp;isAllowed=y#:~:text=As%20cole%C3%A7%C3%B5es%20biol%C3%B3gicas%20s%C3%A3o%20meios,aprendizado%20seja%20efetivado%20de%20fato&gt;. Acesso em: 14 de Setembro de 2023.</w:t>
      </w:r>
    </w:p>
    <w:p w:rsidR="00000000" w:rsidDel="00000000" w:rsidP="00000000" w:rsidRDefault="00000000" w:rsidRPr="00000000" w14:paraId="0000003D">
      <w:pPr>
        <w:spacing w:after="480" w:before="0" w:lineRule="auto"/>
        <w:ind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LENCIONI, F. A. A. Damselflies of Brazil – An illustrated identification guide – I – NonCoenagrionidae families. All Print Edit: São Paulo, 2005.</w:t>
      </w:r>
    </w:p>
    <w:p w:rsidR="00000000" w:rsidDel="00000000" w:rsidP="00000000" w:rsidRDefault="00000000" w:rsidRPr="00000000" w14:paraId="0000003E">
      <w:pPr>
        <w:spacing w:after="480" w:before="0" w:lineRule="auto"/>
        <w:ind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LENCIONI, F. A. A. Damselflies of Brazil – An illustrated identification guide – II – Coenagrionidae. All Print Edit: São Paulo, 2006.</w:t>
      </w:r>
    </w:p>
    <w:p w:rsidR="00000000" w:rsidDel="00000000" w:rsidP="00000000" w:rsidRDefault="00000000" w:rsidRPr="00000000" w14:paraId="0000003F">
      <w:pPr>
        <w:spacing w:after="480" w:before="0" w:lineRule="auto"/>
        <w:ind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GARRISON, R. W.; ELLENRIEDER, N. V.; LOUTON, J. A. Dragonfly Genera of the New World: An Illustrated and Annotated Key to the Anisoptera. Johns Hopkins University Press, 1 ed., 2006.</w:t>
      </w:r>
    </w:p>
    <w:p w:rsidR="00000000" w:rsidDel="00000000" w:rsidP="00000000" w:rsidRDefault="00000000" w:rsidRPr="00000000" w14:paraId="00000040">
      <w:pPr>
        <w:spacing w:after="480" w:before="0" w:lineRule="auto"/>
        <w:ind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HECKMAN, C. W. Encyclopedia of South American Aquatic Insects: Odonata – Anisoptera. Springer, 2006.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360" w:lineRule="auto"/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360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Agradecimentos</w:t>
      </w:r>
    </w:p>
    <w:p w:rsidR="00000000" w:rsidDel="00000000" w:rsidP="00000000" w:rsidRDefault="00000000" w:rsidRPr="00000000" w14:paraId="00000043">
      <w:pPr>
        <w:spacing w:after="0" w:line="360" w:lineRule="auto"/>
        <w:ind w:firstLine="709"/>
        <w:rPr>
          <w:vertAlign w:val="baseline"/>
        </w:rPr>
      </w:pPr>
      <w:r w:rsidDel="00000000" w:rsidR="00000000" w:rsidRPr="00000000">
        <w:rPr>
          <w:color w:val="222222"/>
          <w:highlight w:val="white"/>
          <w:vertAlign w:val="baseline"/>
          <w:rtl w:val="0"/>
        </w:rPr>
        <w:t xml:space="preserve">O presente trabalho foi realizado com o apoio do Conselho Nacional de Desenvolvimento Científico e Tecnológico – CNPq – Brasil, também contou-se com </w:t>
      </w:r>
      <w:r w:rsidDel="00000000" w:rsidR="00000000" w:rsidRPr="00000000">
        <w:rPr>
          <w:color w:val="222222"/>
          <w:highlight w:val="white"/>
          <w:rtl w:val="0"/>
        </w:rPr>
        <w:t xml:space="preserve">o apoio da professora orientadora do trabalho Prof.ª Dra.ª Silvia Leitão Dutra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line="360" w:lineRule="auto"/>
        <w:ind w:left="0" w:firstLine="0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sectPr>
      <w:footerReference r:id="rId14" w:type="default"/>
      <w:type w:val="nextPage"/>
      <w:pgSz w:h="16840" w:w="11907" w:orient="portrait"/>
      <w:pgMar w:bottom="144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60" w:line="240" w:lineRule="auto"/>
      <w:ind w:left="0" w:right="0" w:firstLine="720"/>
      <w:jc w:val="center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60" w:line="240" w:lineRule="auto"/>
      <w:ind w:left="0" w:right="0" w:firstLine="720"/>
      <w:jc w:val="center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60" w:line="240" w:lineRule="auto"/>
      <w:ind w:left="0" w:right="0" w:firstLine="720"/>
      <w:jc w:val="center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60" w:line="240" w:lineRule="auto"/>
      <w:ind w:left="0" w:right="0" w:firstLine="720"/>
      <w:jc w:val="center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567"/>
        <w:tab w:val="left" w:leader="none" w:pos="1110"/>
      </w:tabs>
      <w:spacing w:after="60" w:before="60" w:line="240" w:lineRule="auto"/>
      <w:ind w:left="0" w:right="0" w:firstLine="0"/>
      <w:jc w:val="center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-209548</wp:posOffset>
          </wp:positionH>
          <wp:positionV relativeFrom="paragraph">
            <wp:posOffset>-247648</wp:posOffset>
          </wp:positionV>
          <wp:extent cx="5595692" cy="1871663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595692" cy="187166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1110"/>
        <w:tab w:val="center" w:leader="none" w:pos="4513"/>
        <w:tab w:val="right" w:leader="none" w:pos="8307"/>
      </w:tabs>
      <w:spacing w:after="60" w:before="60" w:line="240" w:lineRule="auto"/>
      <w:ind w:left="0" w:right="0" w:firstLine="720"/>
      <w:jc w:val="left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36"/>
        <w:szCs w:val="36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1110"/>
      </w:tabs>
      <w:spacing w:after="60" w:before="60" w:line="240" w:lineRule="auto"/>
      <w:ind w:left="0" w:right="0" w:firstLine="720"/>
      <w:jc w:val="center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60" w:line="240" w:lineRule="auto"/>
      <w:ind w:left="0" w:right="0" w:firstLine="720"/>
      <w:jc w:val="both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ab/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9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Roman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entury Gothic" w:cs="Century Gothic" w:eastAsia="Century Gothic" w:hAnsi="Century Gothic"/>
        <w:lang w:val="en-US"/>
      </w:rPr>
    </w:rPrDefault>
    <w:pPrDefault>
      <w:pPr>
        <w:spacing w:after="60" w:before="60" w:lineRule="auto"/>
        <w:ind w:firstLine="72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0"/>
      <w:spacing w:after="60" w:before="60" w:line="1" w:lineRule="atLeast"/>
      <w:ind w:leftChars="-1" w:rightChars="0" w:firstLine="720" w:firstLineChars="-1"/>
      <w:jc w:val="both"/>
      <w:textDirection w:val="btLr"/>
      <w:textAlignment w:val="top"/>
      <w:outlineLvl w:val="0"/>
    </w:pPr>
    <w:rPr>
      <w:rFonts w:ascii="Century Gothic" w:hAnsi="Century Gothic"/>
      <w:w w:val="100"/>
      <w:position w:val="-1"/>
      <w:effect w:val="none"/>
      <w:vertAlign w:val="baseline"/>
      <w:cs w:val="0"/>
      <w:em w:val="none"/>
      <w:lang w:bidi="ar-SA" w:eastAsia="ar-SA" w:val="en-US"/>
    </w:rPr>
  </w:style>
  <w:style w:type="paragraph" w:styleId="Título1">
    <w:name w:val="Título 1"/>
    <w:next w:val="Normal"/>
    <w:autoRedefine w:val="0"/>
    <w:hidden w:val="0"/>
    <w:qFormat w:val="0"/>
    <w:pPr>
      <w:numPr>
        <w:ilvl w:val="0"/>
        <w:numId w:val="1"/>
      </w:numPr>
      <w:suppressAutoHyphens w:val="0"/>
      <w:autoSpaceDE w:val="0"/>
      <w:spacing w:after="80" w:line="1" w:lineRule="atLeast"/>
      <w:ind w:leftChars="-1" w:rightChars="0" w:firstLineChars="-1"/>
      <w:textDirection w:val="btLr"/>
      <w:textAlignment w:val="top"/>
      <w:outlineLvl w:val="0"/>
    </w:pPr>
    <w:rPr>
      <w:rFonts w:ascii="Century Gothic" w:cs="Arial" w:eastAsia="Arial" w:hAnsi="Century Gothic"/>
      <w:w w:val="100"/>
      <w:position w:val="-1"/>
      <w:sz w:val="44"/>
      <w:szCs w:val="44"/>
      <w:effect w:val="none"/>
      <w:vertAlign w:val="baseline"/>
      <w:cs w:val="0"/>
      <w:em w:val="none"/>
      <w:lang w:bidi="ar-SA" w:eastAsia="ar-SA" w:val="en-US"/>
    </w:rPr>
  </w:style>
  <w:style w:type="paragraph" w:styleId="Título2">
    <w:name w:val="Título 2"/>
    <w:basedOn w:val="Normal"/>
    <w:next w:val="Normal"/>
    <w:autoRedefine w:val="0"/>
    <w:hidden w:val="0"/>
    <w:qFormat w:val="0"/>
    <w:pPr>
      <w:suppressAutoHyphens w:val="0"/>
      <w:autoSpaceDE w:val="0"/>
      <w:spacing w:after="120" w:before="240" w:line="1" w:lineRule="atLeast"/>
      <w:ind w:left="274" w:leftChars="-1" w:rightChars="0" w:hanging="274" w:firstLineChars="-1"/>
      <w:jc w:val="both"/>
      <w:textDirection w:val="btLr"/>
      <w:textAlignment w:val="top"/>
      <w:outlineLvl w:val="1"/>
    </w:pPr>
    <w:rPr>
      <w:rFonts w:ascii="Century Gothic" w:cs="Arial" w:hAnsi="Century Gothic"/>
      <w:w w:val="100"/>
      <w:position w:val="-1"/>
      <w:sz w:val="32"/>
      <w:szCs w:val="32"/>
      <w:effect w:val="none"/>
      <w:vertAlign w:val="baseline"/>
      <w:cs w:val="0"/>
      <w:em w:val="none"/>
      <w:lang w:bidi="ar-SA" w:eastAsia="ar-SA" w:val="en-US"/>
    </w:rPr>
  </w:style>
  <w:style w:type="paragraph" w:styleId="Título3">
    <w:name w:val="Título 3"/>
    <w:basedOn w:val="Normal"/>
    <w:next w:val="Normal"/>
    <w:autoRedefine w:val="0"/>
    <w:hidden w:val="0"/>
    <w:qFormat w:val="0"/>
    <w:pPr>
      <w:keepNext w:val="1"/>
      <w:suppressAutoHyphens w:val="0"/>
      <w:spacing w:after="60" w:before="240" w:line="1" w:lineRule="atLeast"/>
      <w:ind w:leftChars="-1" w:rightChars="0" w:firstLine="720" w:firstLineChars="-1"/>
      <w:jc w:val="both"/>
      <w:textDirection w:val="btLr"/>
      <w:textAlignment w:val="top"/>
      <w:outlineLvl w:val="2"/>
    </w:pPr>
    <w:rPr>
      <w:rFonts w:ascii="Century Gothic" w:cs="Arial" w:hAnsi="Century Gothic"/>
      <w:b w:val="1"/>
      <w:bCs w:val="1"/>
      <w:w w:val="100"/>
      <w:position w:val="-1"/>
      <w:sz w:val="26"/>
      <w:szCs w:val="26"/>
      <w:effect w:val="none"/>
      <w:vertAlign w:val="baseline"/>
      <w:cs w:val="0"/>
      <w:em w:val="none"/>
      <w:lang w:bidi="ar-SA" w:eastAsia="ar-SA" w:val="en-US"/>
    </w:rPr>
  </w:style>
  <w:style w:type="paragraph" w:styleId="Título4">
    <w:name w:val="Título 4"/>
    <w:basedOn w:val="Normal"/>
    <w:next w:val="Normal"/>
    <w:autoRedefine w:val="0"/>
    <w:hidden w:val="0"/>
    <w:qFormat w:val="0"/>
    <w:pPr>
      <w:keepNext w:val="1"/>
      <w:suppressAutoHyphens w:val="0"/>
      <w:spacing w:after="0" w:before="120" w:line="1" w:lineRule="atLeast"/>
      <w:ind w:left="720" w:leftChars="-1" w:rightChars="0" w:firstLine="0" w:firstLineChars="-1"/>
      <w:jc w:val="both"/>
      <w:textDirection w:val="btLr"/>
      <w:textAlignment w:val="top"/>
      <w:outlineLvl w:val="3"/>
    </w:pPr>
    <w:rPr>
      <w:rFonts w:ascii="Arial" w:hAnsi="Arial"/>
      <w:b w:val="1"/>
      <w:bCs w:val="1"/>
      <w:w w:val="100"/>
      <w:position w:val="-1"/>
      <w:sz w:val="24"/>
      <w:szCs w:val="28"/>
      <w:effect w:val="none"/>
      <w:vertAlign w:val="baseline"/>
      <w:cs w:val="0"/>
      <w:em w:val="none"/>
      <w:lang w:bidi="ar-SA" w:eastAsia="ar-SA" w:val="pt-BR"/>
    </w:rPr>
  </w:style>
  <w:style w:type="character" w:styleId="Fonteparág.padrão">
    <w:name w:val="Fonte parág. padrão"/>
    <w:next w:val="Fonteparág.padrão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elanormal">
    <w:name w:val="Tabela normal"/>
    <w:next w:val="Tabe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>
    <w:name w:val="Sem lista"/>
    <w:next w:val="Sem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WW8Num2z0">
    <w:name w:val="WW8Num2z0"/>
    <w:next w:val="WW8Num2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3z0">
    <w:name w:val="WW8Num3z0"/>
    <w:next w:val="WW8Num3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4z0">
    <w:name w:val="WW8Num4z0"/>
    <w:next w:val="WW8Num4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5z0">
    <w:name w:val="WW8Num5z0"/>
    <w:next w:val="WW8Num5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6z0">
    <w:name w:val="WW8Num6z0"/>
    <w:next w:val="WW8Num6z0"/>
    <w:autoRedefine w:val="0"/>
    <w:hidden w:val="0"/>
    <w:qFormat w:val="0"/>
    <w:rPr>
      <w:rFonts w:ascii="Symbol" w:hAnsi="Symbol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WW8Num7z0">
    <w:name w:val="WW8Num7z0"/>
    <w:next w:val="WW8Num7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8z0">
    <w:name w:val="WW8Num8z0"/>
    <w:next w:val="WW8Num8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8z1">
    <w:name w:val="WW8Num8z1"/>
    <w:next w:val="WW8Num8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9z0">
    <w:name w:val="WW8Num9z0"/>
    <w:next w:val="WW8Num9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9z1">
    <w:name w:val="WW8Num9z1"/>
    <w:next w:val="WW8Num9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0z0">
    <w:name w:val="WW8Num10z0"/>
    <w:next w:val="WW8Num10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0z1">
    <w:name w:val="WW8Num10z1"/>
    <w:next w:val="WW8Num10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1z0">
    <w:name w:val="WW8Num11z0"/>
    <w:next w:val="WW8Num11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1z1">
    <w:name w:val="WW8Num11z1"/>
    <w:next w:val="WW8Num11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2z0">
    <w:name w:val="WW8Num12z0"/>
    <w:next w:val="WW8Num12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2z1">
    <w:name w:val="WW8Num12z1"/>
    <w:next w:val="WW8Num12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3z0">
    <w:name w:val="WW8Num13z0"/>
    <w:next w:val="WW8Num13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3z1">
    <w:name w:val="WW8Num13z1"/>
    <w:next w:val="WW8Num13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4z0">
    <w:name w:val="WW8Num14z0"/>
    <w:next w:val="WW8Num14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4z1">
    <w:name w:val="WW8Num14z1"/>
    <w:next w:val="WW8Num14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Absatz-Standardschriftart">
    <w:name w:val="Absatz-Standardschriftart"/>
    <w:next w:val="Absatz-Standardschriftar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Absatz-Standardschriftart">
    <w:name w:val="WW-Absatz-Standardschriftart"/>
    <w:next w:val="WW-Absatz-Standardschriftar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Absatz-Standardschriftart1">
    <w:name w:val="WW-Absatz-Standardschriftart1"/>
    <w:next w:val="WW-Absatz-Standardschriftart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Absatz-Standardschriftart11">
    <w:name w:val="WW-Absatz-Standardschriftart11"/>
    <w:next w:val="WW-Absatz-Standardschriftart1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5z0">
    <w:name w:val="WW8Num15z0"/>
    <w:next w:val="WW8Num15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5z1">
    <w:name w:val="WW8Num15z1"/>
    <w:next w:val="WW8Num15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-Absatz-Standardschriftart111">
    <w:name w:val="WW-Absatz-Standardschriftart111"/>
    <w:next w:val="WW-Absatz-Standardschriftart11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1">
    <w:name w:val="WW8Num2z1"/>
    <w:next w:val="WW8Num2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z2">
    <w:name w:val="WW8Num2z2"/>
    <w:next w:val="WW8Num2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3z1">
    <w:name w:val="WW8Num3z1"/>
    <w:next w:val="WW8Num3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3z2">
    <w:name w:val="WW8Num3z2"/>
    <w:next w:val="WW8Num3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4z1">
    <w:name w:val="WW8Num4z1"/>
    <w:next w:val="WW8Num4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4z2">
    <w:name w:val="WW8Num4z2"/>
    <w:next w:val="WW8Num4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5z1">
    <w:name w:val="WW8Num5z1"/>
    <w:next w:val="WW8Num5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5z2">
    <w:name w:val="WW8Num5z2"/>
    <w:next w:val="WW8Num5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7z1">
    <w:name w:val="WW8Num7z1"/>
    <w:next w:val="WW8Num7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7z2">
    <w:name w:val="WW8Num7z2"/>
    <w:next w:val="WW8Num7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8z2">
    <w:name w:val="WW8Num8z2"/>
    <w:next w:val="WW8Num8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9z2">
    <w:name w:val="WW8Num9z2"/>
    <w:next w:val="WW8Num9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0z2">
    <w:name w:val="WW8Num10z2"/>
    <w:next w:val="WW8Num10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1z2">
    <w:name w:val="WW8Num11z2"/>
    <w:next w:val="WW8Num11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2z2">
    <w:name w:val="WW8Num12z2"/>
    <w:next w:val="WW8Num12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3z2">
    <w:name w:val="WW8Num13z2"/>
    <w:next w:val="WW8Num13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4z2">
    <w:name w:val="WW8Num14z2"/>
    <w:next w:val="WW8Num14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5z2">
    <w:name w:val="WW8Num15z2"/>
    <w:next w:val="WW8Num15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7z0">
    <w:name w:val="WW8Num17z0"/>
    <w:next w:val="WW8Num17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7z1">
    <w:name w:val="WW8Num17z1"/>
    <w:next w:val="WW8Num17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7z2">
    <w:name w:val="WW8Num17z2"/>
    <w:next w:val="WW8Num17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8z0">
    <w:name w:val="WW8Num18z0"/>
    <w:next w:val="WW8Num18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8z1">
    <w:name w:val="WW8Num18z1"/>
    <w:next w:val="WW8Num18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8z2">
    <w:name w:val="WW8Num18z2"/>
    <w:next w:val="WW8Num18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9z0">
    <w:name w:val="WW8Num19z0"/>
    <w:next w:val="WW8Num19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9z1">
    <w:name w:val="WW8Num19z1"/>
    <w:next w:val="WW8Num19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9z2">
    <w:name w:val="WW8Num19z2"/>
    <w:next w:val="WW8Num19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0z0">
    <w:name w:val="WW8Num20z0"/>
    <w:next w:val="WW8Num20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0z1">
    <w:name w:val="WW8Num20z1"/>
    <w:next w:val="WW8Num20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0z2">
    <w:name w:val="WW8Num20z2"/>
    <w:next w:val="WW8Num20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1z0">
    <w:name w:val="WW8Num21z0"/>
    <w:next w:val="WW8Num21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1z1">
    <w:name w:val="WW8Num21z1"/>
    <w:next w:val="WW8Num21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1z2">
    <w:name w:val="WW8Num21z2"/>
    <w:next w:val="WW8Num21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2z0">
    <w:name w:val="WW8Num22z0"/>
    <w:next w:val="WW8Num22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2z1">
    <w:name w:val="WW8Num22z1"/>
    <w:next w:val="WW8Num22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2z2">
    <w:name w:val="WW8Num22z2"/>
    <w:next w:val="WW8Num22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3z0">
    <w:name w:val="WW8Num23z0"/>
    <w:next w:val="WW8Num23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3z1">
    <w:name w:val="WW8Num23z1"/>
    <w:next w:val="WW8Num23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3z2">
    <w:name w:val="WW8Num23z2"/>
    <w:next w:val="WW8Num23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4z0">
    <w:name w:val="WW8Num24z0"/>
    <w:next w:val="WW8Num24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4z1">
    <w:name w:val="WW8Num24z1"/>
    <w:next w:val="WW8Num24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4z2">
    <w:name w:val="WW8Num24z2"/>
    <w:next w:val="WW8Num24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5z0">
    <w:name w:val="WW8Num25z0"/>
    <w:next w:val="WW8Num25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5z1">
    <w:name w:val="WW8Num25z1"/>
    <w:next w:val="WW8Num25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5z2">
    <w:name w:val="WW8Num25z2"/>
    <w:next w:val="WW8Num25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6z0">
    <w:name w:val="WW8Num26z0"/>
    <w:next w:val="WW8Num26z0"/>
    <w:autoRedefine w:val="0"/>
    <w:hidden w:val="0"/>
    <w:qFormat w:val="0"/>
    <w:rPr>
      <w:rFonts w:ascii="Symbol" w:hAnsi="Symbol"/>
      <w:color w:val="auto"/>
      <w:w w:val="100"/>
      <w:position w:val="-1"/>
      <w:effect w:val="none"/>
      <w:vertAlign w:val="baseline"/>
      <w:cs w:val="0"/>
      <w:em w:val="none"/>
      <w:lang/>
    </w:rPr>
  </w:style>
  <w:style w:type="character" w:styleId="WW8Num26z1">
    <w:name w:val="WW8Num26z1"/>
    <w:next w:val="WW8Num26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6z2">
    <w:name w:val="WW8Num26z2"/>
    <w:next w:val="WW8Num26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6z3">
    <w:name w:val="WW8Num26z3"/>
    <w:next w:val="WW8Num26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7z0">
    <w:name w:val="WW8Num27z0"/>
    <w:next w:val="WW8Num27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7z1">
    <w:name w:val="WW8Num27z1"/>
    <w:next w:val="WW8Num27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7z2">
    <w:name w:val="WW8Num27z2"/>
    <w:next w:val="WW8Num27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8z0">
    <w:name w:val="WW8Num28z0"/>
    <w:next w:val="WW8Num28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8z1">
    <w:name w:val="WW8Num28z1"/>
    <w:next w:val="WW8Num28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8z2">
    <w:name w:val="WW8Num28z2"/>
    <w:next w:val="WW8Num28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9z0">
    <w:name w:val="WW8Num29z0"/>
    <w:next w:val="WW8Num29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9z1">
    <w:name w:val="WW8Num29z1"/>
    <w:next w:val="WW8Num29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9z2">
    <w:name w:val="WW8Num29z2"/>
    <w:next w:val="WW8Num29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30z0">
    <w:name w:val="WW8Num30z0"/>
    <w:next w:val="WW8Num30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30z1">
    <w:name w:val="WW8Num30z1"/>
    <w:next w:val="WW8Num30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30z2">
    <w:name w:val="WW8Num30z2"/>
    <w:next w:val="WW8Num30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31z0">
    <w:name w:val="WW8Num31z0"/>
    <w:next w:val="WW8Num31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31z1">
    <w:name w:val="WW8Num31z1"/>
    <w:next w:val="WW8Num31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31z2">
    <w:name w:val="WW8Num31z2"/>
    <w:next w:val="WW8Num31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32z0">
    <w:name w:val="WW8Num32z0"/>
    <w:next w:val="WW8Num32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32z1">
    <w:name w:val="WW8Num32z1"/>
    <w:next w:val="WW8Num32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32z2">
    <w:name w:val="WW8Num32z2"/>
    <w:next w:val="WW8Num32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33z0">
    <w:name w:val="WW8Num33z0"/>
    <w:next w:val="WW8Num33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33z1">
    <w:name w:val="WW8Num33z1"/>
    <w:next w:val="WW8Num33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33z2">
    <w:name w:val="WW8Num33z2"/>
    <w:next w:val="WW8Num33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34z0">
    <w:name w:val="WW8Num34z0"/>
    <w:next w:val="WW8Num34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34z1">
    <w:name w:val="WW8Num34z1"/>
    <w:next w:val="WW8Num34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34z2">
    <w:name w:val="WW8Num34z2"/>
    <w:next w:val="WW8Num34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35z0">
    <w:name w:val="WW8Num35z0"/>
    <w:next w:val="WW8Num35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35z1">
    <w:name w:val="WW8Num35z1"/>
    <w:next w:val="WW8Num35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35z2">
    <w:name w:val="WW8Num35z2"/>
    <w:next w:val="WW8Num35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36z1">
    <w:name w:val="WW8Num36z1"/>
    <w:next w:val="WW8Num36z1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37z0">
    <w:name w:val="WW8Num37z0"/>
    <w:next w:val="WW8Num37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37z1">
    <w:name w:val="WW8Num37z1"/>
    <w:next w:val="WW8Num37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37z2">
    <w:name w:val="WW8Num37z2"/>
    <w:next w:val="WW8Num37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38z0">
    <w:name w:val="WW8Num38z0"/>
    <w:next w:val="WW8Num38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38z1">
    <w:name w:val="WW8Num38z1"/>
    <w:next w:val="WW8Num38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38z2">
    <w:name w:val="WW8Num38z2"/>
    <w:next w:val="WW8Num38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39z0">
    <w:name w:val="WW8Num39z0"/>
    <w:next w:val="WW8Num39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39z1">
    <w:name w:val="WW8Num39z1"/>
    <w:next w:val="WW8Num39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39z2">
    <w:name w:val="WW8Num39z2"/>
    <w:next w:val="WW8Num39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40z0">
    <w:name w:val="WW8Num40z0"/>
    <w:next w:val="WW8Num40z0"/>
    <w:autoRedefine w:val="0"/>
    <w:hidden w:val="0"/>
    <w:qFormat w:val="0"/>
    <w:rPr>
      <w:rFonts w:ascii="Symbol" w:hAnsi="Symbol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WW8Num40z1">
    <w:name w:val="WW8Num40z1"/>
    <w:next w:val="WW8Num40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40z2">
    <w:name w:val="WW8Num40z2"/>
    <w:next w:val="WW8Num40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40z3">
    <w:name w:val="WW8Num40z3"/>
    <w:next w:val="WW8Num40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42z0">
    <w:name w:val="WW8Num42z0"/>
    <w:next w:val="WW8Num42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42z1">
    <w:name w:val="WW8Num42z1"/>
    <w:next w:val="WW8Num42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42z2">
    <w:name w:val="WW8Num42z2"/>
    <w:next w:val="WW8Num42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43z0">
    <w:name w:val="WW8Num43z0"/>
    <w:next w:val="WW8Num43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43z1">
    <w:name w:val="WW8Num43z1"/>
    <w:next w:val="WW8Num43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43z2">
    <w:name w:val="WW8Num43z2"/>
    <w:next w:val="WW8Num43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44z0">
    <w:name w:val="WW8Num44z0"/>
    <w:next w:val="WW8Num44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44z1">
    <w:name w:val="WW8Num44z1"/>
    <w:next w:val="WW8Num44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44z2">
    <w:name w:val="WW8Num44z2"/>
    <w:next w:val="WW8Num44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Fonteparág.padrão1">
    <w:name w:val="Fonte parág. padrão1"/>
    <w:next w:val="Fonteparág.padrão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Título1Char">
    <w:name w:val="Título 1 Char"/>
    <w:next w:val="Título1Char"/>
    <w:autoRedefine w:val="0"/>
    <w:hidden w:val="0"/>
    <w:qFormat w:val="0"/>
    <w:rPr>
      <w:rFonts w:ascii="Century Gothic" w:cs="Arial" w:hAnsi="Century Gothic"/>
      <w:w w:val="100"/>
      <w:position w:val="-1"/>
      <w:sz w:val="44"/>
      <w:szCs w:val="44"/>
      <w:effect w:val="none"/>
      <w:vertAlign w:val="baseline"/>
      <w:cs w:val="0"/>
      <w:em w:val="none"/>
      <w:lang w:bidi="ar-SA" w:eastAsia="ar-SA" w:val="en-US"/>
    </w:rPr>
  </w:style>
  <w:style w:type="character" w:styleId="ProposalChar">
    <w:name w:val="Proposal Char"/>
    <w:next w:val="ProposalChar"/>
    <w:autoRedefine w:val="0"/>
    <w:hidden w:val="0"/>
    <w:qFormat w:val="0"/>
    <w:rPr>
      <w:rFonts w:ascii="Century Gothic" w:cs="Arial" w:hAnsi="Century Gothic"/>
      <w:color w:val="c0c0c0"/>
      <w:w w:val="100"/>
      <w:position w:val="-1"/>
      <w:sz w:val="88"/>
      <w:szCs w:val="44"/>
      <w:effect w:val="none"/>
      <w:vertAlign w:val="baseline"/>
      <w:cs w:val="0"/>
      <w:em w:val="none"/>
      <w:lang w:bidi="ar-SA" w:eastAsia="ar-SA" w:val="en-US"/>
    </w:rPr>
  </w:style>
  <w:style w:type="character" w:styleId="Hyperlink">
    <w:name w:val="Hyperlink"/>
    <w:next w:val="Hyperlink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Númerodepágina">
    <w:name w:val="Número de página"/>
    <w:next w:val="Númerodepágina"/>
    <w:autoRedefine w:val="0"/>
    <w:hidden w:val="0"/>
    <w:qFormat w:val="0"/>
    <w:rPr>
      <w:rFonts w:ascii="Century Gothic" w:hAnsi="Century Gothic"/>
      <w:w w:val="100"/>
      <w:position w:val="-1"/>
      <w:sz w:val="18"/>
      <w:effect w:val="none"/>
      <w:vertAlign w:val="baseline"/>
      <w:cs w:val="0"/>
      <w:em w:val="none"/>
      <w:lang/>
    </w:rPr>
  </w:style>
  <w:style w:type="character" w:styleId="FootnoteCharacters">
    <w:name w:val="Footnote Characters"/>
    <w:next w:val="FootnoteCharacters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character" w:styleId="Forte">
    <w:name w:val="Forte"/>
    <w:next w:val="Forte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character" w:styleId="Pré-formataçãoHTMLChar">
    <w:name w:val="Pré-formatação HTML Char"/>
    <w:next w:val="Pré-formataçãoHTMLChar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 w:bidi="ar-SA" w:eastAsia="ar-SA" w:val="pt-BR"/>
    </w:rPr>
  </w:style>
  <w:style w:type="character" w:styleId="RodapéChar">
    <w:name w:val="Rodapé Char"/>
    <w:next w:val="RodapéChar"/>
    <w:autoRedefine w:val="0"/>
    <w:hidden w:val="0"/>
    <w:qFormat w:val="0"/>
    <w:rPr>
      <w:rFonts w:ascii="Century Gothic" w:hAnsi="Century Gothic"/>
      <w:w w:val="100"/>
      <w:position w:val="-1"/>
      <w:effect w:val="none"/>
      <w:vertAlign w:val="baseline"/>
      <w:cs w:val="0"/>
      <w:em w:val="none"/>
      <w:lang w:bidi="ar-SA" w:eastAsia="ar-SA" w:val="en-US"/>
    </w:rPr>
  </w:style>
  <w:style w:type="character" w:styleId="Título2Char">
    <w:name w:val="Título 2 Char"/>
    <w:next w:val="Título2Char"/>
    <w:autoRedefine w:val="0"/>
    <w:hidden w:val="0"/>
    <w:qFormat w:val="0"/>
    <w:rPr>
      <w:rFonts w:ascii="Century Gothic" w:cs="Arial" w:hAnsi="Century Gothic"/>
      <w:w w:val="100"/>
      <w:position w:val="-1"/>
      <w:sz w:val="32"/>
      <w:szCs w:val="32"/>
      <w:effect w:val="none"/>
      <w:vertAlign w:val="baseline"/>
      <w:cs w:val="0"/>
      <w:em w:val="none"/>
      <w:lang w:val="en-US"/>
    </w:rPr>
  </w:style>
  <w:style w:type="character" w:styleId="Pré-formataçãoHTMLChar1">
    <w:name w:val="Pré-formatação HTML Char1"/>
    <w:next w:val="Pré-formataçãoHTMLChar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Título3Char">
    <w:name w:val="Título 3 Char"/>
    <w:next w:val="Título3Char"/>
    <w:autoRedefine w:val="0"/>
    <w:hidden w:val="0"/>
    <w:qFormat w:val="0"/>
    <w:rPr>
      <w:rFonts w:ascii="Century Gothic" w:cs="Arial" w:hAnsi="Century Gothic"/>
      <w:b w:val="1"/>
      <w:bCs w:val="1"/>
      <w:w w:val="100"/>
      <w:position w:val="-1"/>
      <w:sz w:val="26"/>
      <w:szCs w:val="26"/>
      <w:effect w:val="none"/>
      <w:vertAlign w:val="baseline"/>
      <w:cs w:val="0"/>
      <w:em w:val="none"/>
      <w:lang/>
    </w:rPr>
  </w:style>
  <w:style w:type="character" w:styleId="TextodenotaderodapéChar">
    <w:name w:val="Texto de nota de rodapé Char"/>
    <w:next w:val="TextodenotaderodapéChar"/>
    <w:autoRedefine w:val="0"/>
    <w:hidden w:val="0"/>
    <w:qFormat w:val="0"/>
    <w:rPr>
      <w:rFonts w:ascii="Arial" w:hAnsi="Arial"/>
      <w:color w:val="000000"/>
      <w:w w:val="100"/>
      <w:position w:val="-1"/>
      <w:sz w:val="18"/>
      <w:effect w:val="none"/>
      <w:vertAlign w:val="baseline"/>
      <w:cs w:val="0"/>
      <w:em w:val="none"/>
      <w:lang/>
    </w:rPr>
  </w:style>
  <w:style w:type="character" w:styleId="WW-FootnoteCharacters">
    <w:name w:val="WW-Footnote Characters"/>
    <w:next w:val="WW-FootnoteCharacters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character" w:styleId="MTDisplayEquationChar">
    <w:name w:val="MTDisplayEquation Char"/>
    <w:next w:val="MTDisplayEquationChar"/>
    <w:autoRedefine w:val="0"/>
    <w:hidden w:val="0"/>
    <w:qFormat w:val="0"/>
    <w:rPr>
      <w:rFonts w:ascii="Century Gothic" w:hAnsi="Century Gothic"/>
      <w:w w:val="100"/>
      <w:position w:val="-1"/>
      <w:effect w:val="none"/>
      <w:vertAlign w:val="baseline"/>
      <w:cs w:val="0"/>
      <w:em w:val="none"/>
      <w:lang/>
    </w:rPr>
  </w:style>
  <w:style w:type="character" w:styleId="nfakpe">
    <w:name w:val="nfakpe"/>
    <w:basedOn w:val="Fonteparág.padrão1"/>
    <w:next w:val="nfakp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TítuloChar">
    <w:name w:val="Título Char"/>
    <w:next w:val="TítuloChar"/>
    <w:autoRedefine w:val="0"/>
    <w:hidden w:val="0"/>
    <w:qFormat w:val="0"/>
    <w:rPr>
      <w:rFonts w:ascii="Cambria" w:cs="Times New Roman" w:eastAsia="Times New Roman" w:hAnsi="Cambria"/>
      <w:b w:val="1"/>
      <w:bCs w:val="1"/>
      <w:w w:val="100"/>
      <w:kern w:val="1"/>
      <w:position w:val="-1"/>
      <w:sz w:val="32"/>
      <w:szCs w:val="32"/>
      <w:effect w:val="none"/>
      <w:vertAlign w:val="baseline"/>
      <w:cs w:val="0"/>
      <w:em w:val="none"/>
      <w:lang w:val="en-US"/>
    </w:rPr>
  </w:style>
  <w:style w:type="character" w:styleId="SubtítuloChar">
    <w:name w:val="Subtítulo Char"/>
    <w:next w:val="SubtítuloChar"/>
    <w:autoRedefine w:val="0"/>
    <w:hidden w:val="0"/>
    <w:qFormat w:val="0"/>
    <w:rPr>
      <w:rFonts w:ascii="Cambria" w:cs="Times New Roman" w:eastAsia="Times New Roman" w:hAnsi="Cambria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character" w:styleId="Ênfase">
    <w:name w:val="Ênfase"/>
    <w:next w:val="Ênfase"/>
    <w:autoRedefine w:val="0"/>
    <w:hidden w:val="0"/>
    <w:qFormat w:val="0"/>
    <w:rPr>
      <w:iCs w:val="1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FootnoteChar">
    <w:name w:val="Footnote Char"/>
    <w:next w:val="FootnoteChar"/>
    <w:autoRedefine w:val="0"/>
    <w:hidden w:val="0"/>
    <w:qFormat w:val="0"/>
    <w:rPr>
      <w:rFonts w:ascii="Arial" w:hAnsi="Arial"/>
      <w:color w:val="000000"/>
      <w:w w:val="100"/>
      <w:position w:val="-1"/>
      <w:sz w:val="18"/>
      <w:effect w:val="none"/>
      <w:vertAlign w:val="baseline"/>
      <w:cs w:val="0"/>
      <w:em w:val="none"/>
      <w:lang w:val="en-US"/>
    </w:rPr>
  </w:style>
  <w:style w:type="character" w:styleId="texto">
    <w:name w:val="texto"/>
    <w:basedOn w:val="Fonteparág.padrão1"/>
    <w:next w:val="texto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text1">
    <w:name w:val="text1"/>
    <w:basedOn w:val="Fonteparág.padrão1"/>
    <w:next w:val="text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style41">
    <w:name w:val="style41"/>
    <w:basedOn w:val="Fonteparág.padrão1"/>
    <w:next w:val="style4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TabeladeGrade1Clara1">
    <w:name w:val="Tabela de Grade 1 Clara1"/>
    <w:next w:val="TabeladeGrade1Clara1"/>
    <w:autoRedefine w:val="0"/>
    <w:hidden w:val="0"/>
    <w:qFormat w:val="0"/>
    <w:rPr>
      <w:b w:val="1"/>
      <w:bCs w:val="1"/>
      <w:smallCaps w:val="1"/>
      <w:spacing w:val="5"/>
      <w:w w:val="100"/>
      <w:position w:val="-1"/>
      <w:effect w:val="none"/>
      <w:vertAlign w:val="baseline"/>
      <w:cs w:val="0"/>
      <w:em w:val="none"/>
      <w:lang/>
    </w:rPr>
  </w:style>
  <w:style w:type="character" w:styleId="long_text">
    <w:name w:val="long_text"/>
    <w:basedOn w:val="Fonteparág.padrão1"/>
    <w:next w:val="long_tex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medium_text">
    <w:name w:val="medium_text"/>
    <w:basedOn w:val="Fonteparág.padrão1"/>
    <w:next w:val="medium_tex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Bullets">
    <w:name w:val="Bullets"/>
    <w:next w:val="Bullets"/>
    <w:autoRedefine w:val="0"/>
    <w:hidden w:val="0"/>
    <w:qFormat w:val="0"/>
    <w:rPr>
      <w:rFonts w:ascii="OpenSymbol" w:cs="OpenSymbol" w:eastAsia="OpenSymbol" w:hAnsi="OpenSymbol"/>
      <w:w w:val="100"/>
      <w:position w:val="-1"/>
      <w:effect w:val="none"/>
      <w:vertAlign w:val="baseline"/>
      <w:cs w:val="0"/>
      <w:em w:val="none"/>
      <w:lang/>
    </w:rPr>
  </w:style>
  <w:style w:type="character" w:styleId="NumberingSymbols">
    <w:name w:val="Numbering Symbols"/>
    <w:next w:val="NumberingSymbols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Heading">
    <w:name w:val="Heading"/>
    <w:basedOn w:val="Normal"/>
    <w:next w:val="Corpodetexto"/>
    <w:autoRedefine w:val="0"/>
    <w:hidden w:val="0"/>
    <w:qFormat w:val="0"/>
    <w:pPr>
      <w:keepNext w:val="1"/>
      <w:suppressAutoHyphens w:val="0"/>
      <w:spacing w:after="120" w:before="240" w:line="1" w:lineRule="atLeast"/>
      <w:ind w:leftChars="-1" w:rightChars="0" w:firstLine="720" w:firstLineChars="-1"/>
      <w:jc w:val="both"/>
      <w:textDirection w:val="btLr"/>
      <w:textAlignment w:val="top"/>
      <w:outlineLvl w:val="0"/>
    </w:pPr>
    <w:rPr>
      <w:rFonts w:ascii="Arial" w:cs="DejaVu Sans" w:eastAsia="DejaVu Sans" w:hAnsi="Arial"/>
      <w:w w:val="100"/>
      <w:position w:val="-1"/>
      <w:sz w:val="28"/>
      <w:szCs w:val="28"/>
      <w:effect w:val="none"/>
      <w:vertAlign w:val="baseline"/>
      <w:cs w:val="0"/>
      <w:em w:val="none"/>
      <w:lang w:bidi="ar-SA" w:eastAsia="ar-SA" w:val="en-US"/>
    </w:rPr>
  </w:style>
  <w:style w:type="paragraph" w:styleId="Corpodetexto">
    <w:name w:val="Corpo de texto"/>
    <w:basedOn w:val="Normal"/>
    <w:next w:val="Corpodetexto"/>
    <w:autoRedefine w:val="0"/>
    <w:hidden w:val="0"/>
    <w:qFormat w:val="0"/>
    <w:pPr>
      <w:suppressAutoHyphens w:val="0"/>
      <w:spacing w:after="200" w:before="60" w:line="260" w:lineRule="atLeast"/>
      <w:ind w:left="864" w:leftChars="-1" w:rightChars="0" w:firstLine="720" w:firstLineChars="-1"/>
      <w:jc w:val="both"/>
      <w:textDirection w:val="btLr"/>
      <w:textAlignment w:val="top"/>
      <w:outlineLvl w:val="0"/>
    </w:pPr>
    <w:rPr>
      <w:rFonts w:ascii="Century Gothic" w:hAnsi="Century Gothic"/>
      <w:w w:val="100"/>
      <w:position w:val="-1"/>
      <w:sz w:val="18"/>
      <w:effect w:val="none"/>
      <w:vertAlign w:val="baseline"/>
      <w:cs w:val="0"/>
      <w:em w:val="none"/>
      <w:lang w:bidi="ar-SA" w:eastAsia="ar-SA" w:val="en-US"/>
    </w:rPr>
  </w:style>
  <w:style w:type="paragraph" w:styleId="Lista">
    <w:name w:val="Lista"/>
    <w:basedOn w:val="Corpodetexto"/>
    <w:next w:val="Lista"/>
    <w:autoRedefine w:val="0"/>
    <w:hidden w:val="0"/>
    <w:qFormat w:val="0"/>
    <w:pPr>
      <w:suppressAutoHyphens w:val="0"/>
      <w:spacing w:after="200" w:before="60" w:line="260" w:lineRule="atLeast"/>
      <w:ind w:left="864" w:leftChars="-1" w:rightChars="0" w:firstLine="720" w:firstLineChars="-1"/>
      <w:jc w:val="both"/>
      <w:textDirection w:val="btLr"/>
      <w:textAlignment w:val="top"/>
      <w:outlineLvl w:val="0"/>
    </w:pPr>
    <w:rPr>
      <w:rFonts w:ascii="Century Gothic" w:hAnsi="Century Gothic"/>
      <w:w w:val="100"/>
      <w:position w:val="-1"/>
      <w:sz w:val="18"/>
      <w:effect w:val="none"/>
      <w:vertAlign w:val="baseline"/>
      <w:cs w:val="0"/>
      <w:em w:val="none"/>
      <w:lang w:bidi="ar-SA" w:eastAsia="ar-SA" w:val="en-US"/>
    </w:rPr>
  </w:style>
  <w:style w:type="paragraph" w:styleId="Caption1">
    <w:name w:val="Caption1"/>
    <w:basedOn w:val="Normal"/>
    <w:next w:val="Caption1"/>
    <w:autoRedefine w:val="0"/>
    <w:hidden w:val="0"/>
    <w:qFormat w:val="0"/>
    <w:pPr>
      <w:suppressLineNumbers w:val="1"/>
      <w:suppressAutoHyphens w:val="0"/>
      <w:spacing w:after="120" w:before="120" w:line="1" w:lineRule="atLeast"/>
      <w:ind w:leftChars="-1" w:rightChars="0" w:firstLine="720" w:firstLineChars="-1"/>
      <w:jc w:val="both"/>
      <w:textDirection w:val="btLr"/>
      <w:textAlignment w:val="top"/>
      <w:outlineLvl w:val="0"/>
    </w:pPr>
    <w:rPr>
      <w:rFonts w:ascii="Century Gothic" w:hAnsi="Century Gothic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n-US"/>
    </w:rPr>
  </w:style>
  <w:style w:type="paragraph" w:styleId="Index">
    <w:name w:val="Index"/>
    <w:basedOn w:val="Normal"/>
    <w:next w:val="Index"/>
    <w:autoRedefine w:val="0"/>
    <w:hidden w:val="0"/>
    <w:qFormat w:val="0"/>
    <w:pPr>
      <w:suppressLineNumbers w:val="1"/>
      <w:suppressAutoHyphens w:val="0"/>
      <w:spacing w:after="0" w:before="120" w:line="360" w:lineRule="auto"/>
      <w:ind w:leftChars="-1" w:rightChars="0" w:firstLine="709" w:firstLineChars="-1"/>
      <w:jc w:val="both"/>
      <w:textDirection w:val="btLr"/>
      <w:textAlignment w:val="top"/>
      <w:outlineLvl w:val="0"/>
    </w:pPr>
    <w:rPr>
      <w:rFonts w:ascii="Arial" w:cs="Tahoma" w:hAnsi="Arial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pt-BR"/>
    </w:rPr>
  </w:style>
  <w:style w:type="paragraph" w:styleId="Proposal">
    <w:name w:val="Proposal"/>
    <w:next w:val="Proposal"/>
    <w:autoRedefine w:val="0"/>
    <w:hidden w:val="0"/>
    <w:qFormat w:val="0"/>
    <w:pPr>
      <w:pBdr>
        <w:top w:color="c0c0c0" w:space="0" w:sz="8" w:val="single"/>
      </w:pBdr>
      <w:suppressAutoHyphens w:val="0"/>
      <w:spacing w:before="1100" w:line="1" w:lineRule="atLeast"/>
      <w:ind w:leftChars="-1" w:rightChars="0" w:firstLineChars="-1"/>
      <w:textDirection w:val="btLr"/>
      <w:textAlignment w:val="top"/>
      <w:outlineLvl w:val="0"/>
    </w:pPr>
    <w:rPr>
      <w:rFonts w:ascii="Century Gothic" w:cs="Arial" w:eastAsia="Arial" w:hAnsi="Century Gothic"/>
      <w:color w:val="c0c0c0"/>
      <w:w w:val="100"/>
      <w:position w:val="-1"/>
      <w:sz w:val="88"/>
      <w:szCs w:val="44"/>
      <w:effect w:val="none"/>
      <w:vertAlign w:val="baseline"/>
      <w:cs w:val="0"/>
      <w:em w:val="none"/>
      <w:lang w:bidi="ar-SA" w:eastAsia="ar-SA" w:val="en-US"/>
    </w:rPr>
  </w:style>
  <w:style w:type="paragraph" w:styleId="OrgNameandDate">
    <w:name w:val="Org Name and Date"/>
    <w:next w:val="OrgNameandDate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entury Gothic" w:eastAsia="Arial" w:hAnsi="Century Gothic"/>
      <w:w w:val="100"/>
      <w:position w:val="-1"/>
      <w:sz w:val="28"/>
      <w:szCs w:val="28"/>
      <w:effect w:val="none"/>
      <w:vertAlign w:val="baseline"/>
      <w:cs w:val="0"/>
      <w:em w:val="none"/>
      <w:lang w:bidi="ar-SA" w:eastAsia="ar-SA" w:val="en-US"/>
    </w:rPr>
  </w:style>
  <w:style w:type="paragraph" w:styleId="ProjectName">
    <w:name w:val="Project Name"/>
    <w:next w:val="ProjectName"/>
    <w:autoRedefine w:val="0"/>
    <w:hidden w:val="0"/>
    <w:qFormat w:val="0"/>
    <w:pPr>
      <w:suppressAutoHyphens w:val="0"/>
      <w:spacing w:before="100" w:line="1" w:lineRule="atLeast"/>
      <w:ind w:leftChars="-1" w:rightChars="0" w:firstLineChars="-1"/>
      <w:textDirection w:val="btLr"/>
      <w:textAlignment w:val="top"/>
      <w:outlineLvl w:val="0"/>
    </w:pPr>
    <w:rPr>
      <w:rFonts w:ascii="Century Gothic" w:eastAsia="Arial" w:hAnsi="Century Gothic"/>
      <w:w w:val="100"/>
      <w:position w:val="-1"/>
      <w:sz w:val="44"/>
      <w:effect w:val="none"/>
      <w:vertAlign w:val="baseline"/>
      <w:cs w:val="0"/>
      <w:em w:val="none"/>
      <w:lang w:bidi="ar-SA" w:eastAsia="ar-SA" w:val="en-US"/>
    </w:rPr>
  </w:style>
  <w:style w:type="paragraph" w:styleId="Cabeçalho">
    <w:name w:val="Cabeçalho"/>
    <w:basedOn w:val="Normal"/>
    <w:next w:val="Cabeçalho"/>
    <w:autoRedefine w:val="0"/>
    <w:hidden w:val="0"/>
    <w:qFormat w:val="0"/>
    <w:pPr>
      <w:suppressAutoHyphens w:val="0"/>
      <w:spacing w:after="60" w:before="60" w:line="1" w:lineRule="atLeast"/>
      <w:ind w:leftChars="-1" w:rightChars="0" w:firstLine="720" w:firstLineChars="-1"/>
      <w:jc w:val="both"/>
      <w:textDirection w:val="btLr"/>
      <w:textAlignment w:val="top"/>
      <w:outlineLvl w:val="0"/>
    </w:pPr>
    <w:rPr>
      <w:rFonts w:ascii="Century Gothic" w:hAnsi="Century Gothic"/>
      <w:w w:val="100"/>
      <w:position w:val="-1"/>
      <w:effect w:val="none"/>
      <w:vertAlign w:val="baseline"/>
      <w:cs w:val="0"/>
      <w:em w:val="none"/>
      <w:lang w:bidi="ar-SA" w:eastAsia="ar-SA" w:val="en-US"/>
    </w:rPr>
  </w:style>
  <w:style w:type="paragraph" w:styleId="Sumário1">
    <w:name w:val="Sumário 1"/>
    <w:next w:val="Normal"/>
    <w:autoRedefine w:val="0"/>
    <w:hidden w:val="0"/>
    <w:qFormat w:val="0"/>
    <w:pPr>
      <w:tabs>
        <w:tab w:val="left" w:leader="none" w:pos="720"/>
        <w:tab w:val="right" w:leader="dot" w:pos="8630"/>
      </w:tabs>
      <w:suppressAutoHyphens w:val="0"/>
      <w:spacing w:before="360" w:line="1" w:lineRule="atLeast"/>
      <w:ind w:leftChars="-1" w:rightChars="0" w:firstLineChars="-1"/>
      <w:textDirection w:val="btLr"/>
      <w:textAlignment w:val="top"/>
      <w:outlineLvl w:val="0"/>
    </w:pPr>
    <w:rPr>
      <w:rFonts w:ascii="Century Gothic" w:cs="Arial" w:eastAsia="Arial" w:hAnsi="Century Gothic"/>
      <w:bCs w:val="1"/>
      <w:caps w:val="1"/>
      <w:w w:val="100"/>
      <w:position w:val="-1"/>
      <w:effect w:val="none"/>
      <w:vertAlign w:val="baseline"/>
      <w:cs w:val="0"/>
      <w:em w:val="none"/>
      <w:lang w:bidi="ar-SA" w:eastAsia="ar-SA" w:val="en-US"/>
    </w:rPr>
  </w:style>
  <w:style w:type="paragraph" w:styleId="TableText">
    <w:name w:val="Table Text"/>
    <w:next w:val="TableText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entury Gothic" w:eastAsia="Arial" w:hAnsi="Century Gothic"/>
      <w:w w:val="100"/>
      <w:position w:val="-1"/>
      <w:sz w:val="16"/>
      <w:effect w:val="none"/>
      <w:vertAlign w:val="baseline"/>
      <w:cs w:val="0"/>
      <w:em w:val="none"/>
      <w:lang w:bidi="ar-SA" w:eastAsia="ar-SA" w:val="en-US"/>
    </w:rPr>
  </w:style>
  <w:style w:type="paragraph" w:styleId="Total">
    <w:name w:val="Total"/>
    <w:basedOn w:val="TableText"/>
    <w:next w:val="Total"/>
    <w:autoRedefine w:val="0"/>
    <w:hidden w:val="0"/>
    <w:qFormat w:val="0"/>
    <w:pPr>
      <w:suppressAutoHyphens w:val="0"/>
      <w:spacing w:line="1" w:lineRule="atLeast"/>
      <w:ind w:leftChars="-1" w:rightChars="0" w:firstLineChars="-1"/>
      <w:jc w:val="right"/>
      <w:textDirection w:val="btLr"/>
      <w:textAlignment w:val="top"/>
      <w:outlineLvl w:val="0"/>
    </w:pPr>
    <w:rPr>
      <w:rFonts w:ascii="Century Gothic" w:eastAsia="Arial" w:hAnsi="Century Gothic"/>
      <w:b w:val="1"/>
      <w:bCs w:val="1"/>
      <w:w w:val="100"/>
      <w:position w:val="-1"/>
      <w:sz w:val="16"/>
      <w:effect w:val="none"/>
      <w:vertAlign w:val="baseline"/>
      <w:cs w:val="0"/>
      <w:em w:val="none"/>
      <w:lang w:bidi="ar-SA" w:eastAsia="ar-SA" w:val="en-US"/>
    </w:rPr>
  </w:style>
  <w:style w:type="paragraph" w:styleId="Sumário2">
    <w:name w:val="Sumário 2"/>
    <w:basedOn w:val="Normal"/>
    <w:next w:val="Normal"/>
    <w:autoRedefine w:val="0"/>
    <w:hidden w:val="0"/>
    <w:qFormat w:val="0"/>
    <w:pPr>
      <w:suppressAutoHyphens w:val="0"/>
      <w:spacing w:after="60" w:before="240" w:line="1" w:lineRule="atLeast"/>
      <w:ind w:leftChars="-1" w:rightChars="0" w:firstLine="720" w:firstLineChars="-1"/>
      <w:jc w:val="both"/>
      <w:textDirection w:val="btLr"/>
      <w:textAlignment w:val="top"/>
      <w:outlineLvl w:val="0"/>
    </w:pPr>
    <w:rPr>
      <w:rFonts w:ascii="Century Gothic" w:hAnsi="Century Gothic"/>
      <w:b w:val="1"/>
      <w:bCs w:val="1"/>
      <w:w w:val="100"/>
      <w:position w:val="-1"/>
      <w:effect w:val="none"/>
      <w:vertAlign w:val="baseline"/>
      <w:cs w:val="0"/>
      <w:em w:val="none"/>
      <w:lang w:bidi="ar-SA" w:eastAsia="ar-SA" w:val="en-US"/>
    </w:rPr>
  </w:style>
  <w:style w:type="paragraph" w:styleId="Sumário3">
    <w:name w:val="Sumário 3"/>
    <w:basedOn w:val="Normal"/>
    <w:next w:val="Normal"/>
    <w:autoRedefine w:val="0"/>
    <w:hidden w:val="0"/>
    <w:qFormat w:val="0"/>
    <w:pPr>
      <w:suppressAutoHyphens w:val="0"/>
      <w:spacing w:after="60" w:before="60" w:line="1" w:lineRule="atLeast"/>
      <w:ind w:left="240" w:leftChars="-1" w:rightChars="0" w:firstLine="720" w:firstLineChars="-1"/>
      <w:jc w:val="both"/>
      <w:textDirection w:val="btLr"/>
      <w:textAlignment w:val="top"/>
      <w:outlineLvl w:val="0"/>
    </w:pPr>
    <w:rPr>
      <w:rFonts w:ascii="Century Gothic" w:hAnsi="Century Gothic"/>
      <w:w w:val="100"/>
      <w:position w:val="-1"/>
      <w:effect w:val="none"/>
      <w:vertAlign w:val="baseline"/>
      <w:cs w:val="0"/>
      <w:em w:val="none"/>
      <w:lang w:bidi="ar-SA" w:eastAsia="ar-SA" w:val="en-US"/>
    </w:rPr>
  </w:style>
  <w:style w:type="paragraph" w:styleId="Sumário4">
    <w:name w:val="Sumário 4"/>
    <w:basedOn w:val="Normal"/>
    <w:next w:val="Normal"/>
    <w:autoRedefine w:val="0"/>
    <w:hidden w:val="0"/>
    <w:qFormat w:val="0"/>
    <w:pPr>
      <w:suppressAutoHyphens w:val="0"/>
      <w:spacing w:after="60" w:before="60" w:line="1" w:lineRule="atLeast"/>
      <w:ind w:left="480" w:leftChars="-1" w:rightChars="0" w:firstLine="720" w:firstLineChars="-1"/>
      <w:jc w:val="both"/>
      <w:textDirection w:val="btLr"/>
      <w:textAlignment w:val="top"/>
      <w:outlineLvl w:val="0"/>
    </w:pPr>
    <w:rPr>
      <w:rFonts w:ascii="Century Gothic" w:hAnsi="Century Gothic"/>
      <w:w w:val="100"/>
      <w:position w:val="-1"/>
      <w:effect w:val="none"/>
      <w:vertAlign w:val="baseline"/>
      <w:cs w:val="0"/>
      <w:em w:val="none"/>
      <w:lang w:bidi="ar-SA" w:eastAsia="ar-SA" w:val="en-US"/>
    </w:rPr>
  </w:style>
  <w:style w:type="paragraph" w:styleId="Sumário5">
    <w:name w:val="Sumário 5"/>
    <w:basedOn w:val="Normal"/>
    <w:next w:val="Normal"/>
    <w:autoRedefine w:val="0"/>
    <w:hidden w:val="0"/>
    <w:qFormat w:val="0"/>
    <w:pPr>
      <w:suppressAutoHyphens w:val="0"/>
      <w:spacing w:after="60" w:before="60" w:line="1" w:lineRule="atLeast"/>
      <w:ind w:left="720" w:leftChars="-1" w:rightChars="0" w:firstLine="720" w:firstLineChars="-1"/>
      <w:jc w:val="both"/>
      <w:textDirection w:val="btLr"/>
      <w:textAlignment w:val="top"/>
      <w:outlineLvl w:val="0"/>
    </w:pPr>
    <w:rPr>
      <w:rFonts w:ascii="Century Gothic" w:hAnsi="Century Gothic"/>
      <w:w w:val="100"/>
      <w:position w:val="-1"/>
      <w:effect w:val="none"/>
      <w:vertAlign w:val="baseline"/>
      <w:cs w:val="0"/>
      <w:em w:val="none"/>
      <w:lang w:bidi="ar-SA" w:eastAsia="ar-SA" w:val="en-US"/>
    </w:rPr>
  </w:style>
  <w:style w:type="paragraph" w:styleId="Sumário6">
    <w:name w:val="Sumário 6"/>
    <w:basedOn w:val="Normal"/>
    <w:next w:val="Normal"/>
    <w:autoRedefine w:val="0"/>
    <w:hidden w:val="0"/>
    <w:qFormat w:val="0"/>
    <w:pPr>
      <w:suppressAutoHyphens w:val="0"/>
      <w:spacing w:after="60" w:before="60" w:line="1" w:lineRule="atLeast"/>
      <w:ind w:left="960" w:leftChars="-1" w:rightChars="0" w:firstLine="720" w:firstLineChars="-1"/>
      <w:jc w:val="both"/>
      <w:textDirection w:val="btLr"/>
      <w:textAlignment w:val="top"/>
      <w:outlineLvl w:val="0"/>
    </w:pPr>
    <w:rPr>
      <w:rFonts w:ascii="Century Gothic" w:hAnsi="Century Gothic"/>
      <w:w w:val="100"/>
      <w:position w:val="-1"/>
      <w:effect w:val="none"/>
      <w:vertAlign w:val="baseline"/>
      <w:cs w:val="0"/>
      <w:em w:val="none"/>
      <w:lang w:bidi="ar-SA" w:eastAsia="ar-SA" w:val="en-US"/>
    </w:rPr>
  </w:style>
  <w:style w:type="paragraph" w:styleId="Sumário7">
    <w:name w:val="Sumário 7"/>
    <w:basedOn w:val="Normal"/>
    <w:next w:val="Normal"/>
    <w:autoRedefine w:val="0"/>
    <w:hidden w:val="0"/>
    <w:qFormat w:val="0"/>
    <w:pPr>
      <w:suppressAutoHyphens w:val="0"/>
      <w:spacing w:after="60" w:before="60" w:line="1" w:lineRule="atLeast"/>
      <w:ind w:left="1200" w:leftChars="-1" w:rightChars="0" w:firstLine="720" w:firstLineChars="-1"/>
      <w:jc w:val="both"/>
      <w:textDirection w:val="btLr"/>
      <w:textAlignment w:val="top"/>
      <w:outlineLvl w:val="0"/>
    </w:pPr>
    <w:rPr>
      <w:rFonts w:ascii="Century Gothic" w:hAnsi="Century Gothic"/>
      <w:w w:val="100"/>
      <w:position w:val="-1"/>
      <w:effect w:val="none"/>
      <w:vertAlign w:val="baseline"/>
      <w:cs w:val="0"/>
      <w:em w:val="none"/>
      <w:lang w:bidi="ar-SA" w:eastAsia="ar-SA" w:val="en-US"/>
    </w:rPr>
  </w:style>
  <w:style w:type="paragraph" w:styleId="Sumário8">
    <w:name w:val="Sumário 8"/>
    <w:basedOn w:val="Normal"/>
    <w:next w:val="Normal"/>
    <w:autoRedefine w:val="0"/>
    <w:hidden w:val="0"/>
    <w:qFormat w:val="0"/>
    <w:pPr>
      <w:suppressAutoHyphens w:val="0"/>
      <w:spacing w:after="60" w:before="60" w:line="1" w:lineRule="atLeast"/>
      <w:ind w:left="1440" w:leftChars="-1" w:rightChars="0" w:firstLine="720" w:firstLineChars="-1"/>
      <w:jc w:val="both"/>
      <w:textDirection w:val="btLr"/>
      <w:textAlignment w:val="top"/>
      <w:outlineLvl w:val="0"/>
    </w:pPr>
    <w:rPr>
      <w:rFonts w:ascii="Century Gothic" w:hAnsi="Century Gothic"/>
      <w:w w:val="100"/>
      <w:position w:val="-1"/>
      <w:effect w:val="none"/>
      <w:vertAlign w:val="baseline"/>
      <w:cs w:val="0"/>
      <w:em w:val="none"/>
      <w:lang w:bidi="ar-SA" w:eastAsia="ar-SA" w:val="en-US"/>
    </w:rPr>
  </w:style>
  <w:style w:type="paragraph" w:styleId="Sumário9">
    <w:name w:val="Sumário 9"/>
    <w:basedOn w:val="Normal"/>
    <w:next w:val="Normal"/>
    <w:autoRedefine w:val="0"/>
    <w:hidden w:val="0"/>
    <w:qFormat w:val="0"/>
    <w:pPr>
      <w:suppressAutoHyphens w:val="0"/>
      <w:spacing w:after="60" w:before="60" w:line="1" w:lineRule="atLeast"/>
      <w:ind w:left="1680" w:leftChars="-1" w:rightChars="0" w:firstLine="720" w:firstLineChars="-1"/>
      <w:jc w:val="both"/>
      <w:textDirection w:val="btLr"/>
      <w:textAlignment w:val="top"/>
      <w:outlineLvl w:val="0"/>
    </w:pPr>
    <w:rPr>
      <w:rFonts w:ascii="Century Gothic" w:hAnsi="Century Gothic"/>
      <w:w w:val="100"/>
      <w:position w:val="-1"/>
      <w:effect w:val="none"/>
      <w:vertAlign w:val="baseline"/>
      <w:cs w:val="0"/>
      <w:em w:val="none"/>
      <w:lang w:bidi="ar-SA" w:eastAsia="ar-SA" w:val="en-US"/>
    </w:rPr>
  </w:style>
  <w:style w:type="paragraph" w:styleId="Textodebalão">
    <w:name w:val="Texto de balão"/>
    <w:basedOn w:val="Normal"/>
    <w:next w:val="Textodebalão"/>
    <w:autoRedefine w:val="0"/>
    <w:hidden w:val="0"/>
    <w:qFormat w:val="0"/>
    <w:pPr>
      <w:suppressAutoHyphens w:val="0"/>
      <w:spacing w:after="60" w:before="60" w:line="1" w:lineRule="atLeast"/>
      <w:ind w:leftChars="-1" w:rightChars="0" w:firstLine="720" w:firstLineChars="-1"/>
      <w:jc w:val="both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ar-SA" w:val="en-US"/>
    </w:rPr>
  </w:style>
  <w:style w:type="paragraph" w:styleId="Commarcadores1">
    <w:name w:val="Com marcadores1"/>
    <w:basedOn w:val="Normal"/>
    <w:next w:val="Commarcadores1"/>
    <w:autoRedefine w:val="0"/>
    <w:hidden w:val="0"/>
    <w:qFormat w:val="0"/>
    <w:pPr>
      <w:numPr>
        <w:ilvl w:val="0"/>
        <w:numId w:val="6"/>
      </w:numPr>
      <w:suppressAutoHyphens w:val="0"/>
      <w:spacing w:after="60" w:before="60" w:line="1" w:lineRule="atLeast"/>
      <w:ind w:left="1152" w:leftChars="-1" w:rightChars="0" w:firstLine="720" w:firstLineChars="-1"/>
      <w:jc w:val="both"/>
      <w:textDirection w:val="btLr"/>
      <w:textAlignment w:val="top"/>
      <w:outlineLvl w:val="0"/>
    </w:pPr>
    <w:rPr>
      <w:rFonts w:ascii="Century Gothic" w:hAnsi="Century Gothic"/>
      <w:w w:val="100"/>
      <w:position w:val="-1"/>
      <w:effect w:val="none"/>
      <w:vertAlign w:val="baseline"/>
      <w:cs w:val="0"/>
      <w:em w:val="none"/>
      <w:lang w:bidi="ar-SA" w:eastAsia="ar-SA" w:val="en-US"/>
    </w:rPr>
  </w:style>
  <w:style w:type="paragraph" w:styleId="TableTextBold">
    <w:name w:val="Table Text Bold"/>
    <w:basedOn w:val="TableText"/>
    <w:next w:val="TableTextBold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entury Gothic" w:eastAsia="Arial" w:hAnsi="Century Gothic"/>
      <w:b w:val="1"/>
      <w:color w:val="000000"/>
      <w:w w:val="100"/>
      <w:position w:val="-1"/>
      <w:sz w:val="16"/>
      <w:szCs w:val="16"/>
      <w:effect w:val="none"/>
      <w:vertAlign w:val="baseline"/>
      <w:cs w:val="0"/>
      <w:em w:val="none"/>
      <w:lang w:bidi="ar-SA" w:eastAsia="ar-SA" w:val="en-US"/>
    </w:rPr>
  </w:style>
  <w:style w:type="paragraph" w:styleId="Textodenotaderodapé">
    <w:name w:val="Texto de nota de rodapé"/>
    <w:basedOn w:val="Normal"/>
    <w:next w:val="Textodenotaderodapé"/>
    <w:autoRedefine w:val="0"/>
    <w:hidden w:val="0"/>
    <w:qFormat w:val="0"/>
    <w:pPr>
      <w:suppressAutoHyphens w:val="0"/>
      <w:spacing w:after="0" w:before="120" w:line="1" w:lineRule="atLeast"/>
      <w:ind w:leftChars="-1" w:rightChars="0" w:firstLine="720" w:firstLineChars="-1"/>
      <w:jc w:val="both"/>
      <w:textDirection w:val="btLr"/>
      <w:textAlignment w:val="top"/>
      <w:outlineLvl w:val="0"/>
    </w:pPr>
    <w:rPr>
      <w:rFonts w:ascii="Arial" w:hAnsi="Arial"/>
      <w:color w:val="000000"/>
      <w:w w:val="100"/>
      <w:position w:val="-1"/>
      <w:sz w:val="18"/>
      <w:effect w:val="none"/>
      <w:vertAlign w:val="baseline"/>
      <w:cs w:val="0"/>
      <w:em w:val="none"/>
      <w:lang w:bidi="ar-SA" w:eastAsia="ar-SA" w:val="en-US"/>
    </w:rPr>
  </w:style>
  <w:style w:type="paragraph" w:styleId="Legenda1">
    <w:name w:val="Legenda1"/>
    <w:basedOn w:val="Normal"/>
    <w:next w:val="Normal"/>
    <w:autoRedefine w:val="0"/>
    <w:hidden w:val="0"/>
    <w:qFormat w:val="0"/>
    <w:pPr>
      <w:suppressAutoHyphens w:val="0"/>
      <w:spacing w:after="60" w:before="60" w:line="1" w:lineRule="atLeast"/>
      <w:ind w:leftChars="-1" w:rightChars="0" w:firstLine="0" w:firstLineChars="-1"/>
      <w:jc w:val="center"/>
      <w:textDirection w:val="btLr"/>
      <w:textAlignment w:val="top"/>
      <w:outlineLvl w:val="0"/>
    </w:pPr>
    <w:rPr>
      <w:rFonts w:ascii="Century Gothic" w:hAnsi="Century Gothic"/>
      <w:b w:val="1"/>
      <w:bCs w:val="1"/>
      <w:w w:val="100"/>
      <w:position w:val="-1"/>
      <w:effect w:val="none"/>
      <w:vertAlign w:val="baseline"/>
      <w:cs w:val="0"/>
      <w:em w:val="none"/>
      <w:lang w:bidi="ar-SA" w:eastAsia="ar-SA" w:val="pt-BR"/>
    </w:rPr>
  </w:style>
  <w:style w:type="paragraph" w:styleId="StyleCaption+Centered">
    <w:name w:val="Style Caption + Centered"/>
    <w:basedOn w:val="Legenda1"/>
    <w:next w:val="StyleCaption+Centered"/>
    <w:autoRedefine w:val="0"/>
    <w:hidden w:val="0"/>
    <w:qFormat w:val="0"/>
    <w:pPr>
      <w:suppressAutoHyphens w:val="0"/>
      <w:spacing w:after="60" w:before="60" w:line="1" w:lineRule="atLeast"/>
      <w:ind w:leftChars="-1" w:rightChars="0" w:firstLine="0" w:firstLineChars="-1"/>
      <w:jc w:val="center"/>
      <w:textDirection w:val="btLr"/>
      <w:textAlignment w:val="top"/>
      <w:outlineLvl w:val="0"/>
    </w:pPr>
    <w:rPr>
      <w:rFonts w:ascii="Century Gothic" w:hAnsi="Century Gothic"/>
      <w:b w:val="1"/>
      <w:bCs w:val="1"/>
      <w:w w:val="100"/>
      <w:position w:val="-1"/>
      <w:effect w:val="none"/>
      <w:vertAlign w:val="baseline"/>
      <w:cs w:val="0"/>
      <w:em w:val="none"/>
      <w:lang w:bidi="ar-SA" w:eastAsia="ar-SA" w:val="pt-BR"/>
    </w:rPr>
  </w:style>
  <w:style w:type="paragraph" w:styleId="Pré-formataçãoHTML">
    <w:name w:val="Pré-formatação HTML"/>
    <w:basedOn w:val="Normal"/>
    <w:next w:val="Pré-formataçãoHTML"/>
    <w:autoRedefine w:val="0"/>
    <w:hidden w:val="0"/>
    <w:qFormat w:val="0"/>
    <w:pPr>
      <w:suppressAutoHyphens w:val="0"/>
      <w:spacing w:after="0" w:before="0" w:line="1" w:lineRule="atLeast"/>
      <w:ind w:leftChars="-1" w:rightChars="0" w:firstLine="0" w:firstLineChars="-1"/>
      <w:jc w:val="left"/>
      <w:textDirection w:val="btLr"/>
      <w:textAlignment w:val="top"/>
      <w:outlineLvl w:val="0"/>
    </w:pPr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 w:bidi="ar-SA" w:eastAsia="ar-SA" w:val="pt-BR"/>
    </w:rPr>
  </w:style>
  <w:style w:type="paragraph" w:styleId="Rodapé">
    <w:name w:val="Rodapé"/>
    <w:basedOn w:val="Normal"/>
    <w:next w:val="Rodapé"/>
    <w:autoRedefine w:val="0"/>
    <w:hidden w:val="0"/>
    <w:qFormat w:val="0"/>
    <w:pPr>
      <w:suppressAutoHyphens w:val="0"/>
      <w:spacing w:after="60" w:before="60" w:line="1" w:lineRule="atLeast"/>
      <w:ind w:leftChars="-1" w:rightChars="0" w:firstLine="720" w:firstLineChars="-1"/>
      <w:jc w:val="both"/>
      <w:textDirection w:val="btLr"/>
      <w:textAlignment w:val="top"/>
      <w:outlineLvl w:val="0"/>
    </w:pPr>
    <w:rPr>
      <w:rFonts w:ascii="Century Gothic" w:hAnsi="Century Gothic"/>
      <w:w w:val="100"/>
      <w:position w:val="-1"/>
      <w:effect w:val="none"/>
      <w:vertAlign w:val="baseline"/>
      <w:cs w:val="0"/>
      <w:em w:val="none"/>
      <w:lang w:bidi="ar-SA" w:eastAsia="ar-SA" w:val="en-US"/>
    </w:rPr>
  </w:style>
  <w:style w:type="paragraph" w:styleId="WW-Default">
    <w:name w:val="WW-Default"/>
    <w:next w:val="WW-Default"/>
    <w:autoRedefine w:val="0"/>
    <w:hidden w:val="0"/>
    <w:qFormat w:val="0"/>
    <w:pPr>
      <w:suppressAutoHyphens w:val="0"/>
      <w:autoSpaceDE w:val="0"/>
      <w:spacing w:line="1" w:lineRule="atLeast"/>
      <w:ind w:leftChars="-1" w:rightChars="0" w:firstLineChars="-1"/>
      <w:textDirection w:val="btLr"/>
      <w:textAlignment w:val="top"/>
      <w:outlineLvl w:val="0"/>
    </w:pPr>
    <w:rPr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pt-BR"/>
    </w:rPr>
  </w:style>
  <w:style w:type="paragraph" w:styleId="ListParagraph1">
    <w:name w:val="List Paragraph1"/>
    <w:basedOn w:val="Normal"/>
    <w:next w:val="ListParagraph1"/>
    <w:autoRedefine w:val="0"/>
    <w:hidden w:val="0"/>
    <w:qFormat w:val="0"/>
    <w:pPr>
      <w:suppressAutoHyphens w:val="0"/>
      <w:spacing w:after="0" w:before="0" w:line="1" w:lineRule="atLeast"/>
      <w:ind w:left="720" w:leftChars="-1" w:rightChars="0" w:firstLine="0" w:firstLineChars="-1"/>
      <w:jc w:val="left"/>
      <w:textDirection w:val="btLr"/>
      <w:textAlignment w:val="top"/>
      <w:outlineLvl w:val="0"/>
    </w:pPr>
    <w:rPr>
      <w:rFonts w:ascii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pt-BR"/>
    </w:rPr>
  </w:style>
  <w:style w:type="paragraph" w:styleId="MTDisplayEquation">
    <w:name w:val="MTDisplayEquation"/>
    <w:basedOn w:val="Normal"/>
    <w:next w:val="Normal"/>
    <w:autoRedefine w:val="0"/>
    <w:hidden w:val="0"/>
    <w:qFormat w:val="0"/>
    <w:pPr>
      <w:suppressAutoHyphens w:val="0"/>
      <w:spacing w:after="60" w:before="60" w:line="1" w:lineRule="atLeast"/>
      <w:ind w:leftChars="-1" w:rightChars="0" w:firstLine="720" w:firstLineChars="-1"/>
      <w:jc w:val="both"/>
      <w:textDirection w:val="btLr"/>
      <w:textAlignment w:val="top"/>
      <w:outlineLvl w:val="0"/>
    </w:pPr>
    <w:rPr>
      <w:rFonts w:ascii="Century Gothic" w:hAnsi="Century Gothic"/>
      <w:w w:val="100"/>
      <w:position w:val="-1"/>
      <w:effect w:val="none"/>
      <w:vertAlign w:val="baseline"/>
      <w:cs w:val="0"/>
      <w:em w:val="none"/>
      <w:lang w:bidi="ar-SA" w:eastAsia="ar-SA" w:val="pt-BR"/>
    </w:rPr>
  </w:style>
  <w:style w:type="paragraph" w:styleId="Título">
    <w:name w:val="Título"/>
    <w:basedOn w:val="Normal"/>
    <w:next w:val="Normal"/>
    <w:autoRedefine w:val="0"/>
    <w:hidden w:val="0"/>
    <w:qFormat w:val="0"/>
    <w:pPr>
      <w:suppressAutoHyphens w:val="0"/>
      <w:spacing w:after="60" w:before="240" w:line="1" w:lineRule="atLeast"/>
      <w:ind w:leftChars="-1" w:rightChars="0" w:firstLine="720" w:firstLineChars="-1"/>
      <w:jc w:val="center"/>
      <w:textDirection w:val="btLr"/>
      <w:textAlignment w:val="top"/>
      <w:outlineLvl w:val="0"/>
    </w:pPr>
    <w:rPr>
      <w:rFonts w:ascii="Cambria" w:hAnsi="Cambria"/>
      <w:b w:val="1"/>
      <w:bCs w:val="1"/>
      <w:w w:val="100"/>
      <w:kern w:val="1"/>
      <w:position w:val="-1"/>
      <w:sz w:val="32"/>
      <w:szCs w:val="32"/>
      <w:effect w:val="none"/>
      <w:vertAlign w:val="baseline"/>
      <w:cs w:val="0"/>
      <w:em w:val="none"/>
      <w:lang w:bidi="ar-SA" w:eastAsia="ar-SA" w:val="en-US"/>
    </w:rPr>
  </w:style>
  <w:style w:type="paragraph" w:styleId="Subtítulo">
    <w:name w:val="Subtítulo"/>
    <w:basedOn w:val="Normal"/>
    <w:next w:val="Normal"/>
    <w:autoRedefine w:val="0"/>
    <w:hidden w:val="0"/>
    <w:qFormat w:val="0"/>
    <w:pPr>
      <w:suppressAutoHyphens w:val="0"/>
      <w:spacing w:after="60" w:before="60" w:line="1" w:lineRule="atLeast"/>
      <w:ind w:leftChars="-1" w:rightChars="0" w:firstLine="720" w:firstLineChars="-1"/>
      <w:jc w:val="center"/>
      <w:textDirection w:val="btLr"/>
      <w:textAlignment w:val="top"/>
      <w:outlineLvl w:val="0"/>
    </w:pPr>
    <w:rPr>
      <w:rFonts w:ascii="Cambria" w:hAnsi="Cambria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n-US"/>
    </w:rPr>
  </w:style>
  <w:style w:type="paragraph" w:styleId="WW-Footnote">
    <w:name w:val="WW-Footnote"/>
    <w:basedOn w:val="Textodenotaderodapé"/>
    <w:next w:val="WW-Footnote"/>
    <w:autoRedefine w:val="0"/>
    <w:hidden w:val="0"/>
    <w:qFormat w:val="0"/>
    <w:pPr>
      <w:suppressAutoHyphens w:val="0"/>
      <w:spacing w:after="0" w:before="120" w:line="1" w:lineRule="atLeast"/>
      <w:ind w:leftChars="-1" w:rightChars="0" w:firstLine="720" w:firstLineChars="-1"/>
      <w:jc w:val="both"/>
      <w:textDirection w:val="btLr"/>
      <w:textAlignment w:val="top"/>
      <w:outlineLvl w:val="0"/>
    </w:pPr>
    <w:rPr>
      <w:rFonts w:ascii="Arial" w:hAnsi="Arial"/>
      <w:color w:val="000000"/>
      <w:w w:val="100"/>
      <w:position w:val="-1"/>
      <w:sz w:val="18"/>
      <w:effect w:val="none"/>
      <w:vertAlign w:val="baseline"/>
      <w:cs w:val="0"/>
      <w:em w:val="none"/>
      <w:lang w:bidi="ar-SA" w:eastAsia="ar-SA" w:val="en-US"/>
    </w:rPr>
  </w:style>
  <w:style w:type="paragraph" w:styleId="Normal(Web)">
    <w:name w:val="Normal (Web)"/>
    <w:basedOn w:val="Normal"/>
    <w:next w:val="Normal(Web)"/>
    <w:autoRedefine w:val="0"/>
    <w:hidden w:val="0"/>
    <w:qFormat w:val="0"/>
    <w:pPr>
      <w:suppressAutoHyphens w:val="0"/>
      <w:spacing w:after="60" w:before="60" w:line="1" w:lineRule="atLeast"/>
      <w:ind w:leftChars="-1" w:rightChars="0" w:firstLine="720" w:firstLineChars="-1"/>
      <w:jc w:val="both"/>
      <w:textDirection w:val="btLr"/>
      <w:textAlignment w:val="top"/>
      <w:outlineLvl w:val="0"/>
    </w:pPr>
    <w:rPr>
      <w:rFonts w:ascii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n-US"/>
    </w:rPr>
  </w:style>
  <w:style w:type="paragraph" w:styleId="StyleNormal(Web)+ArialNotBold">
    <w:name w:val="Style Normal (Web) + Arial Not Bold"/>
    <w:basedOn w:val="Normal(Web)"/>
    <w:next w:val="StyleNormal(Web)+ArialNotBold"/>
    <w:autoRedefine w:val="0"/>
    <w:hidden w:val="0"/>
    <w:qFormat w:val="0"/>
    <w:pPr>
      <w:suppressAutoHyphens w:val="0"/>
      <w:spacing w:after="120" w:before="280" w:line="360" w:lineRule="auto"/>
      <w:ind w:leftChars="-1" w:rightChars="0" w:firstLine="706" w:firstLineChars="-1"/>
      <w:jc w:val="both"/>
      <w:textDirection w:val="btLr"/>
      <w:textAlignment w:val="top"/>
      <w:outlineLvl w:val="0"/>
    </w:pPr>
    <w:rPr>
      <w:rFonts w:ascii="Arial" w:cs="Arial" w:hAnsi="Arial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pt-BR"/>
    </w:rPr>
  </w:style>
  <w:style w:type="paragraph" w:styleId="Styletitulo+Arial14pt">
    <w:name w:val="Style titulo + Arial 14 pt"/>
    <w:basedOn w:val="Normal"/>
    <w:next w:val="Styletitulo+Arial14pt"/>
    <w:autoRedefine w:val="0"/>
    <w:hidden w:val="0"/>
    <w:qFormat w:val="0"/>
    <w:pPr>
      <w:suppressAutoHyphens w:val="0"/>
      <w:spacing w:after="120" w:before="240" w:line="336" w:lineRule="atLeast"/>
      <w:ind w:leftChars="-1" w:rightChars="0" w:firstLine="0" w:firstLineChars="-1"/>
      <w:jc w:val="both"/>
      <w:textDirection w:val="btLr"/>
      <w:textAlignment w:val="top"/>
      <w:outlineLvl w:val="0"/>
    </w:pPr>
    <w:rPr>
      <w:rFonts w:ascii="Arial" w:cs="Arial" w:hAnsi="Arial"/>
      <w:b w:val="1"/>
      <w:bCs w:val="1"/>
      <w:color w:val="000000"/>
      <w:w w:val="100"/>
      <w:position w:val="-1"/>
      <w:sz w:val="28"/>
      <w:szCs w:val="24"/>
      <w:effect w:val="none"/>
      <w:vertAlign w:val="baseline"/>
      <w:cs w:val="0"/>
      <w:em w:val="none"/>
      <w:lang w:bidi="ar-SA" w:eastAsia="ar-SA" w:val="pt-BR"/>
    </w:rPr>
  </w:style>
  <w:style w:type="paragraph" w:styleId="StyleStyleNormal(Web)+ArialNotBold+Linespacing:single">
    <w:name w:val="Style Style Normal (Web) + Arial Not Bold + Line spacing:  single"/>
    <w:basedOn w:val="StyleNormal(Web)+ArialNotBold"/>
    <w:next w:val="StyleStyleNormal(Web)+ArialNotBold+Linespacing:single"/>
    <w:autoRedefine w:val="0"/>
    <w:hidden w:val="0"/>
    <w:qFormat w:val="0"/>
    <w:pPr>
      <w:numPr>
        <w:ilvl w:val="0"/>
        <w:numId w:val="4"/>
      </w:numPr>
      <w:suppressAutoHyphens w:val="0"/>
      <w:spacing w:after="60" w:before="280" w:line="240" w:lineRule="auto"/>
      <w:ind w:left="1080" w:leftChars="-1" w:rightChars="0" w:hanging="432" w:firstLineChars="-1"/>
      <w:jc w:val="left"/>
      <w:textDirection w:val="btLr"/>
      <w:textAlignment w:val="top"/>
      <w:outlineLvl w:val="0"/>
    </w:pPr>
    <w:rPr>
      <w:rFonts w:ascii="Arial" w:cs="Times New Roman" w:hAnsi="Arial"/>
      <w:color w:val="000000"/>
      <w:w w:val="100"/>
      <w:position w:val="-1"/>
      <w:sz w:val="24"/>
      <w:szCs w:val="20"/>
      <w:effect w:val="none"/>
      <w:vertAlign w:val="baseline"/>
      <w:cs w:val="0"/>
      <w:em w:val="none"/>
      <w:lang w:bidi="ar-SA" w:eastAsia="ar-SA" w:val="pt-BR"/>
    </w:rPr>
  </w:style>
  <w:style w:type="paragraph" w:styleId="ListaColorida-Ênfase11">
    <w:name w:val="Lista Colorida - Ênfase 11"/>
    <w:basedOn w:val="Normal"/>
    <w:next w:val="ListaColorida-Ênfase11"/>
    <w:autoRedefine w:val="0"/>
    <w:hidden w:val="0"/>
    <w:qFormat w:val="0"/>
    <w:pPr>
      <w:suppressAutoHyphens w:val="0"/>
      <w:spacing w:after="200" w:before="0" w:line="276" w:lineRule="auto"/>
      <w:ind w:left="720" w:leftChars="-1" w:rightChars="0" w:firstLine="0" w:firstLineChars="-1"/>
      <w:jc w:val="left"/>
      <w:textDirection w:val="btLr"/>
      <w:textAlignment w:val="top"/>
      <w:outlineLvl w:val="0"/>
    </w:pPr>
    <w:rPr>
      <w:rFonts w:ascii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ar-SA" w:val="pt-BR"/>
    </w:rPr>
  </w:style>
  <w:style w:type="paragraph" w:styleId="Contents10">
    <w:name w:val="Contents 10"/>
    <w:basedOn w:val="Index"/>
    <w:next w:val="Contents10"/>
    <w:autoRedefine w:val="0"/>
    <w:hidden w:val="0"/>
    <w:qFormat w:val="0"/>
    <w:pPr>
      <w:suppressLineNumbers w:val="1"/>
      <w:suppressAutoHyphens w:val="0"/>
      <w:spacing w:after="0" w:before="120" w:line="360" w:lineRule="auto"/>
      <w:ind w:left="2547" w:leftChars="-1" w:rightChars="0" w:firstLine="0" w:firstLineChars="-1"/>
      <w:jc w:val="both"/>
      <w:textDirection w:val="btLr"/>
      <w:textAlignment w:val="top"/>
      <w:outlineLvl w:val="0"/>
    </w:pPr>
    <w:rPr>
      <w:rFonts w:ascii="Arial" w:cs="Tahoma" w:hAnsi="Arial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pt-BR"/>
    </w:rPr>
  </w:style>
  <w:style w:type="paragraph" w:styleId="Framecontents">
    <w:name w:val="Frame contents"/>
    <w:basedOn w:val="Corpodetexto"/>
    <w:next w:val="Framecontents"/>
    <w:autoRedefine w:val="0"/>
    <w:hidden w:val="0"/>
    <w:qFormat w:val="0"/>
    <w:pPr>
      <w:suppressAutoHyphens w:val="0"/>
      <w:spacing w:after="200" w:before="60" w:line="260" w:lineRule="atLeast"/>
      <w:ind w:left="864" w:leftChars="-1" w:rightChars="0" w:firstLine="720" w:firstLineChars="-1"/>
      <w:jc w:val="both"/>
      <w:textDirection w:val="btLr"/>
      <w:textAlignment w:val="top"/>
      <w:outlineLvl w:val="0"/>
    </w:pPr>
    <w:rPr>
      <w:rFonts w:ascii="Century Gothic" w:hAnsi="Century Gothic"/>
      <w:w w:val="100"/>
      <w:position w:val="-1"/>
      <w:sz w:val="18"/>
      <w:effect w:val="none"/>
      <w:vertAlign w:val="baseline"/>
      <w:cs w:val="0"/>
      <w:em w:val="none"/>
      <w:lang w:bidi="ar-SA" w:eastAsia="ar-SA" w:val="en-US"/>
    </w:rPr>
  </w:style>
  <w:style w:type="paragraph" w:styleId="TableContents">
    <w:name w:val="Table Contents"/>
    <w:basedOn w:val="Normal"/>
    <w:next w:val="TableContents"/>
    <w:autoRedefine w:val="0"/>
    <w:hidden w:val="0"/>
    <w:qFormat w:val="0"/>
    <w:pPr>
      <w:suppressLineNumbers w:val="1"/>
      <w:suppressAutoHyphens w:val="0"/>
      <w:spacing w:after="60" w:before="60" w:line="1" w:lineRule="atLeast"/>
      <w:ind w:leftChars="-1" w:rightChars="0" w:firstLine="720" w:firstLineChars="-1"/>
      <w:jc w:val="both"/>
      <w:textDirection w:val="btLr"/>
      <w:textAlignment w:val="top"/>
      <w:outlineLvl w:val="0"/>
    </w:pPr>
    <w:rPr>
      <w:rFonts w:ascii="Century Gothic" w:hAnsi="Century Gothic"/>
      <w:w w:val="100"/>
      <w:position w:val="-1"/>
      <w:effect w:val="none"/>
      <w:vertAlign w:val="baseline"/>
      <w:cs w:val="0"/>
      <w:em w:val="none"/>
      <w:lang w:bidi="ar-SA" w:eastAsia="ar-SA" w:val="en-US"/>
    </w:rPr>
  </w:style>
  <w:style w:type="paragraph" w:styleId="TableHeading">
    <w:name w:val="Table Heading"/>
    <w:basedOn w:val="TableContents"/>
    <w:next w:val="TableHeading"/>
    <w:autoRedefine w:val="0"/>
    <w:hidden w:val="0"/>
    <w:qFormat w:val="0"/>
    <w:pPr>
      <w:suppressLineNumbers w:val="1"/>
      <w:suppressAutoHyphens w:val="0"/>
      <w:spacing w:after="60" w:before="60" w:line="1" w:lineRule="atLeast"/>
      <w:ind w:leftChars="-1" w:rightChars="0" w:firstLine="720" w:firstLineChars="-1"/>
      <w:jc w:val="center"/>
      <w:textDirection w:val="btLr"/>
      <w:textAlignment w:val="top"/>
      <w:outlineLvl w:val="0"/>
    </w:pPr>
    <w:rPr>
      <w:rFonts w:ascii="Century Gothic" w:hAnsi="Century Gothic"/>
      <w:b w:val="1"/>
      <w:bCs w:val="1"/>
      <w:w w:val="100"/>
      <w:position w:val="-1"/>
      <w:effect w:val="none"/>
      <w:vertAlign w:val="baseline"/>
      <w:cs w:val="0"/>
      <w:em w:val="none"/>
      <w:lang w:bidi="ar-SA" w:eastAsia="ar-SA" w:val="en-US"/>
    </w:rPr>
  </w:style>
  <w:style w:type="paragraph" w:styleId="Table">
    <w:name w:val="Table"/>
    <w:basedOn w:val="Caption1"/>
    <w:next w:val="Table"/>
    <w:autoRedefine w:val="0"/>
    <w:hidden w:val="0"/>
    <w:qFormat w:val="0"/>
    <w:pPr>
      <w:suppressLineNumbers w:val="1"/>
      <w:suppressAutoHyphens w:val="0"/>
      <w:spacing w:after="120" w:before="120" w:line="1" w:lineRule="atLeast"/>
      <w:ind w:leftChars="-1" w:rightChars="0" w:firstLine="720" w:firstLineChars="-1"/>
      <w:jc w:val="both"/>
      <w:textDirection w:val="btLr"/>
      <w:textAlignment w:val="top"/>
      <w:outlineLvl w:val="0"/>
    </w:pPr>
    <w:rPr>
      <w:rFonts w:ascii="Century Gothic" w:hAnsi="Century Gothic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n-US"/>
    </w:rPr>
  </w:style>
  <w:style w:type="paragraph" w:styleId="Illustration">
    <w:name w:val="Illustration"/>
    <w:basedOn w:val="Caption1"/>
    <w:next w:val="Illustration"/>
    <w:autoRedefine w:val="0"/>
    <w:hidden w:val="0"/>
    <w:qFormat w:val="0"/>
    <w:pPr>
      <w:suppressLineNumbers w:val="1"/>
      <w:suppressAutoHyphens w:val="0"/>
      <w:spacing w:after="120" w:before="120" w:line="1" w:lineRule="atLeast"/>
      <w:ind w:leftChars="-1" w:rightChars="0" w:firstLine="720" w:firstLineChars="-1"/>
      <w:jc w:val="both"/>
      <w:textDirection w:val="btLr"/>
      <w:textAlignment w:val="top"/>
      <w:outlineLvl w:val="0"/>
    </w:pPr>
    <w:rPr>
      <w:rFonts w:ascii="Century Gothic" w:hAnsi="Century Gothic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n-US"/>
    </w:rPr>
  </w:style>
  <w:style w:type="paragraph" w:styleId="Figure">
    <w:name w:val="Figure"/>
    <w:basedOn w:val="Caption1"/>
    <w:next w:val="Figure"/>
    <w:autoRedefine w:val="0"/>
    <w:hidden w:val="0"/>
    <w:qFormat w:val="0"/>
    <w:pPr>
      <w:suppressLineNumbers w:val="1"/>
      <w:suppressAutoHyphens w:val="0"/>
      <w:spacing w:after="120" w:before="120" w:line="1" w:lineRule="atLeast"/>
      <w:ind w:leftChars="-1" w:rightChars="0" w:firstLine="720" w:firstLineChars="-1"/>
      <w:jc w:val="both"/>
      <w:textDirection w:val="btLr"/>
      <w:textAlignment w:val="top"/>
      <w:outlineLvl w:val="0"/>
    </w:pPr>
    <w:rPr>
      <w:rFonts w:ascii="Century Gothic" w:hAnsi="Century Gothic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n-US"/>
    </w:rPr>
  </w:style>
  <w:style w:type="table" w:styleId="Tabelacomgrade">
    <w:name w:val="Tabela com grade"/>
    <w:basedOn w:val="Tabelanormal"/>
    <w:next w:val="Tabelacomgrade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elacomgrade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Textodenotadefim">
    <w:name w:val="Texto de nota de fim"/>
    <w:basedOn w:val="Normal"/>
    <w:next w:val="Textodenotadefim"/>
    <w:autoRedefine w:val="0"/>
    <w:hidden w:val="0"/>
    <w:qFormat w:val="1"/>
    <w:pPr>
      <w:suppressAutoHyphens w:val="0"/>
      <w:spacing w:after="60" w:before="60" w:line="1" w:lineRule="atLeast"/>
      <w:ind w:leftChars="-1" w:rightChars="0" w:firstLine="720" w:firstLineChars="-1"/>
      <w:jc w:val="both"/>
      <w:textDirection w:val="btLr"/>
      <w:textAlignment w:val="top"/>
      <w:outlineLvl w:val="0"/>
    </w:pPr>
    <w:rPr>
      <w:rFonts w:ascii="Century Gothic" w:hAnsi="Century Gothic"/>
      <w:w w:val="100"/>
      <w:position w:val="-1"/>
      <w:effect w:val="none"/>
      <w:vertAlign w:val="baseline"/>
      <w:cs w:val="0"/>
      <w:em w:val="none"/>
      <w:lang w:bidi="ar-SA" w:eastAsia="ar-SA" w:val="en-US"/>
    </w:rPr>
  </w:style>
  <w:style w:type="character" w:styleId="TextodenotadefimChar">
    <w:name w:val="Texto de nota de fim Char"/>
    <w:next w:val="TextodenotadefimChar"/>
    <w:autoRedefine w:val="0"/>
    <w:hidden w:val="0"/>
    <w:qFormat w:val="0"/>
    <w:rPr>
      <w:rFonts w:ascii="Century Gothic" w:hAnsi="Century Gothic"/>
      <w:w w:val="100"/>
      <w:position w:val="-1"/>
      <w:effect w:val="none"/>
      <w:vertAlign w:val="baseline"/>
      <w:cs w:val="0"/>
      <w:em w:val="none"/>
      <w:lang w:eastAsia="ar-SA" w:val="en-US"/>
    </w:rPr>
  </w:style>
  <w:style w:type="character" w:styleId="Ref.denotadefim">
    <w:name w:val="Ref. de nota de fim"/>
    <w:next w:val="Ref.denotadefim"/>
    <w:autoRedefine w:val="0"/>
    <w:hidden w:val="0"/>
    <w:qFormat w:val="1"/>
    <w:rPr>
      <w:w w:val="100"/>
      <w:position w:val="-1"/>
      <w:effect w:val="none"/>
      <w:vertAlign w:val="superscript"/>
      <w:cs w:val="0"/>
      <w:em w:val="none"/>
      <w:lang/>
    </w:rPr>
  </w:style>
  <w:style w:type="character" w:styleId="Ref.denotaderodapé">
    <w:name w:val="Ref. de nota de rodapé"/>
    <w:next w:val="Ref.denotaderodapé"/>
    <w:autoRedefine w:val="0"/>
    <w:hidden w:val="0"/>
    <w:qFormat w:val="1"/>
    <w:rPr>
      <w:w w:val="100"/>
      <w:position w:val="-1"/>
      <w:effect w:val="none"/>
      <w:vertAlign w:val="superscript"/>
      <w:cs w:val="0"/>
      <w:em w:val="none"/>
      <w:lang/>
    </w:rPr>
  </w:style>
  <w:style w:type="character" w:styleId="Ref.decomentário">
    <w:name w:val="Ref. de comentário"/>
    <w:next w:val="Ref.decomentário"/>
    <w:autoRedefine w:val="0"/>
    <w:hidden w:val="0"/>
    <w:qFormat w:val="1"/>
    <w:rPr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Textodecomentário">
    <w:name w:val="Texto de comentário"/>
    <w:basedOn w:val="Normal"/>
    <w:next w:val="Textodecomentário"/>
    <w:autoRedefine w:val="0"/>
    <w:hidden w:val="0"/>
    <w:qFormat w:val="1"/>
    <w:pPr>
      <w:suppressAutoHyphens w:val="0"/>
      <w:spacing w:after="60" w:before="60" w:line="1" w:lineRule="atLeast"/>
      <w:ind w:leftChars="-1" w:rightChars="0" w:firstLine="720" w:firstLineChars="-1"/>
      <w:jc w:val="both"/>
      <w:textDirection w:val="btLr"/>
      <w:textAlignment w:val="top"/>
      <w:outlineLvl w:val="0"/>
    </w:pPr>
    <w:rPr>
      <w:rFonts w:ascii="Century Gothic" w:hAnsi="Century Gothic"/>
      <w:w w:val="100"/>
      <w:position w:val="-1"/>
      <w:effect w:val="none"/>
      <w:vertAlign w:val="baseline"/>
      <w:cs w:val="0"/>
      <w:em w:val="none"/>
      <w:lang w:bidi="ar-SA" w:eastAsia="ar-SA" w:val="en-US"/>
    </w:rPr>
  </w:style>
  <w:style w:type="character" w:styleId="TextodecomentárioChar">
    <w:name w:val="Texto de comentário Char"/>
    <w:next w:val="TextodecomentárioChar"/>
    <w:autoRedefine w:val="0"/>
    <w:hidden w:val="0"/>
    <w:qFormat w:val="0"/>
    <w:rPr>
      <w:rFonts w:ascii="Century Gothic" w:hAnsi="Century Gothic"/>
      <w:w w:val="100"/>
      <w:position w:val="-1"/>
      <w:effect w:val="none"/>
      <w:vertAlign w:val="baseline"/>
      <w:cs w:val="0"/>
      <w:em w:val="none"/>
      <w:lang w:eastAsia="ar-SA" w:val="en-US"/>
    </w:rPr>
  </w:style>
  <w:style w:type="paragraph" w:styleId="Assuntodocomentário">
    <w:name w:val="Assunto do comentário"/>
    <w:basedOn w:val="Textodecomentário"/>
    <w:next w:val="Textodecomentário"/>
    <w:autoRedefine w:val="0"/>
    <w:hidden w:val="0"/>
    <w:qFormat w:val="1"/>
    <w:pPr>
      <w:suppressAutoHyphens w:val="0"/>
      <w:spacing w:after="60" w:before="60" w:line="1" w:lineRule="atLeast"/>
      <w:ind w:leftChars="-1" w:rightChars="0" w:firstLine="720" w:firstLineChars="-1"/>
      <w:jc w:val="both"/>
      <w:textDirection w:val="btLr"/>
      <w:textAlignment w:val="top"/>
      <w:outlineLvl w:val="0"/>
    </w:pPr>
    <w:rPr>
      <w:rFonts w:ascii="Century Gothic" w:hAnsi="Century Gothic"/>
      <w:b w:val="1"/>
      <w:bCs w:val="1"/>
      <w:w w:val="100"/>
      <w:position w:val="-1"/>
      <w:effect w:val="none"/>
      <w:vertAlign w:val="baseline"/>
      <w:cs w:val="0"/>
      <w:em w:val="none"/>
      <w:lang w:bidi="ar-SA" w:eastAsia="ar-SA" w:val="en-US"/>
    </w:rPr>
  </w:style>
  <w:style w:type="character" w:styleId="AssuntodocomentárioChar">
    <w:name w:val="Assunto do comentário Char"/>
    <w:next w:val="AssuntodocomentárioChar"/>
    <w:autoRedefine w:val="0"/>
    <w:hidden w:val="0"/>
    <w:qFormat w:val="0"/>
    <w:rPr>
      <w:rFonts w:ascii="Century Gothic" w:hAnsi="Century Gothic"/>
      <w:b w:val="1"/>
      <w:bCs w:val="1"/>
      <w:w w:val="100"/>
      <w:position w:val="-1"/>
      <w:effect w:val="none"/>
      <w:vertAlign w:val="baseline"/>
      <w:cs w:val="0"/>
      <w:em w:val="none"/>
      <w:lang w:eastAsia="ar-SA" w:val="en-US"/>
    </w:rPr>
  </w:style>
  <w:style w:type="character" w:styleId="CabeçalhoChar">
    <w:name w:val="Cabeçalho Char"/>
    <w:next w:val="CabeçalhoChar"/>
    <w:autoRedefine w:val="0"/>
    <w:hidden w:val="0"/>
    <w:qFormat w:val="0"/>
    <w:rPr>
      <w:rFonts w:ascii="Century Gothic" w:hAnsi="Century Gothic"/>
      <w:w w:val="100"/>
      <w:position w:val="-1"/>
      <w:effect w:val="none"/>
      <w:vertAlign w:val="baseline"/>
      <w:cs w:val="0"/>
      <w:em w:val="none"/>
      <w:lang w:eastAsia="ar-SA"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yperlink" Target="mailto:silviald@mail.uft.edu.br" TargetMode="External"/><Relationship Id="rId13" Type="http://schemas.openxmlformats.org/officeDocument/2006/relationships/image" Target="media/image1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about:blank" TargetMode="External"/><Relationship Id="rId14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p8h5FPvNZXLFJeS6uJwBr5Kbtg==">CgMxLjAyCGguZ2pkZ3hzOAByITFBeTlVeUthWWszbXNoemJ1bUppLS1zRlZmelRkN1Q0Wg==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2023-10-30T23:06:00Z</dcterms:created>
  <dc:creator>Sergio F. Novaes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_TemplateID">
    <vt:lpstr>TC060891651033</vt:lpstr>
  </property>
</Properties>
</file>