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9BCD" w14:textId="0B1FFF25" w:rsidR="003C7641" w:rsidRPr="00C266D4" w:rsidRDefault="00533F52" w:rsidP="0089148D">
      <w:pPr>
        <w:shd w:val="clear" w:color="auto" w:fill="FFFFFF"/>
        <w:spacing w:before="360" w:line="276" w:lineRule="auto"/>
        <w:jc w:val="center"/>
        <w:rPr>
          <w:color w:val="262626" w:themeColor="text1" w:themeTint="D9"/>
          <w:sz w:val="28"/>
          <w:szCs w:val="28"/>
        </w:rPr>
      </w:pPr>
      <w:r w:rsidRPr="00C266D4">
        <w:rPr>
          <w:b/>
          <w:color w:val="262626" w:themeColor="text1" w:themeTint="D9"/>
          <w:sz w:val="28"/>
          <w:szCs w:val="28"/>
        </w:rPr>
        <w:t>USO DA LEVEDURA VIVA (</w:t>
      </w:r>
      <w:r w:rsidRPr="00C266D4">
        <w:rPr>
          <w:b/>
          <w:i/>
          <w:iCs/>
          <w:color w:val="262626" w:themeColor="text1" w:themeTint="D9"/>
          <w:sz w:val="28"/>
          <w:szCs w:val="28"/>
        </w:rPr>
        <w:t>Sacharomyces cerevisiae</w:t>
      </w:r>
      <w:r w:rsidRPr="00C266D4">
        <w:rPr>
          <w:b/>
          <w:color w:val="262626" w:themeColor="text1" w:themeTint="D9"/>
          <w:sz w:val="28"/>
          <w:szCs w:val="28"/>
        </w:rPr>
        <w:t xml:space="preserve"> var. </w:t>
      </w:r>
      <w:r w:rsidRPr="00C266D4">
        <w:rPr>
          <w:b/>
          <w:i/>
          <w:iCs/>
          <w:color w:val="262626" w:themeColor="text1" w:themeTint="D9"/>
          <w:sz w:val="28"/>
          <w:szCs w:val="28"/>
        </w:rPr>
        <w:t>boulardii</w:t>
      </w:r>
      <w:r w:rsidRPr="00C266D4">
        <w:rPr>
          <w:b/>
          <w:color w:val="262626" w:themeColor="text1" w:themeTint="D9"/>
          <w:sz w:val="28"/>
          <w:szCs w:val="28"/>
        </w:rPr>
        <w:t>) NO ALEITAMENTO DE CABRITOS MESTIÇOS BOER X SAANEN</w:t>
      </w:r>
    </w:p>
    <w:p w14:paraId="7D9BB566" w14:textId="5B40D5E3" w:rsidR="003C7641" w:rsidRPr="00C266D4" w:rsidRDefault="003C7641" w:rsidP="008914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</w:p>
    <w:p w14:paraId="43C07C79" w14:textId="77777777" w:rsidR="001E1C2A" w:rsidRDefault="001E1C2A" w:rsidP="001E1C2A">
      <w:pPr>
        <w:shd w:val="clear" w:color="auto" w:fill="FFFFFF"/>
        <w:spacing w:line="276" w:lineRule="auto"/>
        <w:jc w:val="center"/>
        <w:rPr>
          <w:color w:val="262626" w:themeColor="text1" w:themeTint="D9"/>
          <w:sz w:val="22"/>
          <w:szCs w:val="22"/>
          <w:highlight w:val="white"/>
        </w:rPr>
      </w:pPr>
      <w:r>
        <w:rPr>
          <w:color w:val="262626" w:themeColor="text1" w:themeTint="D9"/>
          <w:sz w:val="22"/>
          <w:szCs w:val="22"/>
          <w:highlight w:val="white"/>
          <w:u w:val="single"/>
        </w:rPr>
        <w:t>Silva CI</w:t>
      </w:r>
      <w:r>
        <w:rPr>
          <w:color w:val="262626" w:themeColor="text1" w:themeTint="D9"/>
          <w:sz w:val="22"/>
          <w:szCs w:val="22"/>
          <w:highlight w:val="white"/>
          <w:u w:val="single"/>
          <w:vertAlign w:val="superscript"/>
        </w:rPr>
        <w:t>1</w:t>
      </w:r>
      <w:r>
        <w:rPr>
          <w:color w:val="262626" w:themeColor="text1" w:themeTint="D9"/>
          <w:sz w:val="22"/>
          <w:szCs w:val="22"/>
          <w:highlight w:val="white"/>
          <w:u w:val="single"/>
        </w:rPr>
        <w:t xml:space="preserve">, </w:t>
      </w:r>
      <w:r>
        <w:rPr>
          <w:color w:val="262626" w:themeColor="text1" w:themeTint="D9"/>
          <w:sz w:val="22"/>
          <w:szCs w:val="22"/>
          <w:highlight w:val="white"/>
        </w:rPr>
        <w:t>Possebon HVB</w:t>
      </w:r>
      <w:r>
        <w:rPr>
          <w:color w:val="262626" w:themeColor="text1" w:themeTint="D9"/>
          <w:sz w:val="22"/>
          <w:szCs w:val="22"/>
          <w:highlight w:val="white"/>
          <w:vertAlign w:val="superscript"/>
        </w:rPr>
        <w:t>2</w:t>
      </w:r>
      <w:r>
        <w:rPr>
          <w:color w:val="262626" w:themeColor="text1" w:themeTint="D9"/>
          <w:sz w:val="22"/>
          <w:szCs w:val="22"/>
          <w:highlight w:val="white"/>
        </w:rPr>
        <w:t>, Schneider CR</w:t>
      </w:r>
      <w:r>
        <w:rPr>
          <w:color w:val="262626" w:themeColor="text1" w:themeTint="D9"/>
          <w:sz w:val="22"/>
          <w:szCs w:val="22"/>
          <w:highlight w:val="white"/>
          <w:vertAlign w:val="superscript"/>
        </w:rPr>
        <w:t>3</w:t>
      </w:r>
      <w:r>
        <w:rPr>
          <w:color w:val="262626" w:themeColor="text1" w:themeTint="D9"/>
          <w:sz w:val="22"/>
          <w:szCs w:val="22"/>
          <w:highlight w:val="white"/>
        </w:rPr>
        <w:t>, Altero JB</w:t>
      </w:r>
      <w:r>
        <w:rPr>
          <w:color w:val="262626" w:themeColor="text1" w:themeTint="D9"/>
          <w:sz w:val="22"/>
          <w:szCs w:val="22"/>
          <w:highlight w:val="white"/>
          <w:vertAlign w:val="superscript"/>
        </w:rPr>
        <w:t>4</w:t>
      </w:r>
      <w:r>
        <w:rPr>
          <w:color w:val="262626" w:themeColor="text1" w:themeTint="D9"/>
          <w:sz w:val="22"/>
          <w:szCs w:val="22"/>
          <w:highlight w:val="white"/>
        </w:rPr>
        <w:t xml:space="preserve">, </w:t>
      </w:r>
      <w:r>
        <w:rPr>
          <w:color w:val="262626" w:themeColor="text1" w:themeTint="D9"/>
          <w:sz w:val="22"/>
          <w:szCs w:val="22"/>
        </w:rPr>
        <w:t>Silva, NG</w:t>
      </w:r>
      <w:r>
        <w:rPr>
          <w:color w:val="262626" w:themeColor="text1" w:themeTint="D9"/>
          <w:sz w:val="22"/>
          <w:szCs w:val="22"/>
          <w:vertAlign w:val="superscript"/>
        </w:rPr>
        <w:t>5</w:t>
      </w:r>
      <w:r>
        <w:rPr>
          <w:color w:val="262626" w:themeColor="text1" w:themeTint="D9"/>
          <w:sz w:val="22"/>
          <w:szCs w:val="22"/>
        </w:rPr>
        <w:t>, Matos, EB</w:t>
      </w:r>
      <w:r>
        <w:rPr>
          <w:color w:val="262626" w:themeColor="text1" w:themeTint="D9"/>
          <w:sz w:val="22"/>
          <w:szCs w:val="22"/>
          <w:vertAlign w:val="superscript"/>
        </w:rPr>
        <w:t>6</w:t>
      </w:r>
      <w:r>
        <w:rPr>
          <w:color w:val="262626" w:themeColor="text1" w:themeTint="D9"/>
          <w:sz w:val="22"/>
          <w:szCs w:val="22"/>
        </w:rPr>
        <w:t xml:space="preserve">, </w:t>
      </w:r>
      <w:r>
        <w:rPr>
          <w:color w:val="262626" w:themeColor="text1" w:themeTint="D9"/>
          <w:sz w:val="22"/>
          <w:szCs w:val="22"/>
          <w:highlight w:val="white"/>
        </w:rPr>
        <w:t>Alcalde CR</w:t>
      </w:r>
      <w:r>
        <w:rPr>
          <w:color w:val="262626" w:themeColor="text1" w:themeTint="D9"/>
          <w:sz w:val="22"/>
          <w:szCs w:val="22"/>
          <w:highlight w:val="white"/>
          <w:vertAlign w:val="superscript"/>
        </w:rPr>
        <w:t>7</w:t>
      </w:r>
    </w:p>
    <w:p w14:paraId="5D9A418A" w14:textId="77777777" w:rsidR="008D5A2F" w:rsidRPr="00C266D4" w:rsidRDefault="008D5A2F" w:rsidP="0089148D">
      <w:p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  <w:highlight w:val="white"/>
          <w:u w:val="single"/>
        </w:rPr>
      </w:pPr>
    </w:p>
    <w:p w14:paraId="0FF2CB47" w14:textId="77777777" w:rsidR="001E1C2A" w:rsidRDefault="001E1C2A" w:rsidP="001E1C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Doutoranda em Ciência de Alimentos na Universidade Estadual de Maringá – UEM, Maringá-PR. E-mail: </w:t>
      </w:r>
      <w:r>
        <w:rPr>
          <w:color w:val="262626" w:themeColor="text1" w:themeTint="D9"/>
          <w:sz w:val="22"/>
          <w:szCs w:val="22"/>
          <w:u w:val="single"/>
        </w:rPr>
        <w:t>carolineisabeladasilva@hotmail.com</w:t>
      </w:r>
    </w:p>
    <w:p w14:paraId="706D282D" w14:textId="77777777" w:rsidR="001E1C2A" w:rsidRDefault="001E1C2A" w:rsidP="001E1C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Mestrado em Zootecnia na Universidade Estadual de Maringá – UEM, Maringá-PR.</w:t>
      </w:r>
    </w:p>
    <w:p w14:paraId="26AB27D5" w14:textId="77777777" w:rsidR="001E1C2A" w:rsidRDefault="001E1C2A" w:rsidP="001E1C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Doutoranda em Zootecnia na Universidade Estadual de Maringá – UEM, Maringá-PR. </w:t>
      </w:r>
    </w:p>
    <w:p w14:paraId="0F23D5FF" w14:textId="77777777" w:rsidR="001E1C2A" w:rsidRDefault="001E1C2A" w:rsidP="001E1C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Graduação em Zootecnia na Universidade Estadual de Maringá – UEM, Maringá-PR.</w:t>
      </w:r>
    </w:p>
    <w:p w14:paraId="6CD55347" w14:textId="77777777" w:rsidR="001E1C2A" w:rsidRDefault="001E1C2A" w:rsidP="001E1C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Estudante de Zootecnia na Universidade Estadual de Maringá – UEM, Maringá-PR.</w:t>
      </w:r>
    </w:p>
    <w:p w14:paraId="4EE8BB1C" w14:textId="77777777" w:rsidR="001E1C2A" w:rsidRDefault="001E1C2A" w:rsidP="001E1C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Estudante de Zootecnia na Universidade Estadual de Maringá – UEM, Maringá-PR.</w:t>
      </w:r>
    </w:p>
    <w:p w14:paraId="515F05CD" w14:textId="77777777" w:rsidR="001E1C2A" w:rsidRDefault="001E1C2A" w:rsidP="001E1C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Professora na Universidade Estadual de Maringá – UEM, Maringá-PR. </w:t>
      </w:r>
    </w:p>
    <w:p w14:paraId="64287468" w14:textId="77777777" w:rsidR="004A044B" w:rsidRPr="0089148D" w:rsidRDefault="004A044B" w:rsidP="0089148D">
      <w:pPr>
        <w:jc w:val="both"/>
        <w:rPr>
          <w:color w:val="262626" w:themeColor="text1" w:themeTint="D9"/>
          <w:sz w:val="22"/>
          <w:szCs w:val="22"/>
        </w:rPr>
      </w:pPr>
    </w:p>
    <w:p w14:paraId="19F3A064" w14:textId="77F9F915" w:rsidR="003538C0" w:rsidRPr="00C266D4" w:rsidRDefault="004A044B" w:rsidP="0089148D">
      <w:pPr>
        <w:jc w:val="both"/>
        <w:rPr>
          <w:color w:val="262626" w:themeColor="text1" w:themeTint="D9"/>
          <w:sz w:val="22"/>
          <w:szCs w:val="22"/>
        </w:rPr>
      </w:pPr>
      <w:r w:rsidRPr="00C266D4">
        <w:rPr>
          <w:color w:val="262626" w:themeColor="text1" w:themeTint="D9"/>
          <w:sz w:val="22"/>
          <w:szCs w:val="22"/>
        </w:rPr>
        <w:t xml:space="preserve">O uso de probióticos em animais jovens vem sendo cada vez mais frequente, visto que possuem a capacidade de melhorar o equilíbrio da microbiota intestinal, atuando nos mecanismos de defesa do animal e estimulando o sistema imune, </w:t>
      </w:r>
      <w:r w:rsidR="001A1333" w:rsidRPr="00C266D4">
        <w:rPr>
          <w:color w:val="262626" w:themeColor="text1" w:themeTint="D9"/>
          <w:sz w:val="22"/>
          <w:szCs w:val="22"/>
        </w:rPr>
        <w:t>melhorando o</w:t>
      </w:r>
      <w:r w:rsidRPr="00C266D4">
        <w:rPr>
          <w:color w:val="262626" w:themeColor="text1" w:themeTint="D9"/>
          <w:sz w:val="22"/>
          <w:szCs w:val="22"/>
        </w:rPr>
        <w:t xml:space="preserve"> desempenho dos animais. </w:t>
      </w:r>
      <w:r w:rsidR="00BF14CF" w:rsidRPr="00C266D4">
        <w:rPr>
          <w:color w:val="262626" w:themeColor="text1" w:themeTint="D9"/>
          <w:sz w:val="22"/>
          <w:szCs w:val="22"/>
        </w:rPr>
        <w:t>O objetivo</w:t>
      </w:r>
      <w:r w:rsidR="004E7020" w:rsidRPr="00C266D4">
        <w:rPr>
          <w:color w:val="262626" w:themeColor="text1" w:themeTint="D9"/>
          <w:sz w:val="22"/>
          <w:szCs w:val="22"/>
        </w:rPr>
        <w:t xml:space="preserve"> deste trabalho foi avaliar a inclusão de 4 g/animal/dia de levedura viva (</w:t>
      </w:r>
      <w:r w:rsidR="004E7020" w:rsidRPr="00C266D4">
        <w:rPr>
          <w:i/>
          <w:iCs/>
          <w:color w:val="262626" w:themeColor="text1" w:themeTint="D9"/>
          <w:sz w:val="22"/>
          <w:szCs w:val="22"/>
        </w:rPr>
        <w:t>Saccharomyces cerevisiae var. boulardii</w:t>
      </w:r>
      <w:r w:rsidR="00603B6C" w:rsidRPr="00C266D4">
        <w:rPr>
          <w:color w:val="262626" w:themeColor="text1" w:themeTint="D9"/>
          <w:sz w:val="22"/>
          <w:szCs w:val="22"/>
        </w:rPr>
        <w:t>, sendo fornecido 4 x 10</w:t>
      </w:r>
      <w:r w:rsidR="00603B6C" w:rsidRPr="00C266D4">
        <w:rPr>
          <w:color w:val="262626" w:themeColor="text1" w:themeTint="D9"/>
          <w:sz w:val="22"/>
          <w:szCs w:val="22"/>
          <w:vertAlign w:val="superscript"/>
        </w:rPr>
        <w:t xml:space="preserve">9 </w:t>
      </w:r>
      <w:r w:rsidR="00603B6C" w:rsidRPr="00C266D4">
        <w:rPr>
          <w:color w:val="262626" w:themeColor="text1" w:themeTint="D9"/>
          <w:sz w:val="22"/>
          <w:szCs w:val="22"/>
        </w:rPr>
        <w:t>UFC/animal/dia)</w:t>
      </w:r>
      <w:r w:rsidR="004E7020" w:rsidRPr="00C266D4">
        <w:rPr>
          <w:color w:val="262626" w:themeColor="text1" w:themeTint="D9"/>
          <w:sz w:val="22"/>
          <w:szCs w:val="22"/>
        </w:rPr>
        <w:t xml:space="preserve"> em pó </w:t>
      </w:r>
      <w:r w:rsidR="00A60AA6" w:rsidRPr="00C266D4">
        <w:rPr>
          <w:color w:val="262626" w:themeColor="text1" w:themeTint="D9"/>
          <w:sz w:val="22"/>
          <w:szCs w:val="22"/>
        </w:rPr>
        <w:t>no aleitamento,</w:t>
      </w:r>
      <w:r w:rsidR="004E7020" w:rsidRPr="00C266D4">
        <w:rPr>
          <w:color w:val="262626" w:themeColor="text1" w:themeTint="D9"/>
          <w:sz w:val="22"/>
          <w:szCs w:val="22"/>
        </w:rPr>
        <w:t xml:space="preserve"> sobre o ganho de peso e parâmetros sanguíneos dos animais. </w:t>
      </w:r>
      <w:r w:rsidRPr="00C266D4">
        <w:rPr>
          <w:color w:val="262626" w:themeColor="text1" w:themeTint="D9"/>
          <w:sz w:val="22"/>
          <w:szCs w:val="22"/>
        </w:rPr>
        <w:t>Foram utilizados 30 cabritos mestiços Boer x Saanen, recém-nascidos, sendo 15 fêmeas e 15 machos, com média de peso de 3,806</w:t>
      </w:r>
      <w:r w:rsidR="001A1333" w:rsidRPr="00C266D4">
        <w:rPr>
          <w:color w:val="262626" w:themeColor="text1" w:themeTint="D9"/>
          <w:sz w:val="22"/>
          <w:szCs w:val="22"/>
        </w:rPr>
        <w:t xml:space="preserve"> </w:t>
      </w:r>
      <w:r w:rsidR="00A96ADF" w:rsidRPr="00C266D4">
        <w:rPr>
          <w:color w:val="262626" w:themeColor="text1" w:themeTint="D9"/>
          <w:sz w:val="22"/>
          <w:szCs w:val="22"/>
        </w:rPr>
        <w:t xml:space="preserve">± 0,549 </w:t>
      </w:r>
      <w:r w:rsidRPr="00C266D4">
        <w:rPr>
          <w:color w:val="262626" w:themeColor="text1" w:themeTint="D9"/>
          <w:sz w:val="22"/>
          <w:szCs w:val="22"/>
        </w:rPr>
        <w:t>kg</w:t>
      </w:r>
      <w:r w:rsidR="004E7020" w:rsidRPr="00C266D4">
        <w:rPr>
          <w:color w:val="262626" w:themeColor="text1" w:themeTint="D9"/>
          <w:sz w:val="22"/>
          <w:szCs w:val="22"/>
        </w:rPr>
        <w:t xml:space="preserve">. </w:t>
      </w:r>
      <w:r w:rsidRPr="00C266D4">
        <w:rPr>
          <w:color w:val="262626" w:themeColor="text1" w:themeTint="D9"/>
          <w:sz w:val="22"/>
          <w:szCs w:val="22"/>
        </w:rPr>
        <w:t xml:space="preserve">Os animais foram distribuídos em delineamento inteiramente casualizado, sendo três tratamentos: controle sem </w:t>
      </w:r>
      <w:r w:rsidR="0086108A" w:rsidRPr="00C266D4">
        <w:rPr>
          <w:color w:val="262626" w:themeColor="text1" w:themeTint="D9"/>
          <w:sz w:val="22"/>
          <w:szCs w:val="22"/>
        </w:rPr>
        <w:t xml:space="preserve">a inclusão </w:t>
      </w:r>
      <w:r w:rsidRPr="00C266D4">
        <w:rPr>
          <w:color w:val="262626" w:themeColor="text1" w:themeTint="D9"/>
          <w:sz w:val="22"/>
          <w:szCs w:val="22"/>
        </w:rPr>
        <w:t xml:space="preserve">da levedura; </w:t>
      </w:r>
      <w:r w:rsidR="00A60AA6" w:rsidRPr="00C266D4">
        <w:rPr>
          <w:color w:val="262626" w:themeColor="text1" w:themeTint="D9"/>
          <w:sz w:val="22"/>
          <w:szCs w:val="22"/>
        </w:rPr>
        <w:t>com</w:t>
      </w:r>
      <w:r w:rsidR="0086108A" w:rsidRPr="00C266D4">
        <w:rPr>
          <w:color w:val="262626" w:themeColor="text1" w:themeTint="D9"/>
          <w:sz w:val="22"/>
          <w:szCs w:val="22"/>
        </w:rPr>
        <w:t xml:space="preserve"> levedura viva até 30 dias de idade</w:t>
      </w:r>
      <w:r w:rsidR="00B954CC" w:rsidRPr="00C266D4">
        <w:rPr>
          <w:color w:val="262626" w:themeColor="text1" w:themeTint="D9"/>
          <w:sz w:val="22"/>
          <w:szCs w:val="22"/>
        </w:rPr>
        <w:t xml:space="preserve">; </w:t>
      </w:r>
      <w:r w:rsidR="00A60AA6" w:rsidRPr="00C266D4">
        <w:rPr>
          <w:color w:val="262626" w:themeColor="text1" w:themeTint="D9"/>
          <w:sz w:val="22"/>
          <w:szCs w:val="22"/>
        </w:rPr>
        <w:t>com</w:t>
      </w:r>
      <w:r w:rsidR="00B954CC" w:rsidRPr="00C266D4">
        <w:rPr>
          <w:color w:val="262626" w:themeColor="text1" w:themeTint="D9"/>
          <w:sz w:val="22"/>
          <w:szCs w:val="22"/>
        </w:rPr>
        <w:t xml:space="preserve"> levedura viva</w:t>
      </w:r>
      <w:r w:rsidR="00A60AA6" w:rsidRPr="00C266D4">
        <w:rPr>
          <w:color w:val="262626" w:themeColor="text1" w:themeTint="D9"/>
          <w:sz w:val="22"/>
          <w:szCs w:val="22"/>
        </w:rPr>
        <w:t xml:space="preserve"> até 60 dias de idade (desmame), em arranjo fatorial tratamentos e sexo (3x2). </w:t>
      </w:r>
      <w:r w:rsidRPr="00C266D4">
        <w:rPr>
          <w:color w:val="262626" w:themeColor="text1" w:themeTint="D9"/>
          <w:sz w:val="22"/>
          <w:szCs w:val="22"/>
        </w:rPr>
        <w:t>Os animais foram pesados com 30, 45 e 60 dias de idade, para se obter o ganho médio diário e o ganho de peso total.</w:t>
      </w:r>
      <w:r w:rsidR="00A60AA6" w:rsidRPr="00C266D4">
        <w:rPr>
          <w:color w:val="262626" w:themeColor="text1" w:themeTint="D9"/>
          <w:sz w:val="22"/>
          <w:szCs w:val="22"/>
        </w:rPr>
        <w:t xml:space="preserve"> </w:t>
      </w:r>
      <w:r w:rsidRPr="00C266D4">
        <w:rPr>
          <w:color w:val="262626" w:themeColor="text1" w:themeTint="D9"/>
          <w:sz w:val="22"/>
          <w:szCs w:val="22"/>
        </w:rPr>
        <w:t>Quando os animais atingiram 60 dias, foi realizada a coleta de sangue para realização do hemograma completo</w:t>
      </w:r>
      <w:r w:rsidR="009D0CA2" w:rsidRPr="00C266D4">
        <w:rPr>
          <w:color w:val="262626" w:themeColor="text1" w:themeTint="D9"/>
          <w:sz w:val="22"/>
          <w:szCs w:val="22"/>
        </w:rPr>
        <w:t xml:space="preserve"> e proteína total</w:t>
      </w:r>
      <w:r w:rsidRPr="00C266D4">
        <w:rPr>
          <w:color w:val="262626" w:themeColor="text1" w:themeTint="D9"/>
          <w:sz w:val="22"/>
          <w:szCs w:val="22"/>
        </w:rPr>
        <w:t>.</w:t>
      </w:r>
      <w:r w:rsidR="009D0CA2" w:rsidRPr="00C266D4">
        <w:rPr>
          <w:color w:val="262626" w:themeColor="text1" w:themeTint="D9"/>
          <w:sz w:val="22"/>
          <w:szCs w:val="22"/>
        </w:rPr>
        <w:t xml:space="preserve"> </w:t>
      </w:r>
      <w:r w:rsidR="002862FD" w:rsidRPr="00C266D4">
        <w:rPr>
          <w:color w:val="262626" w:themeColor="text1" w:themeTint="D9"/>
          <w:sz w:val="22"/>
          <w:szCs w:val="22"/>
        </w:rPr>
        <w:t xml:space="preserve">A inclusão de levedura viva até 60 dias de </w:t>
      </w:r>
      <w:r w:rsidR="004414E2" w:rsidRPr="00C266D4">
        <w:rPr>
          <w:color w:val="262626" w:themeColor="text1" w:themeTint="D9"/>
          <w:sz w:val="22"/>
          <w:szCs w:val="22"/>
        </w:rPr>
        <w:t>idade no aleitamento a</w:t>
      </w:r>
      <w:r w:rsidR="002862FD" w:rsidRPr="00C266D4">
        <w:rPr>
          <w:color w:val="262626" w:themeColor="text1" w:themeTint="D9"/>
          <w:sz w:val="22"/>
          <w:szCs w:val="22"/>
        </w:rPr>
        <w:t>presentou maior ganho de peso</w:t>
      </w:r>
      <w:r w:rsidR="00142EFA" w:rsidRPr="00C266D4">
        <w:rPr>
          <w:color w:val="262626" w:themeColor="text1" w:themeTint="D9"/>
          <w:sz w:val="22"/>
          <w:szCs w:val="22"/>
        </w:rPr>
        <w:t xml:space="preserve"> em relação aos demais tratamentos</w:t>
      </w:r>
      <w:r w:rsidR="002862FD" w:rsidRPr="00C266D4">
        <w:rPr>
          <w:color w:val="262626" w:themeColor="text1" w:themeTint="D9"/>
          <w:sz w:val="22"/>
          <w:szCs w:val="22"/>
        </w:rPr>
        <w:t xml:space="preserve"> </w:t>
      </w:r>
      <w:r w:rsidR="00142EFA" w:rsidRPr="00C266D4">
        <w:rPr>
          <w:color w:val="262626" w:themeColor="text1" w:themeTint="D9"/>
          <w:sz w:val="22"/>
          <w:szCs w:val="22"/>
        </w:rPr>
        <w:t>(</w:t>
      </w:r>
      <w:r w:rsidR="004E7020" w:rsidRPr="00C266D4">
        <w:rPr>
          <w:rFonts w:eastAsia="Times New Roman"/>
          <w:color w:val="262626" w:themeColor="text1" w:themeTint="D9"/>
          <w:sz w:val="22"/>
          <w:szCs w:val="22"/>
        </w:rPr>
        <w:t>0,112 ± 0,011</w:t>
      </w:r>
      <w:r w:rsidR="004414E2" w:rsidRPr="00C266D4">
        <w:rPr>
          <w:rFonts w:eastAsia="Times New Roman"/>
          <w:color w:val="262626" w:themeColor="text1" w:themeTint="D9"/>
          <w:sz w:val="22"/>
          <w:szCs w:val="22"/>
        </w:rPr>
        <w:t xml:space="preserve"> kg</w:t>
      </w:r>
      <w:r w:rsidR="00142EFA" w:rsidRPr="00C266D4">
        <w:rPr>
          <w:color w:val="262626" w:themeColor="text1" w:themeTint="D9"/>
          <w:sz w:val="22"/>
          <w:szCs w:val="22"/>
        </w:rPr>
        <w:t xml:space="preserve">, </w:t>
      </w:r>
      <w:r w:rsidR="004E7020" w:rsidRPr="00C266D4">
        <w:rPr>
          <w:rFonts w:eastAsia="Times New Roman"/>
          <w:color w:val="262626" w:themeColor="text1" w:themeTint="D9"/>
          <w:sz w:val="22"/>
          <w:szCs w:val="22"/>
        </w:rPr>
        <w:t>0,106 ± 0,012</w:t>
      </w:r>
      <w:r w:rsidR="004414E2" w:rsidRPr="00C266D4">
        <w:rPr>
          <w:rFonts w:eastAsia="Times New Roman"/>
          <w:color w:val="262626" w:themeColor="text1" w:themeTint="D9"/>
          <w:sz w:val="22"/>
          <w:szCs w:val="22"/>
        </w:rPr>
        <w:t xml:space="preserve"> kg</w:t>
      </w:r>
      <w:r w:rsidR="00142EFA" w:rsidRPr="00C266D4">
        <w:rPr>
          <w:color w:val="262626" w:themeColor="text1" w:themeTint="D9"/>
          <w:sz w:val="22"/>
          <w:szCs w:val="22"/>
        </w:rPr>
        <w:t xml:space="preserve">, </w:t>
      </w:r>
      <w:r w:rsidR="004E7020" w:rsidRPr="00C266D4">
        <w:rPr>
          <w:rFonts w:eastAsia="Times New Roman"/>
          <w:color w:val="262626" w:themeColor="text1" w:themeTint="D9"/>
          <w:sz w:val="22"/>
          <w:szCs w:val="22"/>
        </w:rPr>
        <w:t>0,096 ± 0,012</w:t>
      </w:r>
      <w:r w:rsidR="004414E2" w:rsidRPr="00C266D4">
        <w:rPr>
          <w:rFonts w:eastAsia="Times New Roman"/>
          <w:color w:val="262626" w:themeColor="text1" w:themeTint="D9"/>
          <w:sz w:val="22"/>
          <w:szCs w:val="22"/>
        </w:rPr>
        <w:t xml:space="preserve"> </w:t>
      </w:r>
      <w:r w:rsidR="004414E2" w:rsidRPr="00C266D4">
        <w:rPr>
          <w:color w:val="262626" w:themeColor="text1" w:themeTint="D9"/>
          <w:sz w:val="22"/>
          <w:szCs w:val="22"/>
        </w:rPr>
        <w:t>kg, correspondendo a</w:t>
      </w:r>
      <w:r w:rsidR="00142EFA" w:rsidRPr="00C266D4">
        <w:rPr>
          <w:color w:val="262626" w:themeColor="text1" w:themeTint="D9"/>
          <w:sz w:val="22"/>
          <w:szCs w:val="22"/>
        </w:rPr>
        <w:t xml:space="preserve"> 60 dias, 30 dias, e controle, respectivamente).</w:t>
      </w:r>
      <w:r w:rsidRPr="00C266D4">
        <w:rPr>
          <w:color w:val="262626" w:themeColor="text1" w:themeTint="D9"/>
          <w:sz w:val="22"/>
          <w:szCs w:val="22"/>
        </w:rPr>
        <w:t xml:space="preserve"> Entre os sexos, os machos apresentaram maior peso ao nascer (4,041</w:t>
      </w:r>
      <w:r w:rsidR="004414E2" w:rsidRPr="00C266D4">
        <w:rPr>
          <w:color w:val="262626" w:themeColor="text1" w:themeTint="D9"/>
          <w:sz w:val="22"/>
          <w:szCs w:val="22"/>
        </w:rPr>
        <w:t xml:space="preserve"> </w:t>
      </w:r>
      <w:r w:rsidRPr="00C266D4">
        <w:rPr>
          <w:color w:val="262626" w:themeColor="text1" w:themeTint="D9"/>
          <w:sz w:val="22"/>
          <w:szCs w:val="22"/>
        </w:rPr>
        <w:t>kg) e aos 45 dias (11,538 kg)</w:t>
      </w:r>
      <w:r w:rsidR="004414E2" w:rsidRPr="00C266D4">
        <w:rPr>
          <w:color w:val="262626" w:themeColor="text1" w:themeTint="D9"/>
          <w:sz w:val="22"/>
          <w:szCs w:val="22"/>
        </w:rPr>
        <w:t>, porém aos 60 dias o peso médio foi de 13,335 kg para ambos os sexos</w:t>
      </w:r>
      <w:r w:rsidRPr="00C266D4">
        <w:rPr>
          <w:color w:val="262626" w:themeColor="text1" w:themeTint="D9"/>
          <w:sz w:val="22"/>
          <w:szCs w:val="22"/>
        </w:rPr>
        <w:t xml:space="preserve">. A </w:t>
      </w:r>
      <w:r w:rsidR="00215C26" w:rsidRPr="00C266D4">
        <w:rPr>
          <w:color w:val="262626" w:themeColor="text1" w:themeTint="D9"/>
          <w:sz w:val="22"/>
          <w:szCs w:val="22"/>
        </w:rPr>
        <w:t xml:space="preserve">inclusão de </w:t>
      </w:r>
      <w:r w:rsidRPr="00C266D4">
        <w:rPr>
          <w:color w:val="262626" w:themeColor="text1" w:themeTint="D9"/>
          <w:sz w:val="22"/>
          <w:szCs w:val="22"/>
        </w:rPr>
        <w:t>levedura</w:t>
      </w:r>
      <w:r w:rsidR="00215C26" w:rsidRPr="00C266D4">
        <w:rPr>
          <w:color w:val="262626" w:themeColor="text1" w:themeTint="D9"/>
          <w:sz w:val="22"/>
          <w:szCs w:val="22"/>
        </w:rPr>
        <w:t xml:space="preserve"> viva até 30 e 60 dias de </w:t>
      </w:r>
      <w:r w:rsidR="00F53B2A" w:rsidRPr="00C266D4">
        <w:rPr>
          <w:color w:val="262626" w:themeColor="text1" w:themeTint="D9"/>
          <w:sz w:val="22"/>
          <w:szCs w:val="22"/>
        </w:rPr>
        <w:t>idade</w:t>
      </w:r>
      <w:r w:rsidRPr="00C266D4">
        <w:rPr>
          <w:color w:val="262626" w:themeColor="text1" w:themeTint="D9"/>
          <w:sz w:val="22"/>
          <w:szCs w:val="22"/>
        </w:rPr>
        <w:t xml:space="preserve"> </w:t>
      </w:r>
      <w:r w:rsidR="00B720C0" w:rsidRPr="00C266D4">
        <w:rPr>
          <w:color w:val="262626" w:themeColor="text1" w:themeTint="D9"/>
          <w:sz w:val="22"/>
          <w:szCs w:val="22"/>
        </w:rPr>
        <w:t xml:space="preserve">apresentou maiores médias </w:t>
      </w:r>
      <w:r w:rsidR="00BF4EF2" w:rsidRPr="00C266D4">
        <w:rPr>
          <w:color w:val="262626" w:themeColor="text1" w:themeTint="D9"/>
          <w:sz w:val="22"/>
          <w:szCs w:val="22"/>
        </w:rPr>
        <w:t>comparado a</w:t>
      </w:r>
      <w:r w:rsidR="00F53B2A" w:rsidRPr="00C266D4">
        <w:rPr>
          <w:color w:val="262626" w:themeColor="text1" w:themeTint="D9"/>
          <w:sz w:val="22"/>
          <w:szCs w:val="22"/>
        </w:rPr>
        <w:t xml:space="preserve">o </w:t>
      </w:r>
      <w:r w:rsidR="00BF4EF2" w:rsidRPr="00C266D4">
        <w:rPr>
          <w:color w:val="262626" w:themeColor="text1" w:themeTint="D9"/>
          <w:sz w:val="22"/>
          <w:szCs w:val="22"/>
        </w:rPr>
        <w:t xml:space="preserve">controle </w:t>
      </w:r>
      <w:r w:rsidR="00B720C0" w:rsidRPr="00C266D4">
        <w:rPr>
          <w:color w:val="262626" w:themeColor="text1" w:themeTint="D9"/>
          <w:sz w:val="22"/>
          <w:szCs w:val="22"/>
        </w:rPr>
        <w:t>para eritrócitos (</w:t>
      </w:r>
      <w:r w:rsidR="004E7020" w:rsidRPr="00C266D4">
        <w:rPr>
          <w:rFonts w:eastAsia="Times New Roman"/>
          <w:color w:val="262626" w:themeColor="text1" w:themeTint="D9"/>
          <w:sz w:val="22"/>
          <w:szCs w:val="22"/>
        </w:rPr>
        <w:t>20,</w:t>
      </w:r>
      <w:r w:rsidR="00F53B2A" w:rsidRPr="00C266D4">
        <w:rPr>
          <w:rFonts w:eastAsia="Times New Roman"/>
          <w:color w:val="262626" w:themeColor="text1" w:themeTint="D9"/>
          <w:sz w:val="22"/>
          <w:szCs w:val="22"/>
        </w:rPr>
        <w:t xml:space="preserve">27 </w:t>
      </w:r>
      <w:r w:rsidR="00F53B2A" w:rsidRPr="00C266D4">
        <w:rPr>
          <w:rFonts w:eastAsia="Times New Roman"/>
          <w:i/>
          <w:color w:val="262626" w:themeColor="text1" w:themeTint="D9"/>
          <w:sz w:val="22"/>
          <w:szCs w:val="22"/>
        </w:rPr>
        <w:t xml:space="preserve">versus </w:t>
      </w:r>
      <w:r w:rsidR="00F53B2A" w:rsidRPr="00C266D4">
        <w:rPr>
          <w:rFonts w:eastAsia="Times New Roman"/>
          <w:color w:val="262626" w:themeColor="text1" w:themeTint="D9"/>
          <w:sz w:val="22"/>
          <w:szCs w:val="22"/>
        </w:rPr>
        <w:t>14,70 milhões µL</w:t>
      </w:r>
      <w:r w:rsidR="00F53B2A" w:rsidRPr="00C266D4">
        <w:rPr>
          <w:rFonts w:eastAsia="Times New Roman"/>
          <w:color w:val="262626" w:themeColor="text1" w:themeTint="D9"/>
          <w:sz w:val="22"/>
          <w:szCs w:val="22"/>
          <w:vertAlign w:val="superscript"/>
        </w:rPr>
        <w:t>-1</w:t>
      </w:r>
      <w:r w:rsidR="00B720C0" w:rsidRPr="00C266D4">
        <w:rPr>
          <w:color w:val="262626" w:themeColor="text1" w:themeTint="D9"/>
          <w:sz w:val="22"/>
          <w:szCs w:val="22"/>
        </w:rPr>
        <w:t>), hemoglobina (</w:t>
      </w:r>
      <w:r w:rsidR="009D0CA2" w:rsidRPr="00C266D4">
        <w:rPr>
          <w:rFonts w:eastAsia="Times New Roman"/>
          <w:color w:val="262626" w:themeColor="text1" w:themeTint="D9"/>
          <w:sz w:val="22"/>
          <w:szCs w:val="22"/>
        </w:rPr>
        <w:t xml:space="preserve">11,31 </w:t>
      </w:r>
      <w:r w:rsidR="009D0CA2" w:rsidRPr="00C266D4">
        <w:rPr>
          <w:rFonts w:eastAsia="Times New Roman"/>
          <w:i/>
          <w:color w:val="262626" w:themeColor="text1" w:themeTint="D9"/>
          <w:sz w:val="22"/>
          <w:szCs w:val="22"/>
        </w:rPr>
        <w:t>versus</w:t>
      </w:r>
      <w:r w:rsidR="009D0CA2" w:rsidRPr="00C266D4">
        <w:rPr>
          <w:rFonts w:eastAsia="Times New Roman"/>
          <w:color w:val="262626" w:themeColor="text1" w:themeTint="D9"/>
          <w:sz w:val="22"/>
          <w:szCs w:val="22"/>
        </w:rPr>
        <w:t xml:space="preserve"> 6,99 g dL</w:t>
      </w:r>
      <w:r w:rsidR="009D0CA2" w:rsidRPr="00C266D4">
        <w:rPr>
          <w:rFonts w:eastAsia="Times New Roman"/>
          <w:color w:val="262626" w:themeColor="text1" w:themeTint="D9"/>
          <w:sz w:val="22"/>
          <w:szCs w:val="22"/>
          <w:vertAlign w:val="superscript"/>
        </w:rPr>
        <w:t>-1</w:t>
      </w:r>
      <w:r w:rsidR="00B720C0" w:rsidRPr="00C266D4">
        <w:rPr>
          <w:color w:val="262626" w:themeColor="text1" w:themeTint="D9"/>
          <w:sz w:val="22"/>
          <w:szCs w:val="22"/>
        </w:rPr>
        <w:t xml:space="preserve">) </w:t>
      </w:r>
      <w:r w:rsidR="009D0CA2" w:rsidRPr="00C266D4">
        <w:rPr>
          <w:color w:val="262626" w:themeColor="text1" w:themeTint="D9"/>
          <w:sz w:val="22"/>
          <w:szCs w:val="22"/>
        </w:rPr>
        <w:t>e hemat</w:t>
      </w:r>
      <w:r w:rsidR="00B720C0" w:rsidRPr="00C266D4">
        <w:rPr>
          <w:color w:val="262626" w:themeColor="text1" w:themeTint="D9"/>
          <w:sz w:val="22"/>
          <w:szCs w:val="22"/>
        </w:rPr>
        <w:t>óc</w:t>
      </w:r>
      <w:r w:rsidR="009D0CA2" w:rsidRPr="00C266D4">
        <w:rPr>
          <w:color w:val="262626" w:themeColor="text1" w:themeTint="D9"/>
          <w:sz w:val="22"/>
          <w:szCs w:val="22"/>
        </w:rPr>
        <w:t>r</w:t>
      </w:r>
      <w:r w:rsidR="00B720C0" w:rsidRPr="00C266D4">
        <w:rPr>
          <w:color w:val="262626" w:themeColor="text1" w:themeTint="D9"/>
          <w:sz w:val="22"/>
          <w:szCs w:val="22"/>
        </w:rPr>
        <w:t>ito (</w:t>
      </w:r>
      <w:r w:rsidR="004E7020" w:rsidRPr="00C266D4">
        <w:rPr>
          <w:color w:val="262626" w:themeColor="text1" w:themeTint="D9"/>
          <w:sz w:val="22"/>
          <w:szCs w:val="22"/>
        </w:rPr>
        <w:t>3</w:t>
      </w:r>
      <w:r w:rsidR="009D0CA2" w:rsidRPr="00C266D4">
        <w:rPr>
          <w:color w:val="262626" w:themeColor="text1" w:themeTint="D9"/>
          <w:sz w:val="22"/>
          <w:szCs w:val="22"/>
        </w:rPr>
        <w:t>2,8</w:t>
      </w:r>
      <w:r w:rsidR="004E7020" w:rsidRPr="00C266D4">
        <w:rPr>
          <w:color w:val="262626" w:themeColor="text1" w:themeTint="D9"/>
          <w:sz w:val="22"/>
          <w:szCs w:val="22"/>
        </w:rPr>
        <w:t xml:space="preserve">0 </w:t>
      </w:r>
      <w:r w:rsidR="009D0CA2" w:rsidRPr="00C266D4">
        <w:rPr>
          <w:i/>
          <w:color w:val="262626" w:themeColor="text1" w:themeTint="D9"/>
          <w:sz w:val="22"/>
          <w:szCs w:val="22"/>
        </w:rPr>
        <w:t xml:space="preserve">versus </w:t>
      </w:r>
      <w:r w:rsidR="009D0CA2" w:rsidRPr="00C266D4">
        <w:rPr>
          <w:color w:val="262626" w:themeColor="text1" w:themeTint="D9"/>
          <w:sz w:val="22"/>
          <w:szCs w:val="22"/>
        </w:rPr>
        <w:t>22,22 %</w:t>
      </w:r>
      <w:r w:rsidR="00B720C0" w:rsidRPr="00C266D4">
        <w:rPr>
          <w:color w:val="262626" w:themeColor="text1" w:themeTint="D9"/>
          <w:sz w:val="22"/>
          <w:szCs w:val="22"/>
        </w:rPr>
        <w:t xml:space="preserve">), </w:t>
      </w:r>
      <w:r w:rsidR="00D56AFF" w:rsidRPr="00C266D4">
        <w:rPr>
          <w:color w:val="262626" w:themeColor="text1" w:themeTint="D9"/>
          <w:sz w:val="22"/>
          <w:szCs w:val="22"/>
        </w:rPr>
        <w:t>l</w:t>
      </w:r>
      <w:r w:rsidR="00B720C0" w:rsidRPr="00C266D4">
        <w:rPr>
          <w:color w:val="262626" w:themeColor="text1" w:themeTint="D9"/>
          <w:sz w:val="22"/>
          <w:szCs w:val="22"/>
        </w:rPr>
        <w:t>e</w:t>
      </w:r>
      <w:r w:rsidR="006073C1" w:rsidRPr="00C266D4">
        <w:rPr>
          <w:color w:val="262626" w:themeColor="text1" w:themeTint="D9"/>
          <w:sz w:val="22"/>
          <w:szCs w:val="22"/>
        </w:rPr>
        <w:t>u</w:t>
      </w:r>
      <w:r w:rsidR="00B720C0" w:rsidRPr="00C266D4">
        <w:rPr>
          <w:color w:val="262626" w:themeColor="text1" w:themeTint="D9"/>
          <w:sz w:val="22"/>
          <w:szCs w:val="22"/>
        </w:rPr>
        <w:t xml:space="preserve">cócitos </w:t>
      </w:r>
      <w:r w:rsidR="006073C1" w:rsidRPr="00C266D4">
        <w:rPr>
          <w:color w:val="262626" w:themeColor="text1" w:themeTint="D9"/>
          <w:sz w:val="22"/>
          <w:szCs w:val="22"/>
        </w:rPr>
        <w:t>(</w:t>
      </w:r>
      <w:r w:rsidR="00120B13" w:rsidRPr="00C266D4">
        <w:rPr>
          <w:color w:val="262626" w:themeColor="text1" w:themeTint="D9"/>
          <w:sz w:val="22"/>
          <w:szCs w:val="22"/>
        </w:rPr>
        <w:t>14.113,50 µL</w:t>
      </w:r>
      <w:r w:rsidR="00120B13" w:rsidRPr="00C266D4">
        <w:rPr>
          <w:color w:val="262626" w:themeColor="text1" w:themeTint="D9"/>
          <w:sz w:val="22"/>
          <w:szCs w:val="22"/>
          <w:vertAlign w:val="superscript"/>
        </w:rPr>
        <w:t xml:space="preserve">-1 </w:t>
      </w:r>
      <w:r w:rsidR="00120B13" w:rsidRPr="00C266D4">
        <w:rPr>
          <w:i/>
          <w:color w:val="262626" w:themeColor="text1" w:themeTint="D9"/>
          <w:sz w:val="22"/>
          <w:szCs w:val="22"/>
        </w:rPr>
        <w:t>versus</w:t>
      </w:r>
      <w:r w:rsidR="00120B13" w:rsidRPr="00C266D4">
        <w:rPr>
          <w:color w:val="262626" w:themeColor="text1" w:themeTint="D9"/>
          <w:sz w:val="22"/>
          <w:szCs w:val="22"/>
        </w:rPr>
        <w:t xml:space="preserve"> 9.011,11 µL</w:t>
      </w:r>
      <w:r w:rsidR="00120B13" w:rsidRPr="00C266D4">
        <w:rPr>
          <w:color w:val="262626" w:themeColor="text1" w:themeTint="D9"/>
          <w:sz w:val="22"/>
          <w:szCs w:val="22"/>
          <w:vertAlign w:val="superscript"/>
        </w:rPr>
        <w:t>-1</w:t>
      </w:r>
      <w:r w:rsidR="006073C1" w:rsidRPr="00C266D4">
        <w:rPr>
          <w:color w:val="262626" w:themeColor="text1" w:themeTint="D9"/>
          <w:sz w:val="22"/>
          <w:szCs w:val="22"/>
        </w:rPr>
        <w:t>), segmentados (</w:t>
      </w:r>
      <w:r w:rsidR="000719C9" w:rsidRPr="00C266D4">
        <w:rPr>
          <w:color w:val="262626" w:themeColor="text1" w:themeTint="D9"/>
          <w:sz w:val="22"/>
          <w:szCs w:val="22"/>
        </w:rPr>
        <w:t>7388,15 µL</w:t>
      </w:r>
      <w:r w:rsidR="000719C9" w:rsidRPr="00C266D4">
        <w:rPr>
          <w:color w:val="262626" w:themeColor="text1" w:themeTint="D9"/>
          <w:sz w:val="22"/>
          <w:szCs w:val="22"/>
          <w:vertAlign w:val="superscript"/>
        </w:rPr>
        <w:t>-1</w:t>
      </w:r>
      <w:r w:rsidR="000719C9" w:rsidRPr="00C266D4">
        <w:rPr>
          <w:color w:val="262626" w:themeColor="text1" w:themeTint="D9"/>
          <w:sz w:val="22"/>
          <w:szCs w:val="22"/>
        </w:rPr>
        <w:t xml:space="preserve"> </w:t>
      </w:r>
      <w:r w:rsidR="000719C9" w:rsidRPr="00C266D4">
        <w:rPr>
          <w:i/>
          <w:color w:val="262626" w:themeColor="text1" w:themeTint="D9"/>
          <w:sz w:val="22"/>
          <w:szCs w:val="22"/>
        </w:rPr>
        <w:t>versus</w:t>
      </w:r>
      <w:r w:rsidR="000719C9" w:rsidRPr="00C266D4">
        <w:rPr>
          <w:color w:val="262626" w:themeColor="text1" w:themeTint="D9"/>
          <w:sz w:val="22"/>
          <w:szCs w:val="22"/>
        </w:rPr>
        <w:t xml:space="preserve"> 4.072 µL</w:t>
      </w:r>
      <w:r w:rsidR="000719C9" w:rsidRPr="00C266D4">
        <w:rPr>
          <w:color w:val="262626" w:themeColor="text1" w:themeTint="D9"/>
          <w:sz w:val="22"/>
          <w:szCs w:val="22"/>
          <w:vertAlign w:val="superscript"/>
        </w:rPr>
        <w:t>-1</w:t>
      </w:r>
      <w:r w:rsidR="006073C1" w:rsidRPr="00C266D4">
        <w:rPr>
          <w:color w:val="262626" w:themeColor="text1" w:themeTint="D9"/>
          <w:sz w:val="22"/>
          <w:szCs w:val="22"/>
        </w:rPr>
        <w:t>) e linfócitos (</w:t>
      </w:r>
      <w:r w:rsidR="00D56AFF" w:rsidRPr="00C266D4">
        <w:rPr>
          <w:color w:val="262626" w:themeColor="text1" w:themeTint="D9"/>
          <w:sz w:val="22"/>
          <w:szCs w:val="22"/>
        </w:rPr>
        <w:t>7240,10 µL</w:t>
      </w:r>
      <w:r w:rsidR="00D56AFF" w:rsidRPr="00C266D4">
        <w:rPr>
          <w:color w:val="262626" w:themeColor="text1" w:themeTint="D9"/>
          <w:sz w:val="22"/>
          <w:szCs w:val="22"/>
          <w:vertAlign w:val="superscript"/>
        </w:rPr>
        <w:t>-1</w:t>
      </w:r>
      <w:r w:rsidR="00D56AFF" w:rsidRPr="00C266D4">
        <w:rPr>
          <w:color w:val="262626" w:themeColor="text1" w:themeTint="D9"/>
          <w:sz w:val="22"/>
          <w:szCs w:val="22"/>
        </w:rPr>
        <w:t xml:space="preserve"> para 60 dias de levedura </w:t>
      </w:r>
      <w:r w:rsidR="00D56AFF" w:rsidRPr="00C266D4">
        <w:rPr>
          <w:i/>
          <w:color w:val="262626" w:themeColor="text1" w:themeTint="D9"/>
          <w:sz w:val="22"/>
          <w:szCs w:val="22"/>
        </w:rPr>
        <w:t xml:space="preserve">versus </w:t>
      </w:r>
      <w:r w:rsidR="00D56AFF" w:rsidRPr="00C266D4">
        <w:rPr>
          <w:color w:val="262626" w:themeColor="text1" w:themeTint="D9"/>
          <w:sz w:val="22"/>
          <w:szCs w:val="22"/>
        </w:rPr>
        <w:t>4.072,00 µL</w:t>
      </w:r>
      <w:r w:rsidR="00D56AFF" w:rsidRPr="00C266D4">
        <w:rPr>
          <w:color w:val="262626" w:themeColor="text1" w:themeTint="D9"/>
          <w:sz w:val="22"/>
          <w:szCs w:val="22"/>
          <w:vertAlign w:val="superscript"/>
        </w:rPr>
        <w:t>-1</w:t>
      </w:r>
      <w:r w:rsidR="006073C1" w:rsidRPr="00C266D4">
        <w:rPr>
          <w:color w:val="262626" w:themeColor="text1" w:themeTint="D9"/>
          <w:sz w:val="22"/>
          <w:szCs w:val="22"/>
        </w:rPr>
        <w:t>).</w:t>
      </w:r>
      <w:r w:rsidR="00BF4EF2" w:rsidRPr="00C266D4">
        <w:rPr>
          <w:color w:val="262626" w:themeColor="text1" w:themeTint="D9"/>
          <w:sz w:val="22"/>
          <w:szCs w:val="22"/>
        </w:rPr>
        <w:t xml:space="preserve"> </w:t>
      </w:r>
      <w:r w:rsidR="00093B77" w:rsidRPr="00C266D4">
        <w:rPr>
          <w:color w:val="262626" w:themeColor="text1" w:themeTint="D9"/>
          <w:sz w:val="22"/>
          <w:szCs w:val="22"/>
        </w:rPr>
        <w:t xml:space="preserve">As fêmeas obtiveram maiores </w:t>
      </w:r>
      <w:r w:rsidR="00D56AFF" w:rsidRPr="00C266D4">
        <w:rPr>
          <w:color w:val="262626" w:themeColor="text1" w:themeTint="D9"/>
          <w:sz w:val="22"/>
          <w:szCs w:val="22"/>
        </w:rPr>
        <w:t>valores</w:t>
      </w:r>
      <w:r w:rsidR="00DB5E7A" w:rsidRPr="00C266D4">
        <w:rPr>
          <w:color w:val="262626" w:themeColor="text1" w:themeTint="D9"/>
          <w:sz w:val="22"/>
          <w:szCs w:val="22"/>
        </w:rPr>
        <w:t xml:space="preserve"> de eritrócitos (</w:t>
      </w:r>
      <w:r w:rsidR="00D56AFF" w:rsidRPr="00C266D4">
        <w:rPr>
          <w:rFonts w:eastAsia="Times New Roman"/>
          <w:color w:val="262626" w:themeColor="text1" w:themeTint="D9"/>
          <w:sz w:val="22"/>
          <w:szCs w:val="22"/>
        </w:rPr>
        <w:t xml:space="preserve">19,55 </w:t>
      </w:r>
      <w:r w:rsidR="00D56AFF" w:rsidRPr="00C266D4">
        <w:rPr>
          <w:rFonts w:eastAsia="Times New Roman"/>
          <w:i/>
          <w:color w:val="262626" w:themeColor="text1" w:themeTint="D9"/>
          <w:sz w:val="22"/>
          <w:szCs w:val="22"/>
        </w:rPr>
        <w:t>versus</w:t>
      </w:r>
      <w:r w:rsidR="00D56AFF" w:rsidRPr="00C266D4">
        <w:rPr>
          <w:rFonts w:eastAsia="Times New Roman"/>
          <w:color w:val="262626" w:themeColor="text1" w:themeTint="D9"/>
          <w:sz w:val="22"/>
          <w:szCs w:val="22"/>
        </w:rPr>
        <w:t xml:space="preserve"> 17,29 milhões µL</w:t>
      </w:r>
      <w:r w:rsidR="00D56AFF" w:rsidRPr="00C266D4">
        <w:rPr>
          <w:rFonts w:eastAsia="Times New Roman"/>
          <w:color w:val="262626" w:themeColor="text1" w:themeTint="D9"/>
          <w:sz w:val="22"/>
          <w:szCs w:val="22"/>
          <w:vertAlign w:val="superscript"/>
        </w:rPr>
        <w:t>-1</w:t>
      </w:r>
      <w:r w:rsidR="00DB5E7A" w:rsidRPr="00C266D4">
        <w:rPr>
          <w:color w:val="262626" w:themeColor="text1" w:themeTint="D9"/>
          <w:sz w:val="22"/>
          <w:szCs w:val="22"/>
        </w:rPr>
        <w:t>)</w:t>
      </w:r>
      <w:r w:rsidR="00BF4EF2" w:rsidRPr="00C266D4">
        <w:rPr>
          <w:color w:val="262626" w:themeColor="text1" w:themeTint="D9"/>
          <w:sz w:val="22"/>
          <w:szCs w:val="22"/>
        </w:rPr>
        <w:t xml:space="preserve">, </w:t>
      </w:r>
      <w:r w:rsidR="00DB5E7A" w:rsidRPr="00C266D4">
        <w:rPr>
          <w:color w:val="262626" w:themeColor="text1" w:themeTint="D9"/>
          <w:sz w:val="22"/>
          <w:szCs w:val="22"/>
        </w:rPr>
        <w:t>hemoglobina (</w:t>
      </w:r>
      <w:r w:rsidR="0089148D" w:rsidRPr="00C266D4">
        <w:rPr>
          <w:rFonts w:eastAsia="Times New Roman"/>
          <w:color w:val="262626" w:themeColor="text1" w:themeTint="D9"/>
          <w:sz w:val="22"/>
          <w:szCs w:val="22"/>
        </w:rPr>
        <w:t xml:space="preserve">10,97 </w:t>
      </w:r>
      <w:r w:rsidR="00D56AFF" w:rsidRPr="00C266D4">
        <w:rPr>
          <w:rFonts w:eastAsia="Times New Roman"/>
          <w:i/>
          <w:color w:val="262626" w:themeColor="text1" w:themeTint="D9"/>
          <w:sz w:val="22"/>
          <w:szCs w:val="22"/>
        </w:rPr>
        <w:t>versus</w:t>
      </w:r>
      <w:r w:rsidR="0089148D" w:rsidRPr="00C266D4">
        <w:rPr>
          <w:rFonts w:eastAsia="Times New Roman"/>
          <w:color w:val="262626" w:themeColor="text1" w:themeTint="D9"/>
          <w:sz w:val="22"/>
          <w:szCs w:val="22"/>
        </w:rPr>
        <w:t xml:space="preserve"> 8,73 </w:t>
      </w:r>
      <w:r w:rsidR="00D56AFF" w:rsidRPr="00C266D4">
        <w:rPr>
          <w:rFonts w:eastAsia="Times New Roman"/>
          <w:color w:val="262626" w:themeColor="text1" w:themeTint="D9"/>
          <w:sz w:val="22"/>
          <w:szCs w:val="22"/>
        </w:rPr>
        <w:t>g dL</w:t>
      </w:r>
      <w:r w:rsidR="00D56AFF" w:rsidRPr="00C266D4">
        <w:rPr>
          <w:rFonts w:eastAsia="Times New Roman"/>
          <w:color w:val="262626" w:themeColor="text1" w:themeTint="D9"/>
          <w:sz w:val="22"/>
          <w:szCs w:val="22"/>
          <w:vertAlign w:val="superscript"/>
        </w:rPr>
        <w:t>-1</w:t>
      </w:r>
      <w:r w:rsidR="00D56AFF" w:rsidRPr="00C266D4">
        <w:rPr>
          <w:color w:val="262626" w:themeColor="text1" w:themeTint="D9"/>
          <w:sz w:val="22"/>
          <w:szCs w:val="22"/>
        </w:rPr>
        <w:t xml:space="preserve">) </w:t>
      </w:r>
      <w:r w:rsidR="00BF4EF2" w:rsidRPr="00C266D4">
        <w:rPr>
          <w:color w:val="262626" w:themeColor="text1" w:themeTint="D9"/>
          <w:sz w:val="22"/>
          <w:szCs w:val="22"/>
        </w:rPr>
        <w:t xml:space="preserve">e </w:t>
      </w:r>
      <w:r w:rsidR="0089148D" w:rsidRPr="00C266D4">
        <w:rPr>
          <w:color w:val="262626" w:themeColor="text1" w:themeTint="D9"/>
          <w:sz w:val="22"/>
          <w:szCs w:val="22"/>
        </w:rPr>
        <w:t xml:space="preserve">menores medias </w:t>
      </w:r>
      <w:r w:rsidR="00467B6B" w:rsidRPr="00C266D4">
        <w:rPr>
          <w:color w:val="262626" w:themeColor="text1" w:themeTint="D9"/>
          <w:sz w:val="22"/>
          <w:szCs w:val="22"/>
        </w:rPr>
        <w:t xml:space="preserve">para </w:t>
      </w:r>
      <w:r w:rsidR="00BF4EF2" w:rsidRPr="00C266D4">
        <w:rPr>
          <w:color w:val="262626" w:themeColor="text1" w:themeTint="D9"/>
          <w:sz w:val="22"/>
          <w:szCs w:val="22"/>
        </w:rPr>
        <w:t>plaquetas (</w:t>
      </w:r>
      <w:r w:rsidR="0089148D" w:rsidRPr="00C266D4">
        <w:rPr>
          <w:rFonts w:eastAsia="Times New Roman"/>
          <w:color w:val="262626" w:themeColor="text1" w:themeTint="D9"/>
          <w:sz w:val="22"/>
          <w:szCs w:val="22"/>
        </w:rPr>
        <w:t>2</w:t>
      </w:r>
      <w:r w:rsidR="00467B6B" w:rsidRPr="00C266D4">
        <w:rPr>
          <w:rFonts w:eastAsia="Times New Roman"/>
          <w:color w:val="262626" w:themeColor="text1" w:themeTint="D9"/>
          <w:sz w:val="22"/>
          <w:szCs w:val="22"/>
        </w:rPr>
        <w:t>.</w:t>
      </w:r>
      <w:r w:rsidR="0089148D" w:rsidRPr="00C266D4">
        <w:rPr>
          <w:rFonts w:eastAsia="Times New Roman"/>
          <w:color w:val="262626" w:themeColor="text1" w:themeTint="D9"/>
          <w:sz w:val="22"/>
          <w:szCs w:val="22"/>
        </w:rPr>
        <w:t xml:space="preserve">048,00 </w:t>
      </w:r>
      <w:r w:rsidR="00467B6B" w:rsidRPr="00C266D4">
        <w:rPr>
          <w:rFonts w:eastAsia="Times New Roman"/>
          <w:i/>
          <w:color w:val="262626" w:themeColor="text1" w:themeTint="D9"/>
          <w:sz w:val="22"/>
          <w:szCs w:val="22"/>
        </w:rPr>
        <w:t>versus</w:t>
      </w:r>
      <w:r w:rsidR="0089148D" w:rsidRPr="00C266D4">
        <w:rPr>
          <w:rFonts w:eastAsia="Times New Roman"/>
          <w:i/>
          <w:color w:val="262626" w:themeColor="text1" w:themeTint="D9"/>
          <w:sz w:val="22"/>
          <w:szCs w:val="22"/>
        </w:rPr>
        <w:t xml:space="preserve"> </w:t>
      </w:r>
      <w:r w:rsidR="0089148D" w:rsidRPr="00C266D4">
        <w:rPr>
          <w:rFonts w:eastAsia="Times New Roman"/>
          <w:color w:val="262626" w:themeColor="text1" w:themeTint="D9"/>
          <w:sz w:val="22"/>
          <w:szCs w:val="22"/>
        </w:rPr>
        <w:t>3</w:t>
      </w:r>
      <w:r w:rsidR="00467B6B" w:rsidRPr="00C266D4">
        <w:rPr>
          <w:rFonts w:eastAsia="Times New Roman"/>
          <w:color w:val="262626" w:themeColor="text1" w:themeTint="D9"/>
          <w:sz w:val="22"/>
          <w:szCs w:val="22"/>
        </w:rPr>
        <w:t>.</w:t>
      </w:r>
      <w:r w:rsidR="0089148D" w:rsidRPr="00C266D4">
        <w:rPr>
          <w:rFonts w:eastAsia="Times New Roman"/>
          <w:color w:val="262626" w:themeColor="text1" w:themeTint="D9"/>
          <w:sz w:val="22"/>
          <w:szCs w:val="22"/>
        </w:rPr>
        <w:t>968,62</w:t>
      </w:r>
      <w:r w:rsidR="00467B6B" w:rsidRPr="00C266D4">
        <w:rPr>
          <w:rFonts w:eastAsia="Times New Roman"/>
          <w:color w:val="262626" w:themeColor="text1" w:themeTint="D9"/>
          <w:sz w:val="22"/>
          <w:szCs w:val="22"/>
        </w:rPr>
        <w:t xml:space="preserve"> </w:t>
      </w:r>
      <w:r w:rsidR="00467B6B" w:rsidRPr="00C266D4">
        <w:rPr>
          <w:color w:val="262626" w:themeColor="text1" w:themeTint="D9"/>
          <w:sz w:val="22"/>
          <w:szCs w:val="22"/>
        </w:rPr>
        <w:t>µL</w:t>
      </w:r>
      <w:r w:rsidR="00467B6B" w:rsidRPr="00C266D4">
        <w:rPr>
          <w:color w:val="262626" w:themeColor="text1" w:themeTint="D9"/>
          <w:sz w:val="22"/>
          <w:szCs w:val="22"/>
          <w:vertAlign w:val="superscript"/>
        </w:rPr>
        <w:t>-1</w:t>
      </w:r>
      <w:r w:rsidR="00467B6B" w:rsidRPr="00C266D4">
        <w:rPr>
          <w:color w:val="262626" w:themeColor="text1" w:themeTint="D9"/>
          <w:sz w:val="22"/>
          <w:szCs w:val="22"/>
        </w:rPr>
        <w:t>)</w:t>
      </w:r>
      <w:r w:rsidR="00DB5E7A" w:rsidRPr="00C266D4">
        <w:rPr>
          <w:color w:val="262626" w:themeColor="text1" w:themeTint="D9"/>
          <w:sz w:val="22"/>
          <w:szCs w:val="22"/>
        </w:rPr>
        <w:t xml:space="preserve"> em relação </w:t>
      </w:r>
      <w:r w:rsidR="0089148D" w:rsidRPr="00C266D4">
        <w:rPr>
          <w:color w:val="262626" w:themeColor="text1" w:themeTint="D9"/>
          <w:sz w:val="22"/>
          <w:szCs w:val="22"/>
        </w:rPr>
        <w:t>aos machos</w:t>
      </w:r>
      <w:r w:rsidR="00DB5E7A" w:rsidRPr="00C266D4">
        <w:rPr>
          <w:color w:val="262626" w:themeColor="text1" w:themeTint="D9"/>
          <w:sz w:val="22"/>
          <w:szCs w:val="22"/>
        </w:rPr>
        <w:t>.</w:t>
      </w:r>
      <w:r w:rsidR="00467B6B" w:rsidRPr="00C266D4">
        <w:rPr>
          <w:color w:val="262626" w:themeColor="text1" w:themeTint="D9"/>
          <w:sz w:val="22"/>
          <w:szCs w:val="22"/>
        </w:rPr>
        <w:t xml:space="preserve"> No entanto, a proteína total não diferiu entre os tratamentos e o sexo, com valor médio de 5,84 g dL</w:t>
      </w:r>
      <w:r w:rsidR="00467B6B" w:rsidRPr="00C266D4">
        <w:rPr>
          <w:color w:val="262626" w:themeColor="text1" w:themeTint="D9"/>
          <w:sz w:val="22"/>
          <w:szCs w:val="22"/>
          <w:vertAlign w:val="superscript"/>
        </w:rPr>
        <w:t>-1</w:t>
      </w:r>
      <w:r w:rsidR="00467B6B" w:rsidRPr="00C266D4">
        <w:rPr>
          <w:color w:val="262626" w:themeColor="text1" w:themeTint="D9"/>
          <w:sz w:val="22"/>
          <w:szCs w:val="22"/>
        </w:rPr>
        <w:t>.</w:t>
      </w:r>
      <w:r w:rsidR="00962F7F" w:rsidRPr="00C266D4">
        <w:rPr>
          <w:color w:val="262626" w:themeColor="text1" w:themeTint="D9"/>
          <w:sz w:val="22"/>
          <w:szCs w:val="22"/>
        </w:rPr>
        <w:t>O uso da</w:t>
      </w:r>
      <w:r w:rsidRPr="00C266D4">
        <w:rPr>
          <w:color w:val="262626" w:themeColor="text1" w:themeTint="D9"/>
          <w:sz w:val="22"/>
          <w:szCs w:val="22"/>
        </w:rPr>
        <w:t xml:space="preserve"> levedura viva </w:t>
      </w:r>
      <w:r w:rsidRPr="00C266D4">
        <w:rPr>
          <w:i/>
          <w:iCs/>
          <w:color w:val="262626" w:themeColor="text1" w:themeTint="D9"/>
          <w:sz w:val="22"/>
          <w:szCs w:val="22"/>
        </w:rPr>
        <w:t>S</w:t>
      </w:r>
      <w:r w:rsidR="00962F7F" w:rsidRPr="00C266D4">
        <w:rPr>
          <w:i/>
          <w:iCs/>
          <w:color w:val="262626" w:themeColor="text1" w:themeTint="D9"/>
          <w:sz w:val="22"/>
          <w:szCs w:val="22"/>
        </w:rPr>
        <w:t>accharomyces</w:t>
      </w:r>
      <w:r w:rsidRPr="00C266D4">
        <w:rPr>
          <w:i/>
          <w:iCs/>
          <w:color w:val="262626" w:themeColor="text1" w:themeTint="D9"/>
          <w:sz w:val="22"/>
          <w:szCs w:val="22"/>
        </w:rPr>
        <w:t xml:space="preserve"> cerevis</w:t>
      </w:r>
      <w:r w:rsidR="00962F7F" w:rsidRPr="00C266D4">
        <w:rPr>
          <w:i/>
          <w:iCs/>
          <w:color w:val="262626" w:themeColor="text1" w:themeTint="D9"/>
          <w:sz w:val="22"/>
          <w:szCs w:val="22"/>
        </w:rPr>
        <w:t>i</w:t>
      </w:r>
      <w:r w:rsidRPr="00C266D4">
        <w:rPr>
          <w:i/>
          <w:iCs/>
          <w:color w:val="262626" w:themeColor="text1" w:themeTint="D9"/>
          <w:sz w:val="22"/>
          <w:szCs w:val="22"/>
        </w:rPr>
        <w:t>ae</w:t>
      </w:r>
      <w:r w:rsidRPr="00C266D4">
        <w:rPr>
          <w:color w:val="262626" w:themeColor="text1" w:themeTint="D9"/>
          <w:sz w:val="22"/>
          <w:szCs w:val="22"/>
        </w:rPr>
        <w:t xml:space="preserve"> var. </w:t>
      </w:r>
      <w:r w:rsidRPr="00C266D4">
        <w:rPr>
          <w:i/>
          <w:iCs/>
          <w:color w:val="262626" w:themeColor="text1" w:themeTint="D9"/>
          <w:sz w:val="22"/>
          <w:szCs w:val="22"/>
        </w:rPr>
        <w:t>boulardii</w:t>
      </w:r>
      <w:r w:rsidRPr="00C266D4">
        <w:rPr>
          <w:color w:val="262626" w:themeColor="text1" w:themeTint="D9"/>
          <w:sz w:val="22"/>
          <w:szCs w:val="22"/>
        </w:rPr>
        <w:t xml:space="preserve"> </w:t>
      </w:r>
      <w:r w:rsidR="00962F7F" w:rsidRPr="00C266D4">
        <w:rPr>
          <w:color w:val="262626" w:themeColor="text1" w:themeTint="D9"/>
          <w:sz w:val="22"/>
          <w:szCs w:val="22"/>
        </w:rPr>
        <w:t>(</w:t>
      </w:r>
      <w:r w:rsidRPr="00C266D4">
        <w:rPr>
          <w:color w:val="262626" w:themeColor="text1" w:themeTint="D9"/>
          <w:sz w:val="22"/>
          <w:szCs w:val="22"/>
        </w:rPr>
        <w:t xml:space="preserve">fornecida </w:t>
      </w:r>
      <w:r w:rsidR="00962F7F" w:rsidRPr="00C266D4">
        <w:rPr>
          <w:color w:val="262626" w:themeColor="text1" w:themeTint="D9"/>
          <w:sz w:val="22"/>
          <w:szCs w:val="22"/>
        </w:rPr>
        <w:t>4 x 10</w:t>
      </w:r>
      <w:r w:rsidR="00962F7F" w:rsidRPr="00C266D4">
        <w:rPr>
          <w:color w:val="262626" w:themeColor="text1" w:themeTint="D9"/>
          <w:sz w:val="22"/>
          <w:szCs w:val="22"/>
          <w:vertAlign w:val="superscript"/>
        </w:rPr>
        <w:t xml:space="preserve">9 </w:t>
      </w:r>
      <w:r w:rsidR="00962F7F" w:rsidRPr="00C266D4">
        <w:rPr>
          <w:color w:val="262626" w:themeColor="text1" w:themeTint="D9"/>
          <w:sz w:val="22"/>
          <w:szCs w:val="22"/>
        </w:rPr>
        <w:t xml:space="preserve">UFC) </w:t>
      </w:r>
      <w:r w:rsidRPr="00C266D4">
        <w:rPr>
          <w:color w:val="262626" w:themeColor="text1" w:themeTint="D9"/>
          <w:sz w:val="22"/>
          <w:szCs w:val="22"/>
        </w:rPr>
        <w:t>no aleitamento de cabritos mestiços Boer x Saanen como probiótico</w:t>
      </w:r>
      <w:r w:rsidR="00A97CC9" w:rsidRPr="00C266D4">
        <w:rPr>
          <w:color w:val="262626" w:themeColor="text1" w:themeTint="D9"/>
          <w:sz w:val="22"/>
          <w:szCs w:val="22"/>
        </w:rPr>
        <w:t xml:space="preserve"> favorece</w:t>
      </w:r>
      <w:r w:rsidRPr="00C266D4">
        <w:rPr>
          <w:color w:val="262626" w:themeColor="text1" w:themeTint="D9"/>
          <w:sz w:val="22"/>
          <w:szCs w:val="22"/>
        </w:rPr>
        <w:t xml:space="preserve"> </w:t>
      </w:r>
      <w:r w:rsidR="003538C0" w:rsidRPr="00C266D4">
        <w:rPr>
          <w:color w:val="262626" w:themeColor="text1" w:themeTint="D9"/>
          <w:sz w:val="22"/>
          <w:szCs w:val="22"/>
        </w:rPr>
        <w:t>no desempenho e nos parâmetros sanguíneos.</w:t>
      </w:r>
    </w:p>
    <w:p w14:paraId="32DA784A" w14:textId="77777777" w:rsidR="00D2675D" w:rsidRPr="00C266D4" w:rsidRDefault="00D2675D" w:rsidP="0089148D">
      <w:pPr>
        <w:jc w:val="both"/>
        <w:rPr>
          <w:color w:val="262626" w:themeColor="text1" w:themeTint="D9"/>
          <w:sz w:val="22"/>
          <w:szCs w:val="22"/>
        </w:rPr>
      </w:pPr>
    </w:p>
    <w:p w14:paraId="51CC9F8B" w14:textId="77777777" w:rsidR="00C45FC4" w:rsidRPr="00C266D4" w:rsidRDefault="00C45FC4" w:rsidP="0089148D">
      <w:pPr>
        <w:jc w:val="both"/>
        <w:rPr>
          <w:color w:val="262626" w:themeColor="text1" w:themeTint="D9"/>
          <w:sz w:val="22"/>
          <w:szCs w:val="22"/>
        </w:rPr>
      </w:pPr>
    </w:p>
    <w:p w14:paraId="3211704A" w14:textId="77777777" w:rsidR="00C45FC4" w:rsidRPr="00C266D4" w:rsidRDefault="00C45FC4" w:rsidP="0089148D">
      <w:pPr>
        <w:jc w:val="both"/>
        <w:rPr>
          <w:color w:val="262626" w:themeColor="text1" w:themeTint="D9"/>
          <w:sz w:val="22"/>
          <w:szCs w:val="22"/>
        </w:rPr>
      </w:pPr>
    </w:p>
    <w:p w14:paraId="620D83B9" w14:textId="77777777" w:rsidR="00C45FC4" w:rsidRPr="00C266D4" w:rsidRDefault="00C45FC4" w:rsidP="0089148D">
      <w:pPr>
        <w:jc w:val="both"/>
        <w:rPr>
          <w:color w:val="262626" w:themeColor="text1" w:themeTint="D9"/>
          <w:sz w:val="22"/>
          <w:szCs w:val="22"/>
        </w:rPr>
      </w:pPr>
    </w:p>
    <w:p w14:paraId="480CD97B" w14:textId="77777777" w:rsidR="00353A85" w:rsidRPr="00C266D4" w:rsidRDefault="00D2675D" w:rsidP="00D2675D">
      <w:pPr>
        <w:jc w:val="both"/>
        <w:rPr>
          <w:color w:val="262626" w:themeColor="text1" w:themeTint="D9"/>
          <w:sz w:val="22"/>
          <w:szCs w:val="22"/>
        </w:rPr>
      </w:pPr>
      <w:r w:rsidRPr="00C266D4">
        <w:rPr>
          <w:color w:val="262626" w:themeColor="text1" w:themeTint="D9"/>
          <w:sz w:val="22"/>
          <w:szCs w:val="22"/>
        </w:rPr>
        <w:t>Agradecimentos: O trabalho teve apoio financeiro por meio de Bolsas do Conselho Nacional de Desenvolvimento Científico e Tecnológico (CNPq), Coordenação de Aperfeiçoamento de Pessoal de Nível Superior (CAPES)</w:t>
      </w:r>
      <w:r w:rsidR="000E1B97" w:rsidRPr="00C266D4">
        <w:rPr>
          <w:color w:val="262626" w:themeColor="text1" w:themeTint="D9"/>
          <w:sz w:val="22"/>
          <w:szCs w:val="22"/>
        </w:rPr>
        <w:t xml:space="preserve"> e</w:t>
      </w:r>
      <w:r w:rsidRPr="00C266D4">
        <w:rPr>
          <w:color w:val="262626" w:themeColor="text1" w:themeTint="D9"/>
          <w:sz w:val="22"/>
          <w:szCs w:val="22"/>
        </w:rPr>
        <w:t xml:space="preserve"> Lallemand Animal Nutrition (doação da levedura viva </w:t>
      </w:r>
      <w:r w:rsidRPr="00C266D4">
        <w:rPr>
          <w:i/>
          <w:iCs/>
          <w:color w:val="262626" w:themeColor="text1" w:themeTint="D9"/>
          <w:sz w:val="22"/>
          <w:szCs w:val="22"/>
        </w:rPr>
        <w:t>Saccharomyces cerevisiae var. boulardii</w:t>
      </w:r>
      <w:r w:rsidRPr="00C266D4">
        <w:rPr>
          <w:color w:val="262626" w:themeColor="text1" w:themeTint="D9"/>
          <w:sz w:val="22"/>
          <w:szCs w:val="22"/>
        </w:rPr>
        <w:t xml:space="preserve">). </w:t>
      </w:r>
    </w:p>
    <w:p w14:paraId="7CF1A183" w14:textId="3B57C95B" w:rsidR="003C7641" w:rsidRPr="00C266D4" w:rsidRDefault="00353A85" w:rsidP="001E1C2A">
      <w:pPr>
        <w:jc w:val="both"/>
        <w:rPr>
          <w:color w:val="262626" w:themeColor="text1" w:themeTint="D9"/>
          <w:sz w:val="22"/>
          <w:szCs w:val="22"/>
        </w:rPr>
      </w:pPr>
      <w:r w:rsidRPr="00C266D4">
        <w:rPr>
          <w:color w:val="262626" w:themeColor="text1" w:themeTint="D9"/>
          <w:sz w:val="22"/>
          <w:szCs w:val="22"/>
        </w:rPr>
        <w:t>Aprovado pelo</w:t>
      </w:r>
      <w:r w:rsidR="00D2675D" w:rsidRPr="00C266D4">
        <w:rPr>
          <w:color w:val="262626" w:themeColor="text1" w:themeTint="D9"/>
          <w:sz w:val="22"/>
          <w:szCs w:val="22"/>
        </w:rPr>
        <w:t xml:space="preserve"> Comitê de Ética no Uso de Animais da Universidade Estadual de Maringá (Protocolo nº 2217210519).</w:t>
      </w:r>
    </w:p>
    <w:sectPr w:rsidR="003C7641" w:rsidRPr="00C266D4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769B" w14:textId="77777777" w:rsidR="00463E7F" w:rsidRDefault="00463E7F">
      <w:r>
        <w:separator/>
      </w:r>
    </w:p>
  </w:endnote>
  <w:endnote w:type="continuationSeparator" w:id="0">
    <w:p w14:paraId="745A1139" w14:textId="77777777" w:rsidR="00463E7F" w:rsidRDefault="004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ED42" w14:textId="77777777" w:rsidR="00463E7F" w:rsidRDefault="00463E7F">
      <w:r>
        <w:separator/>
      </w:r>
    </w:p>
  </w:footnote>
  <w:footnote w:type="continuationSeparator" w:id="0">
    <w:p w14:paraId="728A8CA5" w14:textId="77777777" w:rsidR="00463E7F" w:rsidRDefault="0046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413F" w14:textId="77777777" w:rsidR="003C7641" w:rsidRDefault="00AB03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6B01B78A" wp14:editId="3BEB2B49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97424"/>
    <w:multiLevelType w:val="multilevel"/>
    <w:tmpl w:val="9B86D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41"/>
    <w:rsid w:val="00034B4B"/>
    <w:rsid w:val="000719C9"/>
    <w:rsid w:val="00072AF1"/>
    <w:rsid w:val="00093B77"/>
    <w:rsid w:val="000E1B97"/>
    <w:rsid w:val="00120B13"/>
    <w:rsid w:val="00142EFA"/>
    <w:rsid w:val="001A1333"/>
    <w:rsid w:val="001E1C2A"/>
    <w:rsid w:val="00215C26"/>
    <w:rsid w:val="002862FD"/>
    <w:rsid w:val="003538C0"/>
    <w:rsid w:val="00353A85"/>
    <w:rsid w:val="003C7641"/>
    <w:rsid w:val="004414E2"/>
    <w:rsid w:val="004465A7"/>
    <w:rsid w:val="00463E7F"/>
    <w:rsid w:val="00467B6B"/>
    <w:rsid w:val="004A044B"/>
    <w:rsid w:val="004E7020"/>
    <w:rsid w:val="00533F52"/>
    <w:rsid w:val="0057012E"/>
    <w:rsid w:val="005C4C22"/>
    <w:rsid w:val="00603B6C"/>
    <w:rsid w:val="006073C1"/>
    <w:rsid w:val="00624B11"/>
    <w:rsid w:val="007169FE"/>
    <w:rsid w:val="007755E5"/>
    <w:rsid w:val="007C1E77"/>
    <w:rsid w:val="008346E3"/>
    <w:rsid w:val="0086108A"/>
    <w:rsid w:val="0089148D"/>
    <w:rsid w:val="008D5A2F"/>
    <w:rsid w:val="00962F7F"/>
    <w:rsid w:val="009D0CA2"/>
    <w:rsid w:val="009E1106"/>
    <w:rsid w:val="009E2AC6"/>
    <w:rsid w:val="00A10064"/>
    <w:rsid w:val="00A60AA6"/>
    <w:rsid w:val="00A72579"/>
    <w:rsid w:val="00A968EB"/>
    <w:rsid w:val="00A96ADF"/>
    <w:rsid w:val="00A97CC9"/>
    <w:rsid w:val="00AB034E"/>
    <w:rsid w:val="00AD11AA"/>
    <w:rsid w:val="00B65B3A"/>
    <w:rsid w:val="00B720C0"/>
    <w:rsid w:val="00B954CC"/>
    <w:rsid w:val="00BC4812"/>
    <w:rsid w:val="00BF14CF"/>
    <w:rsid w:val="00BF4EF2"/>
    <w:rsid w:val="00C266D4"/>
    <w:rsid w:val="00C45FC4"/>
    <w:rsid w:val="00C72DC7"/>
    <w:rsid w:val="00D2675D"/>
    <w:rsid w:val="00D56AFF"/>
    <w:rsid w:val="00D76581"/>
    <w:rsid w:val="00DB5E7A"/>
    <w:rsid w:val="00ED7845"/>
    <w:rsid w:val="00F0427B"/>
    <w:rsid w:val="00F53B2A"/>
    <w:rsid w:val="00F60744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206D"/>
  <w15:docId w15:val="{5EB13D9B-E5D5-4AAE-B487-45C99559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Caroline Silva</cp:lastModifiedBy>
  <cp:revision>4</cp:revision>
  <dcterms:created xsi:type="dcterms:W3CDTF">2021-10-14T17:37:00Z</dcterms:created>
  <dcterms:modified xsi:type="dcterms:W3CDTF">2021-10-15T17:11:00Z</dcterms:modified>
</cp:coreProperties>
</file>