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5B" w:rsidRPr="006B395B" w:rsidRDefault="006B395B" w:rsidP="006B395B">
      <w:pPr>
        <w:spacing w:after="16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</w:pPr>
      <w:r w:rsidRPr="006B395B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Correlação entre o ângulo de </w:t>
      </w:r>
      <w:proofErr w:type="spellStart"/>
      <w:r w:rsidRPr="006B395B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Cobb</w:t>
      </w:r>
      <w:proofErr w:type="spellEnd"/>
      <w:r w:rsidRPr="006B395B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e o equilíbrio do tronco no plano frontal em pacientes com escoliose.</w:t>
      </w:r>
    </w:p>
    <w:p w:rsidR="006B395B" w:rsidRPr="006B395B" w:rsidRDefault="006B395B" w:rsidP="006B395B">
      <w:pPr>
        <w:spacing w:after="1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6B395B" w:rsidRPr="006B395B" w:rsidRDefault="006B395B" w:rsidP="006B395B">
      <w:pPr>
        <w:spacing w:after="1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6B395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Referências:</w:t>
      </w:r>
    </w:p>
    <w:p w:rsidR="006B395B" w:rsidRPr="006B395B" w:rsidRDefault="006B395B" w:rsidP="006B395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proofErr w:type="spellStart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Sperandio</w:t>
      </w:r>
      <w:proofErr w:type="spellEnd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FF, Tavares GMS, Santos GM. Reprodutibilidade intra e </w:t>
      </w:r>
      <w:proofErr w:type="spellStart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interobservadores</w:t>
      </w:r>
      <w:proofErr w:type="spellEnd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no ângulo de </w:t>
      </w:r>
      <w:proofErr w:type="spellStart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Cobb</w:t>
      </w:r>
      <w:proofErr w:type="spellEnd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em indivíduos </w:t>
      </w:r>
      <w:proofErr w:type="spellStart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escolióticos</w:t>
      </w:r>
      <w:proofErr w:type="spellEnd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. </w:t>
      </w:r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pt-BR"/>
        </w:rPr>
        <w:t xml:space="preserve">Rev Bras </w:t>
      </w:r>
      <w:proofErr w:type="spellStart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pt-BR"/>
        </w:rPr>
        <w:t>Crescimento</w:t>
      </w:r>
      <w:proofErr w:type="spellEnd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pt-BR"/>
        </w:rPr>
        <w:t xml:space="preserve"> </w:t>
      </w:r>
      <w:proofErr w:type="spellStart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pt-BR"/>
        </w:rPr>
        <w:t>Desenvolvimento</w:t>
      </w:r>
      <w:proofErr w:type="spellEnd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pt-BR"/>
        </w:rPr>
        <w:t xml:space="preserve"> Hum. 2011; 21(1): 21-29.</w:t>
      </w:r>
    </w:p>
    <w:p w:rsidR="006B395B" w:rsidRPr="006B395B" w:rsidRDefault="006B395B" w:rsidP="006B39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6B395B" w:rsidRPr="006B395B" w:rsidRDefault="006B395B" w:rsidP="006B395B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pt-BR"/>
        </w:rPr>
        <w:t>Kotwicki</w:t>
      </w:r>
      <w:proofErr w:type="spellEnd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pt-BR"/>
        </w:rPr>
        <w:t xml:space="preserve"> T,</w:t>
      </w:r>
      <w:r w:rsidRPr="006B395B">
        <w:rPr>
          <w:rFonts w:ascii="Arial" w:eastAsia="Times New Roman" w:hAnsi="Arial" w:cs="Arial"/>
          <w:color w:val="5B616B"/>
          <w:sz w:val="24"/>
          <w:szCs w:val="24"/>
          <w:shd w:val="clear" w:color="auto" w:fill="FFFFFF"/>
          <w:lang w:val="en-US" w:eastAsia="pt-BR"/>
        </w:rPr>
        <w:t xml:space="preserve"> </w:t>
      </w:r>
      <w:hyperlink r:id="rId5" w:history="1">
        <w:proofErr w:type="spellStart"/>
        <w:r w:rsidRPr="006B395B">
          <w:rPr>
            <w:rFonts w:ascii="Arial" w:eastAsia="Times New Roman" w:hAnsi="Arial" w:cs="Arial"/>
            <w:color w:val="000000"/>
            <w:sz w:val="24"/>
            <w:szCs w:val="24"/>
            <w:lang w:val="en-US" w:eastAsia="pt-BR"/>
          </w:rPr>
          <w:t>Negrini</w:t>
        </w:r>
        <w:proofErr w:type="spellEnd"/>
        <w:r w:rsidRPr="006B395B">
          <w:rPr>
            <w:rFonts w:ascii="Arial" w:eastAsia="Times New Roman" w:hAnsi="Arial" w:cs="Arial"/>
            <w:color w:val="000000"/>
            <w:sz w:val="24"/>
            <w:szCs w:val="24"/>
            <w:lang w:val="en-US" w:eastAsia="pt-BR"/>
          </w:rPr>
          <w:t xml:space="preserve"> S </w:t>
        </w:r>
      </w:hyperlink>
      <w:r w:rsidRPr="006B39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, </w:t>
      </w:r>
      <w:hyperlink r:id="rId6" w:history="1">
        <w:proofErr w:type="spellStart"/>
        <w:r w:rsidRPr="006B395B">
          <w:rPr>
            <w:rFonts w:ascii="Arial" w:eastAsia="Times New Roman" w:hAnsi="Arial" w:cs="Arial"/>
            <w:color w:val="000000"/>
            <w:sz w:val="24"/>
            <w:szCs w:val="24"/>
            <w:lang w:val="en-US" w:eastAsia="pt-BR"/>
          </w:rPr>
          <w:t>Grivas</w:t>
        </w:r>
        <w:proofErr w:type="spellEnd"/>
        <w:r w:rsidRPr="006B395B">
          <w:rPr>
            <w:rFonts w:ascii="Arial" w:eastAsia="Times New Roman" w:hAnsi="Arial" w:cs="Arial"/>
            <w:color w:val="000000"/>
            <w:sz w:val="24"/>
            <w:szCs w:val="24"/>
            <w:lang w:val="en-US" w:eastAsia="pt-BR"/>
          </w:rPr>
          <w:t xml:space="preserve"> TB </w:t>
        </w:r>
      </w:hyperlink>
      <w:r w:rsidRPr="006B39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, </w:t>
      </w:r>
      <w:hyperlink r:id="rId7" w:history="1">
        <w:proofErr w:type="spellStart"/>
        <w:r w:rsidRPr="006B395B">
          <w:rPr>
            <w:rFonts w:ascii="Arial" w:eastAsia="Times New Roman" w:hAnsi="Arial" w:cs="Arial"/>
            <w:color w:val="000000"/>
            <w:sz w:val="24"/>
            <w:szCs w:val="24"/>
            <w:lang w:val="en-US" w:eastAsia="pt-BR"/>
          </w:rPr>
          <w:t>Rigo</w:t>
        </w:r>
        <w:proofErr w:type="spellEnd"/>
        <w:r w:rsidRPr="006B395B">
          <w:rPr>
            <w:rFonts w:ascii="Arial" w:eastAsia="Times New Roman" w:hAnsi="Arial" w:cs="Arial"/>
            <w:color w:val="000000"/>
            <w:sz w:val="24"/>
            <w:szCs w:val="24"/>
            <w:lang w:val="en-US" w:eastAsia="pt-BR"/>
          </w:rPr>
          <w:t xml:space="preserve"> M</w:t>
        </w:r>
      </w:hyperlink>
      <w:r w:rsidRPr="006B39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, </w:t>
      </w:r>
      <w:hyperlink r:id="rId8" w:history="1">
        <w:r w:rsidRPr="006B395B">
          <w:rPr>
            <w:rFonts w:ascii="Arial" w:eastAsia="Times New Roman" w:hAnsi="Arial" w:cs="Arial"/>
            <w:color w:val="000000"/>
            <w:sz w:val="24"/>
            <w:szCs w:val="24"/>
            <w:lang w:val="en-US" w:eastAsia="pt-BR"/>
          </w:rPr>
          <w:t xml:space="preserve">Maruyama </w:t>
        </w:r>
      </w:hyperlink>
      <w:r w:rsidRPr="006B39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T, </w:t>
      </w:r>
      <w:hyperlink r:id="rId9" w:history="1">
        <w:proofErr w:type="spellStart"/>
        <w:r w:rsidRPr="006B395B">
          <w:rPr>
            <w:rFonts w:ascii="Arial" w:eastAsia="Times New Roman" w:hAnsi="Arial" w:cs="Arial"/>
            <w:color w:val="000000"/>
            <w:sz w:val="24"/>
            <w:szCs w:val="24"/>
            <w:lang w:val="en-US" w:eastAsia="pt-BR"/>
          </w:rPr>
          <w:t>Durmala</w:t>
        </w:r>
        <w:proofErr w:type="spellEnd"/>
        <w:r w:rsidRPr="006B395B">
          <w:rPr>
            <w:rFonts w:ascii="Arial" w:eastAsia="Times New Roman" w:hAnsi="Arial" w:cs="Arial"/>
            <w:color w:val="000000"/>
            <w:sz w:val="24"/>
            <w:szCs w:val="24"/>
            <w:lang w:val="en-US" w:eastAsia="pt-BR"/>
          </w:rPr>
          <w:t xml:space="preserve"> </w:t>
        </w:r>
      </w:hyperlink>
      <w:r w:rsidRPr="006B39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J, </w:t>
      </w:r>
      <w:hyperlink r:id="rId10" w:history="1">
        <w:proofErr w:type="spellStart"/>
        <w:r w:rsidRPr="006B395B">
          <w:rPr>
            <w:rFonts w:ascii="Arial" w:eastAsia="Times New Roman" w:hAnsi="Arial" w:cs="Arial"/>
            <w:color w:val="000000"/>
            <w:sz w:val="24"/>
            <w:szCs w:val="24"/>
            <w:lang w:val="en-US" w:eastAsia="pt-BR"/>
          </w:rPr>
          <w:t>Zaina</w:t>
        </w:r>
        <w:proofErr w:type="spellEnd"/>
      </w:hyperlink>
      <w:r w:rsidRPr="006B39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t-BR"/>
        </w:rPr>
        <w:t xml:space="preserve"> F. </w:t>
      </w:r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pt-BR"/>
        </w:rPr>
        <w:t xml:space="preserve">Methodology of evaluation of morphology of the spine and the trunk in idiopathic scoliosis and other spinal deformities - 6th SOSORT consensus paper. </w:t>
      </w:r>
      <w:proofErr w:type="spellStart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Scoliosis</w:t>
      </w:r>
      <w:proofErr w:type="spellEnd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, v. 4, p. 26, 2009.</w:t>
      </w:r>
    </w:p>
    <w:p w:rsidR="006B395B" w:rsidRPr="006B395B" w:rsidRDefault="006B395B" w:rsidP="006B3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B395B" w:rsidRPr="006B395B" w:rsidRDefault="006B395B" w:rsidP="006B395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proofErr w:type="spellStart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Sedrez</w:t>
      </w:r>
      <w:proofErr w:type="spellEnd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JA, </w:t>
      </w:r>
      <w:proofErr w:type="spellStart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Candotti</w:t>
      </w:r>
      <w:proofErr w:type="spellEnd"/>
      <w:r w:rsidRPr="006B395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CT. Métodos não invasivos de avaliação postural da escoliose: uma revisão sistemática. Motricidade 2013; 9(4): 100-111.</w:t>
      </w:r>
    </w:p>
    <w:p w:rsidR="00586034" w:rsidRDefault="00586034"/>
    <w:sectPr w:rsidR="00586034" w:rsidSect="00586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11FAC"/>
    <w:multiLevelType w:val="hybridMultilevel"/>
    <w:tmpl w:val="460A3C7E"/>
    <w:lvl w:ilvl="0" w:tplc="EF22A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B395B"/>
    <w:rsid w:val="00586034"/>
    <w:rsid w:val="006B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Maruyama+T&amp;cauthor_id=199416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term=Rigo+M&amp;cauthor_id=199416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?term=Grivas+TB&amp;cauthor_id=199416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bmed.ncbi.nlm.nih.gov/?term=Negrini+S&amp;cauthor_id=19941650" TargetMode="External"/><Relationship Id="rId10" Type="http://schemas.openxmlformats.org/officeDocument/2006/relationships/hyperlink" Target="https://pubmed.ncbi.nlm.nih.gov/?term=Zaina+F&amp;cauthor_id=199416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Durmala+J&amp;cauthor_id=1994165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2023-04-30T17:27:00Z</dcterms:created>
  <dcterms:modified xsi:type="dcterms:W3CDTF">2023-04-30T17:29:00Z</dcterms:modified>
</cp:coreProperties>
</file>