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790950" cy="15601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CENTRO UNIVERSITÁRIO DE PATOS – UNIFIP </w:t>
      </w:r>
    </w:p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97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3° CONGRESSO NACIONAL DE NUTRIÇÃO E SAÚDE </w:t>
      </w:r>
    </w:p>
    <w:p w:rsidR="00D20F52" w:rsidRDefault="00D20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29" w:lineRule="auto"/>
        <w:ind w:left="16" w:right="28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F52" w:rsidRDefault="00D20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29" w:lineRule="auto"/>
        <w:ind w:left="16" w:right="28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20F52" w:rsidRDefault="00A6661D" w:rsidP="00DD20EB">
      <w:pPr>
        <w:widowControl w:val="0"/>
        <w:pBdr>
          <w:top w:val="nil"/>
          <w:left w:val="nil"/>
          <w:bottom w:val="nil"/>
          <w:right w:val="nil"/>
          <w:between w:val="nil"/>
        </w:pBdr>
        <w:ind w:left="55" w:right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MICROBRIOTA INTESTINAL E SUA RELAÇÃO COM A SAÚDE GINECOLÓGICA: REVISÃO BIBLIOGRÁFICA</w:t>
      </w:r>
    </w:p>
    <w:p w:rsidR="00D20F52" w:rsidRPr="00E83BCC" w:rsidRDefault="00DD20EB" w:rsidP="00E83B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10" w:right="3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Lucas de Carvalho Siqueira</w:t>
      </w:r>
      <w:r w:rsidR="00CD00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CD00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José Rômulo Brito de Medeiros Guedes</w:t>
      </w:r>
      <w:r w:rsidR="00841A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Mahalla Hanne dos Santos Vieira</w:t>
      </w:r>
      <w:r w:rsidRPr="00DD2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 Mikaelly Lima dos Santos</w:t>
      </w:r>
      <w:r w:rsidRPr="00DD2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E83BCC">
        <w:rPr>
          <w:rFonts w:ascii="Times New Roman" w:eastAsia="Times New Roman" w:hAnsi="Times New Roman" w:cs="Times New Roman"/>
          <w:sz w:val="24"/>
          <w:szCs w:val="24"/>
        </w:rPr>
        <w:t>; Natália Fernandes Furtado</w:t>
      </w:r>
      <w:r w:rsidR="00E83BCC" w:rsidRPr="00E83B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841A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2</w:t>
      </w:r>
      <w:r w:rsidR="00DD20E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3 4</w:t>
      </w:r>
      <w:r w:rsidR="00E83B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Centro Universitário de Patos–UNIFIP, Patos, Paraíba, Brasil. </w:t>
      </w:r>
    </w:p>
    <w:p w:rsidR="00D20F52" w:rsidRDefault="00DD20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95" w:right="8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lucas-carvalho64@hotmail.com</w:t>
      </w:r>
    </w:p>
    <w:p w:rsidR="00CC3BEE" w:rsidRDefault="00CD0013" w:rsidP="00CC3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360" w:lineRule="auto"/>
        <w:ind w:left="7" w:right="7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Introdução:</w:t>
      </w:r>
      <w:r w:rsidR="00B71A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1A22" w:rsidRPr="00B71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microbiota intestinal atua como um “órgão endócrino” que modula vias imunológicas, metabólicas e hormonais à distância. Evidências recentes ligam a disbiose a condições ginecológicas como síndrome dos ovários policísticos (SOP), endometriose e neoplasias hormônio-dependentes, por meio de mecanismos envolvendo imunidade, metabolismo de estrogênios e metabólitos microbianos. A composição da microbiota genital, especialmente o predomínio de </w:t>
      </w:r>
      <w:r w:rsidR="00B71A22" w:rsidRPr="00B71A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Lactobacillus</w:t>
      </w:r>
      <w:r w:rsidR="00B71A22" w:rsidRPr="00B71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trato inferior, e o eixo intestino–estrogênio também são implicados na fisiopatologia de distúrbios reprodutivos.</w:t>
      </w:r>
      <w:r w:rsidR="00B71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Objetivo:</w:t>
      </w:r>
      <w:r w:rsidR="008568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683A" w:rsidRPr="00B27E8C">
        <w:rPr>
          <w:rFonts w:ascii="Times New Roman" w:eastAsia="Times New Roman" w:hAnsi="Times New Roman" w:cs="Times New Roman"/>
          <w:color w:val="000000"/>
          <w:sz w:val="24"/>
          <w:szCs w:val="24"/>
        </w:rPr>
        <w:t>ealizar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E8C">
        <w:rPr>
          <w:rFonts w:ascii="Times New Roman" w:eastAsia="Times New Roman" w:hAnsi="Times New Roman" w:cs="Times New Roman"/>
          <w:color w:val="000000"/>
          <w:sz w:val="24"/>
          <w:szCs w:val="24"/>
        </w:rPr>
        <w:t>um levantamento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síntese 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literatura </w:t>
      </w:r>
      <w:r w:rsidR="00434544">
        <w:rPr>
          <w:rFonts w:ascii="Times New Roman" w:eastAsia="Times New Roman" w:hAnsi="Times New Roman" w:cs="Times New Roman"/>
          <w:color w:val="000000"/>
          <w:sz w:val="24"/>
          <w:szCs w:val="24"/>
        </w:rPr>
        <w:t>recente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4544" w:rsidRPr="00434544">
        <w:rPr>
          <w:rFonts w:ascii="Times New Roman" w:eastAsia="Times New Roman" w:hAnsi="Times New Roman" w:cs="Times New Roman"/>
          <w:color w:val="000000"/>
          <w:sz w:val="24"/>
          <w:szCs w:val="24"/>
        </w:rPr>
        <w:t>sobre a relação entre microbiota intestinal e saúde ginecológica, destacando mecanismos, achados clínicos e potenciais implicações terapêuticas.</w:t>
      </w:r>
      <w:r w:rsidR="0043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Material e Métodos</w:t>
      </w:r>
      <w:r w:rsidRPr="004345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308B">
        <w:rPr>
          <w:rFonts w:ascii="Times New Roman" w:eastAsia="Times New Roman" w:hAnsi="Times New Roman" w:cs="Times New Roman"/>
          <w:color w:val="000000"/>
          <w:sz w:val="24"/>
          <w:szCs w:val="24"/>
        </w:rPr>
        <w:t>Trata-se</w:t>
      </w:r>
      <w:r w:rsidR="00E5308B" w:rsidRPr="00E53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E53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revisão de</w:t>
      </w:r>
      <w:r w:rsidR="00E5308B" w:rsidRPr="00E53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literatura conduzida em agosto de 2025 nas bases MEDLINE (PubMed), SciELO, LILACS e Scopus. Foram incluídos artigos publicados entre 2021 e 2025. A estratégia de busca combinou DeCS e MeSH (“Microbiota Intestinal/Gut Microbiota”, “Doenças Ginecológicas/Gynecologic Diseases”, “Estrogênios/Estrogens”, “Endometriose/Endometriosis”, “Síndrome dos Ovários Policísticos/Polycystic Ovary Syndrome”) com o operador AND. Após triagem, quatro estudos foram selecionados para análise qualitativa. Dados foram extraídos por dois revisores e organizados em categorias temáticas.</w:t>
      </w:r>
      <w:r w:rsidR="00E53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308B" w:rsidRPr="00E5308B">
        <w:rPr>
          <w:rFonts w:ascii="Times New Roman" w:eastAsia="Times New Roman" w:hAnsi="Times New Roman" w:cs="Times New Roman"/>
          <w:sz w:val="24"/>
          <w:szCs w:val="24"/>
        </w:rPr>
        <w:t>Três eixos mecanísticos emergiram de forma consistente. (1) Imune/inflamatório: a translocação de LPS ativa TLR4/NF-κB, eleva citocinas pró-</w:t>
      </w:r>
      <w:r w:rsidR="00E5308B" w:rsidRPr="00E530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inflamatórias e contribui para desfechos reprodutivos adversos; a desregulação do balanço Th17/Treg relaciona-se a falhas de implantação e complicações gestacionais. (2) Estroboloma e estrogênio: a β-glucuronidase bacteriana deconjuga estrogênios no intestino e altera sua biodisponibilidade; atividade aumentada favorece condições estrogênio-dependentes, como endometriose, enquanto atividade reduzida associa-se a estados de deficiência estrogênica, como SOP. (3) Metabólitos microbianos: ácidos graxos de cadeia curta (butirato, acetato, propionato), ácidos biliares e catabólitos do triptofano modulam tolerância imune, integridade epitelial e sinalização endócrina no endométrio; alterações nessas vias relacionam-se a endometriose, SOP, pré-eclâmpsia e parto prematuro. Na SOP, observam-se menor diversidade microbiana, disfunção de barreira intestinal (leaky gut), resistência à insulina e redução de IL-22; micróbios produtores de AGCC parecem exercer efeito protetor. Na endometriose, além do eixo LPS/TLR4, destacam-se a recirculação estrogênica mediada por β-glucuronidase e mudanças nas vias do triptofano (aumento de quinurenina e redução de IPA), configurando alvos terapêuticos não hormonais. No trato genital inferior, a dominância de </w:t>
      </w:r>
      <w:r w:rsidR="00E5308B" w:rsidRPr="00E5308B">
        <w:rPr>
          <w:rFonts w:ascii="Times New Roman" w:eastAsia="Times New Roman" w:hAnsi="Times New Roman" w:cs="Times New Roman"/>
          <w:i/>
          <w:sz w:val="24"/>
          <w:szCs w:val="24"/>
        </w:rPr>
        <w:t>Lactobacillus</w:t>
      </w:r>
      <w:r w:rsidR="00E5308B" w:rsidRPr="00E5308B">
        <w:rPr>
          <w:rFonts w:ascii="Times New Roman" w:eastAsia="Times New Roman" w:hAnsi="Times New Roman" w:cs="Times New Roman"/>
          <w:sz w:val="24"/>
          <w:szCs w:val="24"/>
        </w:rPr>
        <w:t xml:space="preserve"> (CST I a III e V) associa-se a pH ácido e proteção; perfis com baixa abundância de </w:t>
      </w:r>
      <w:r w:rsidR="00E5308B" w:rsidRPr="00E5308B">
        <w:rPr>
          <w:rFonts w:ascii="Times New Roman" w:eastAsia="Times New Roman" w:hAnsi="Times New Roman" w:cs="Times New Roman"/>
          <w:i/>
          <w:sz w:val="24"/>
          <w:szCs w:val="24"/>
        </w:rPr>
        <w:t>Lactobacillus</w:t>
      </w:r>
      <w:r w:rsidR="00E5308B" w:rsidRPr="00E5308B">
        <w:rPr>
          <w:rFonts w:ascii="Times New Roman" w:eastAsia="Times New Roman" w:hAnsi="Times New Roman" w:cs="Times New Roman"/>
          <w:sz w:val="24"/>
          <w:szCs w:val="24"/>
        </w:rPr>
        <w:t xml:space="preserve"> (CST IV) e/ou endométrio pobre em </w:t>
      </w:r>
      <w:r w:rsidR="00E5308B" w:rsidRPr="00E5308B">
        <w:rPr>
          <w:rFonts w:ascii="Times New Roman" w:eastAsia="Times New Roman" w:hAnsi="Times New Roman" w:cs="Times New Roman"/>
          <w:i/>
          <w:sz w:val="24"/>
          <w:szCs w:val="24"/>
        </w:rPr>
        <w:t>Lactobacillus</w:t>
      </w:r>
      <w:r w:rsidR="00E5308B" w:rsidRPr="00E5308B">
        <w:rPr>
          <w:rFonts w:ascii="Times New Roman" w:eastAsia="Times New Roman" w:hAnsi="Times New Roman" w:cs="Times New Roman"/>
          <w:sz w:val="24"/>
          <w:szCs w:val="24"/>
        </w:rPr>
        <w:t xml:space="preserve"> relacionam-se a pior receptividade e menor taxa de implantação. Quanto às intervenções, dieta rica em fibras e polifenóis, probióticos e prebióticos e o transplante de microbiota fecal surgem como promissores, embora a evidência ainda seja majoritariamente observacional e demande ensaios longitudinais e de intervenção.</w:t>
      </w:r>
      <w:r w:rsidR="00E53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308B" w:rsidRPr="00E5308B">
        <w:rPr>
          <w:rFonts w:ascii="Times New Roman" w:eastAsia="Times New Roman" w:hAnsi="Times New Roman" w:cs="Times New Roman"/>
          <w:sz w:val="24"/>
          <w:szCs w:val="24"/>
        </w:rPr>
        <w:t>A disbiose intestinal relaciona-se a distúrbios ginecológicos por vias imunes, hormonais e metabólicas e interage com a microbiota genital e a receptividade endometrial. Estratégias para preservar ou restaurar a homeostase microbiana, como alimentação anti-inflamatória, probióticos e prebióticos e, de forma seletiva, transplante de microbiota fecal, despontam como adjuvantes potenciais, embora ainda careçam de confirmação em estudos prospectivos de alta qualidade para embasar recomendações clínicas específicas.</w:t>
      </w:r>
    </w:p>
    <w:p w:rsidR="00D20F52" w:rsidRPr="00CC3BEE" w:rsidRDefault="00CD0013" w:rsidP="00CC3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360" w:lineRule="auto"/>
        <w:ind w:left="7" w:right="7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  <w:r w:rsidR="00E530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E5308B" w:rsidRDefault="00E5308B" w:rsidP="00015C64">
      <w:pPr>
        <w:widowControl w:val="0"/>
        <w:spacing w:before="126" w:after="240" w:line="240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ELKAFAS, H.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08B"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>. Gut and genital tract microbiomes: Dysbiosis and link to gynecologica</w:t>
      </w:r>
      <w:r>
        <w:rPr>
          <w:rFonts w:ascii="Times New Roman" w:eastAsia="Times New Roman" w:hAnsi="Times New Roman" w:cs="Times New Roman"/>
          <w:sz w:val="20"/>
          <w:szCs w:val="20"/>
        </w:rPr>
        <w:t>l disorders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5308B">
        <w:rPr>
          <w:rFonts w:ascii="Times New Roman" w:eastAsia="Times New Roman" w:hAnsi="Times New Roman" w:cs="Times New Roman"/>
          <w:b/>
          <w:sz w:val="20"/>
          <w:szCs w:val="20"/>
        </w:rPr>
        <w:t xml:space="preserve"> Frontiers in Cellular and Infection Microbiology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>, v. 12, p. 1059825, 2022.</w:t>
      </w:r>
    </w:p>
    <w:p w:rsidR="00E5308B" w:rsidRDefault="00E5308B" w:rsidP="00015C64">
      <w:pPr>
        <w:widowControl w:val="0"/>
        <w:spacing w:before="126" w:after="240" w:line="240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ESCORCIA MORA, P.; VALBUENA, D.; DIEZ-JUAN, A. The Role of the G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 xml:space="preserve">ut Microbiota in Female Reproductive and Gynecological Health: Insights into Endometrial Signaling Pathways. </w:t>
      </w:r>
      <w:r w:rsidRPr="00E5308B">
        <w:rPr>
          <w:rFonts w:ascii="Times New Roman" w:eastAsia="Times New Roman" w:hAnsi="Times New Roman" w:cs="Times New Roman"/>
          <w:b/>
          <w:sz w:val="20"/>
          <w:szCs w:val="20"/>
        </w:rPr>
        <w:t>Life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>, v. 15, n. 5, p. 762, 2025.</w:t>
      </w:r>
    </w:p>
    <w:p w:rsidR="00E5308B" w:rsidRDefault="00E5308B" w:rsidP="00015C64">
      <w:pPr>
        <w:widowControl w:val="0"/>
        <w:spacing w:before="126" w:after="240" w:line="229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MOUSTAKLI, E.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08B"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 xml:space="preserve">. Gut Microbiome Dysbiosis and Its Impact on Reproductive Health: Mechanisms and Clinical Applications. </w:t>
      </w:r>
      <w:r w:rsidRPr="00E5308B">
        <w:rPr>
          <w:rFonts w:ascii="Times New Roman" w:eastAsia="Times New Roman" w:hAnsi="Times New Roman" w:cs="Times New Roman"/>
          <w:b/>
          <w:sz w:val="20"/>
          <w:szCs w:val="20"/>
        </w:rPr>
        <w:t>Metabolites</w:t>
      </w:r>
      <w:r w:rsidRPr="00E5308B">
        <w:rPr>
          <w:rFonts w:ascii="Times New Roman" w:eastAsia="Times New Roman" w:hAnsi="Times New Roman" w:cs="Times New Roman"/>
          <w:sz w:val="20"/>
          <w:szCs w:val="20"/>
        </w:rPr>
        <w:t>, v. 15, n. 6, p. 390, 2025.</w:t>
      </w:r>
    </w:p>
    <w:p w:rsidR="00841A0B" w:rsidRDefault="00E83BCC" w:rsidP="00E83BCC">
      <w:pPr>
        <w:widowControl w:val="0"/>
        <w:spacing w:before="126" w:after="240" w:line="229" w:lineRule="auto"/>
        <w:ind w:righ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WANG, M.Y.; SANG, L.X.; SUN, S.Y</w:t>
      </w:r>
      <w:r w:rsidRPr="00E83BCC">
        <w:rPr>
          <w:rFonts w:ascii="Times New Roman" w:eastAsia="Times New Roman" w:hAnsi="Times New Roman" w:cs="Times New Roman"/>
          <w:sz w:val="20"/>
          <w:szCs w:val="20"/>
        </w:rPr>
        <w:t xml:space="preserve">. Gut microbiota and female health. </w:t>
      </w:r>
      <w:r w:rsidRPr="00E83BCC">
        <w:rPr>
          <w:rFonts w:ascii="Times New Roman" w:eastAsia="Times New Roman" w:hAnsi="Times New Roman" w:cs="Times New Roman"/>
          <w:b/>
          <w:sz w:val="20"/>
          <w:szCs w:val="20"/>
        </w:rPr>
        <w:t>World Journal of Gastroenterology</w:t>
      </w:r>
      <w:r w:rsidRPr="00E83BCC">
        <w:rPr>
          <w:rFonts w:ascii="Times New Roman" w:eastAsia="Times New Roman" w:hAnsi="Times New Roman" w:cs="Times New Roman"/>
          <w:sz w:val="20"/>
          <w:szCs w:val="20"/>
        </w:rPr>
        <w:t>, v. 30, n. 12, p. 1655, 2024.</w:t>
      </w:r>
    </w:p>
    <w:sectPr w:rsidR="00841A0B">
      <w:pgSz w:w="11920" w:h="16840"/>
      <w:pgMar w:top="776" w:right="1394" w:bottom="1695" w:left="14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D1" w:rsidRDefault="00F727D1" w:rsidP="00EC5084">
      <w:pPr>
        <w:spacing w:line="240" w:lineRule="auto"/>
      </w:pPr>
      <w:r>
        <w:separator/>
      </w:r>
    </w:p>
  </w:endnote>
  <w:endnote w:type="continuationSeparator" w:id="0">
    <w:p w:rsidR="00F727D1" w:rsidRDefault="00F727D1" w:rsidP="00EC5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D1" w:rsidRDefault="00F727D1" w:rsidP="00EC5084">
      <w:pPr>
        <w:spacing w:line="240" w:lineRule="auto"/>
      </w:pPr>
      <w:r>
        <w:separator/>
      </w:r>
    </w:p>
  </w:footnote>
  <w:footnote w:type="continuationSeparator" w:id="0">
    <w:p w:rsidR="00F727D1" w:rsidRDefault="00F727D1" w:rsidP="00EC50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52"/>
    <w:rsid w:val="00015C64"/>
    <w:rsid w:val="00434544"/>
    <w:rsid w:val="00841A0B"/>
    <w:rsid w:val="0085683A"/>
    <w:rsid w:val="00A6661D"/>
    <w:rsid w:val="00A86EB3"/>
    <w:rsid w:val="00B27E8C"/>
    <w:rsid w:val="00B53971"/>
    <w:rsid w:val="00B71A22"/>
    <w:rsid w:val="00CC3BEE"/>
    <w:rsid w:val="00CD0013"/>
    <w:rsid w:val="00D20F52"/>
    <w:rsid w:val="00DD20EB"/>
    <w:rsid w:val="00E30ED1"/>
    <w:rsid w:val="00E5308B"/>
    <w:rsid w:val="00E83BCC"/>
    <w:rsid w:val="00EC5084"/>
    <w:rsid w:val="00F5088E"/>
    <w:rsid w:val="00F7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9BF3E-8AC8-4D61-B1B6-951EE83D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C50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084"/>
  </w:style>
  <w:style w:type="paragraph" w:styleId="Rodap">
    <w:name w:val="footer"/>
    <w:basedOn w:val="Normal"/>
    <w:link w:val="RodapChar"/>
    <w:uiPriority w:val="99"/>
    <w:unhideWhenUsed/>
    <w:rsid w:val="00EC50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/79u+TPXjucAB4CMdA1sLEpcEg==">CgMxLjA4AHIhMUZBRlpQdVNBNjdKaFphVVBEOThNT0kxb1lFNC1YLUlo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2025-08-21T09:12:00Z</dcterms:created>
  <dcterms:modified xsi:type="dcterms:W3CDTF">2025-08-21T09:12:00Z</dcterms:modified>
</cp:coreProperties>
</file>