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0E59D" w14:textId="634997C6" w:rsidR="008E0BA9" w:rsidRPr="00BD6DBA" w:rsidRDefault="00077F85" w:rsidP="00077F85">
      <w:pPr>
        <w:ind w:left="1" w:hanging="3"/>
        <w:jc w:val="center"/>
        <w:rPr>
          <w:color w:val="000000"/>
          <w:sz w:val="32"/>
          <w:szCs w:val="32"/>
          <w:lang w:val="pt-BR"/>
        </w:rPr>
      </w:pPr>
      <w:r w:rsidRPr="00BD6DBA">
        <w:rPr>
          <w:b/>
          <w:color w:val="000000"/>
          <w:sz w:val="32"/>
          <w:szCs w:val="32"/>
          <w:lang w:val="pt-BR"/>
        </w:rPr>
        <w:t>INTELIGÊNCIA ARTIFICIAL EM CONTEXTOS EDUCACIONAIS PARA A PROMOÇÃO DO ENGAJAMENTO E PERMANÊNCIA ESTUDANTIL NA EDUCAÇÃO SUPERIOR</w:t>
      </w:r>
    </w:p>
    <w:p w14:paraId="5908981C" w14:textId="77777777" w:rsidR="00C637C2" w:rsidRPr="00BD6DBA" w:rsidRDefault="00C637C2" w:rsidP="00077F85">
      <w:pPr>
        <w:spacing w:after="0"/>
        <w:ind w:leftChars="0" w:left="0" w:firstLineChars="0" w:firstLine="0"/>
        <w:rPr>
          <w:sz w:val="24"/>
          <w:szCs w:val="24"/>
          <w:lang w:val="pt-BR"/>
        </w:rPr>
      </w:pPr>
    </w:p>
    <w:p w14:paraId="407CBF1C" w14:textId="3D649166" w:rsidR="00077F85" w:rsidRDefault="00177CB2" w:rsidP="00077F85">
      <w:pPr>
        <w:suppressAutoHyphens w:val="0"/>
        <w:spacing w:line="240" w:lineRule="auto"/>
        <w:ind w:leftChars="0" w:left="0" w:firstLineChars="0" w:firstLine="0"/>
        <w:textDirection w:val="lrTb"/>
        <w:textAlignment w:val="auto"/>
        <w:outlineLvl w:val="9"/>
        <w:rPr>
          <w:sz w:val="24"/>
          <w:szCs w:val="24"/>
          <w:lang w:val="pt-BR"/>
        </w:rPr>
      </w:pPr>
      <w:r w:rsidRPr="00BD6DBA">
        <w:rPr>
          <w:b/>
          <w:sz w:val="24"/>
          <w:szCs w:val="24"/>
          <w:lang w:val="pt-BR"/>
        </w:rPr>
        <w:t>L</w:t>
      </w:r>
      <w:r w:rsidR="003C2D5F" w:rsidRPr="00BD6DBA">
        <w:rPr>
          <w:b/>
          <w:sz w:val="24"/>
          <w:szCs w:val="24"/>
          <w:lang w:val="pt-BR"/>
        </w:rPr>
        <w:t>inha</w:t>
      </w:r>
      <w:r w:rsidRPr="00BD6DBA">
        <w:rPr>
          <w:b/>
          <w:sz w:val="24"/>
          <w:szCs w:val="24"/>
          <w:lang w:val="pt-BR"/>
        </w:rPr>
        <w:t xml:space="preserve"> Temática</w:t>
      </w:r>
      <w:r w:rsidRPr="00BD6DBA">
        <w:rPr>
          <w:sz w:val="24"/>
          <w:szCs w:val="24"/>
          <w:lang w:val="pt-BR"/>
        </w:rPr>
        <w:t xml:space="preserve">: </w:t>
      </w:r>
      <w:r w:rsidR="00077F85" w:rsidRPr="00BD6DBA">
        <w:rPr>
          <w:sz w:val="24"/>
          <w:szCs w:val="24"/>
          <w:lang w:val="pt-BR"/>
        </w:rPr>
        <w:t>Práticas curriculares para reduzir a evasão</w:t>
      </w:r>
    </w:p>
    <w:p w14:paraId="562AD7AF" w14:textId="77777777" w:rsidR="00BD6DBA" w:rsidRPr="00BD6DBA" w:rsidRDefault="00BD6DBA" w:rsidP="00077F85">
      <w:pPr>
        <w:suppressAutoHyphens w:val="0"/>
        <w:spacing w:line="240" w:lineRule="auto"/>
        <w:ind w:leftChars="0" w:left="0" w:firstLineChars="0" w:firstLine="0"/>
        <w:textDirection w:val="lrTb"/>
        <w:textAlignment w:val="auto"/>
        <w:outlineLvl w:val="9"/>
        <w:rPr>
          <w:sz w:val="24"/>
          <w:szCs w:val="24"/>
          <w:lang w:val="pt-BR"/>
        </w:rPr>
      </w:pPr>
    </w:p>
    <w:p w14:paraId="52C93312" w14:textId="5F0B4009" w:rsidR="00077F85" w:rsidRPr="00BD6DBA" w:rsidRDefault="00077F85" w:rsidP="005214DE">
      <w:pPr>
        <w:suppressAutoHyphens w:val="0"/>
        <w:spacing w:line="240" w:lineRule="auto"/>
        <w:ind w:leftChars="0" w:left="0" w:firstLineChars="0" w:firstLine="0"/>
        <w:jc w:val="right"/>
        <w:textDirection w:val="lrTb"/>
        <w:textAlignment w:val="auto"/>
        <w:outlineLvl w:val="9"/>
        <w:rPr>
          <w:i/>
          <w:iCs/>
          <w:sz w:val="24"/>
          <w:szCs w:val="24"/>
          <w:lang w:val="pt-BR"/>
        </w:rPr>
      </w:pPr>
      <w:r w:rsidRPr="00BD6DBA">
        <w:rPr>
          <w:i/>
          <w:iCs/>
          <w:sz w:val="24"/>
          <w:szCs w:val="24"/>
          <w:lang w:val="pt-BR"/>
        </w:rPr>
        <w:t>Ana Carolina Ribeiro Hee</w:t>
      </w:r>
      <w:r w:rsidR="00EF610E" w:rsidRPr="00BD6DBA">
        <w:rPr>
          <w:i/>
          <w:iCs/>
          <w:sz w:val="24"/>
          <w:szCs w:val="24"/>
          <w:lang w:val="pt-BR"/>
        </w:rPr>
        <w:t xml:space="preserve">, </w:t>
      </w:r>
      <w:r w:rsidRPr="00BD6DBA">
        <w:rPr>
          <w:i/>
          <w:iCs/>
          <w:sz w:val="24"/>
          <w:szCs w:val="24"/>
          <w:lang w:val="pt-BR"/>
        </w:rPr>
        <w:t>Universidade Católica de Brasília</w:t>
      </w:r>
      <w:r w:rsidR="00EF610E" w:rsidRPr="00BD6DBA">
        <w:rPr>
          <w:i/>
          <w:iCs/>
          <w:sz w:val="24"/>
          <w:szCs w:val="24"/>
          <w:lang w:val="pt-BR"/>
        </w:rPr>
        <w:t xml:space="preserve">, </w:t>
      </w:r>
      <w:r w:rsidRPr="00BD6DBA">
        <w:rPr>
          <w:i/>
          <w:iCs/>
          <w:sz w:val="24"/>
          <w:szCs w:val="24"/>
          <w:lang w:val="pt-BR"/>
        </w:rPr>
        <w:t>carolribeiro@gmail.com</w:t>
      </w:r>
      <w:r w:rsidR="00EF610E" w:rsidRPr="00BD6DBA">
        <w:rPr>
          <w:i/>
          <w:iCs/>
          <w:sz w:val="24"/>
          <w:szCs w:val="24"/>
          <w:lang w:val="pt-BR"/>
        </w:rPr>
        <w:t xml:space="preserve"> </w:t>
      </w:r>
    </w:p>
    <w:p w14:paraId="340D273F" w14:textId="3D237230" w:rsidR="005214DE" w:rsidRPr="00BD6DBA" w:rsidRDefault="00077F85" w:rsidP="005214DE">
      <w:pPr>
        <w:tabs>
          <w:tab w:val="left" w:pos="9638"/>
        </w:tabs>
        <w:spacing w:line="240" w:lineRule="auto"/>
        <w:ind w:leftChars="0" w:left="0" w:firstLineChars="0" w:firstLine="0"/>
        <w:jc w:val="right"/>
        <w:rPr>
          <w:i/>
          <w:iCs/>
          <w:sz w:val="24"/>
          <w:szCs w:val="24"/>
          <w:lang w:val="pt-BR"/>
        </w:rPr>
      </w:pPr>
      <w:r w:rsidRPr="00BD6DBA">
        <w:rPr>
          <w:i/>
          <w:iCs/>
          <w:sz w:val="24"/>
          <w:szCs w:val="24"/>
          <w:lang w:val="pt-BR"/>
        </w:rPr>
        <w:t>Pricila Kohl</w:t>
      </w:r>
      <w:r w:rsidR="005214DE" w:rsidRPr="00BD6DBA">
        <w:rPr>
          <w:i/>
          <w:iCs/>
          <w:sz w:val="24"/>
          <w:szCs w:val="24"/>
          <w:lang w:val="pt-BR"/>
        </w:rPr>
        <w:t>s-</w:t>
      </w:r>
      <w:r w:rsidRPr="00BD6DBA">
        <w:rPr>
          <w:i/>
          <w:iCs/>
          <w:sz w:val="24"/>
          <w:szCs w:val="24"/>
          <w:lang w:val="pt-BR"/>
        </w:rPr>
        <w:t>Santos,  Universidade Católica de Brasília</w:t>
      </w:r>
      <w:r w:rsidR="00EF610E" w:rsidRPr="00BD6DBA">
        <w:rPr>
          <w:i/>
          <w:iCs/>
          <w:sz w:val="24"/>
          <w:szCs w:val="24"/>
          <w:lang w:val="pt-BR"/>
        </w:rPr>
        <w:t>,</w:t>
      </w:r>
      <w:r w:rsidRPr="00BD6DBA">
        <w:rPr>
          <w:i/>
          <w:iCs/>
          <w:sz w:val="24"/>
          <w:szCs w:val="24"/>
          <w:lang w:val="pt-BR"/>
        </w:rPr>
        <w:t>,</w:t>
      </w:r>
      <w:r w:rsidR="00EF610E" w:rsidRPr="00BD6DBA">
        <w:rPr>
          <w:i/>
          <w:iCs/>
          <w:sz w:val="24"/>
          <w:szCs w:val="24"/>
          <w:lang w:val="pt-BR"/>
        </w:rPr>
        <w:t xml:space="preserve"> </w:t>
      </w:r>
      <w:r w:rsidRPr="00BD6DBA">
        <w:rPr>
          <w:i/>
          <w:iCs/>
          <w:sz w:val="24"/>
          <w:szCs w:val="24"/>
          <w:lang w:val="pt-BR"/>
        </w:rPr>
        <w:t>pricila.kohls@gmail.com</w:t>
      </w:r>
      <w:r w:rsidR="00177CB2" w:rsidRPr="00BD6DBA">
        <w:rPr>
          <w:i/>
          <w:iCs/>
          <w:sz w:val="24"/>
          <w:szCs w:val="24"/>
          <w:lang w:val="pt-BR"/>
        </w:rPr>
        <w:t xml:space="preserve">     </w:t>
      </w:r>
    </w:p>
    <w:p w14:paraId="4C757581" w14:textId="571DFA03" w:rsidR="00C637C2" w:rsidRPr="00BD6DBA" w:rsidRDefault="005214DE" w:rsidP="005214DE">
      <w:pPr>
        <w:tabs>
          <w:tab w:val="left" w:pos="9638"/>
        </w:tabs>
        <w:spacing w:line="240" w:lineRule="auto"/>
        <w:ind w:leftChars="0" w:left="0" w:firstLineChars="0" w:firstLine="0"/>
        <w:jc w:val="right"/>
        <w:rPr>
          <w:i/>
          <w:iCs/>
          <w:color w:val="000000"/>
          <w:sz w:val="24"/>
          <w:szCs w:val="24"/>
          <w:lang w:val="pt-BR"/>
        </w:rPr>
      </w:pPr>
      <w:r w:rsidRPr="00BD6DBA">
        <w:rPr>
          <w:i/>
          <w:iCs/>
          <w:sz w:val="24"/>
          <w:szCs w:val="24"/>
          <w:lang w:val="pt-BR"/>
        </w:rPr>
        <w:t xml:space="preserve">Eduardo Amadeu </w:t>
      </w:r>
      <w:proofErr w:type="spellStart"/>
      <w:r w:rsidRPr="00BD6DBA">
        <w:rPr>
          <w:i/>
          <w:iCs/>
          <w:sz w:val="24"/>
          <w:szCs w:val="24"/>
          <w:lang w:val="pt-BR"/>
        </w:rPr>
        <w:t>Moresi</w:t>
      </w:r>
      <w:proofErr w:type="spellEnd"/>
      <w:r w:rsidRPr="00BD6DBA">
        <w:rPr>
          <w:i/>
          <w:iCs/>
          <w:sz w:val="24"/>
          <w:szCs w:val="24"/>
          <w:lang w:val="pt-BR"/>
        </w:rPr>
        <w:t>, Universidade Católica  de Brasília, moresi@p.ucb.br</w:t>
      </w:r>
    </w:p>
    <w:p w14:paraId="0210DAA7" w14:textId="75B0448A" w:rsidR="00C637C2" w:rsidRPr="00BD6DBA" w:rsidRDefault="00077F85" w:rsidP="005E3221">
      <w:pPr>
        <w:spacing w:line="240" w:lineRule="auto"/>
        <w:ind w:left="0" w:hanging="2"/>
        <w:rPr>
          <w:sz w:val="24"/>
          <w:szCs w:val="24"/>
          <w:lang w:val="pt-BR"/>
        </w:rPr>
      </w:pPr>
      <w:r w:rsidRPr="00BD6DBA">
        <w:rPr>
          <w:b/>
          <w:sz w:val="24"/>
          <w:szCs w:val="24"/>
          <w:lang w:val="pt-BR"/>
        </w:rPr>
        <w:t>Resumo</w:t>
      </w:r>
      <w:r w:rsidR="005214DE" w:rsidRPr="00BD6DBA">
        <w:rPr>
          <w:b/>
          <w:sz w:val="24"/>
          <w:szCs w:val="24"/>
          <w:lang w:val="pt-BR"/>
        </w:rPr>
        <w:t>:</w:t>
      </w:r>
      <w:r w:rsidR="00177CB2" w:rsidRPr="00BD6DBA">
        <w:rPr>
          <w:sz w:val="24"/>
          <w:szCs w:val="24"/>
          <w:lang w:val="pt-BR"/>
        </w:rPr>
        <w:t xml:space="preserve"> </w:t>
      </w:r>
      <w:r w:rsidRPr="00BD6DBA">
        <w:rPr>
          <w:sz w:val="24"/>
          <w:szCs w:val="24"/>
          <w:lang w:val="pt-BR"/>
        </w:rPr>
        <w:t xml:space="preserve">A presença da Inteligência Artificial nos contextos educacionais requer reconsiderar o conceito de aprendizagem e os processos de ensino. Emerge a necessidade de ambientes educativos que sejam mais significativos, contextual e real para o estudante, garantindo assim seu engajamento e permanência durante sua trajetória acadêmica. Este trabalho teve como objetivo apresentar uma análise bibliométrica do tema Inteligência Artificial, Engajamento e Permanência Estudantil na Educação Superior explorando análise de redes de </w:t>
      </w:r>
      <w:proofErr w:type="spellStart"/>
      <w:r w:rsidRPr="00BD6DBA">
        <w:rPr>
          <w:sz w:val="24"/>
          <w:szCs w:val="24"/>
          <w:lang w:val="pt-BR"/>
        </w:rPr>
        <w:t>coocorrência</w:t>
      </w:r>
      <w:proofErr w:type="spellEnd"/>
      <w:r w:rsidRPr="00BD6DBA">
        <w:rPr>
          <w:sz w:val="24"/>
          <w:szCs w:val="24"/>
          <w:lang w:val="pt-BR"/>
        </w:rPr>
        <w:t xml:space="preserve"> de termos e de cocitações. Como resultado, a pesquisa na base Scopus revelou forte presença de estudos relacionados à abordagens pedagógicas centradas no estudante, ao uso de tecnologias ativas e inteligência artificial em contextos educacionais, para aumentar o engajamento estudantil na sua trajetória acadêmica. A rede de </w:t>
      </w:r>
      <w:proofErr w:type="spellStart"/>
      <w:r w:rsidRPr="00BD6DBA">
        <w:rPr>
          <w:sz w:val="24"/>
          <w:szCs w:val="24"/>
          <w:lang w:val="pt-BR"/>
        </w:rPr>
        <w:t>coocorrência</w:t>
      </w:r>
      <w:proofErr w:type="spellEnd"/>
      <w:r w:rsidRPr="00BD6DBA">
        <w:rPr>
          <w:sz w:val="24"/>
          <w:szCs w:val="24"/>
          <w:lang w:val="pt-BR"/>
        </w:rPr>
        <w:t xml:space="preserve"> de palavras-chave revelou os temas mais pesquisados. Houve uma predominância nas palavras estudantes, </w:t>
      </w:r>
      <w:r w:rsidRPr="00BD6DBA">
        <w:rPr>
          <w:i/>
          <w:sz w:val="24"/>
          <w:szCs w:val="24"/>
          <w:lang w:val="pt-BR"/>
        </w:rPr>
        <w:t>e-</w:t>
      </w:r>
      <w:proofErr w:type="spellStart"/>
      <w:r w:rsidRPr="00BD6DBA">
        <w:rPr>
          <w:i/>
          <w:sz w:val="24"/>
          <w:szCs w:val="24"/>
          <w:lang w:val="pt-BR"/>
        </w:rPr>
        <w:t>learning</w:t>
      </w:r>
      <w:proofErr w:type="spellEnd"/>
      <w:r w:rsidRPr="00BD6DBA">
        <w:rPr>
          <w:sz w:val="24"/>
          <w:szCs w:val="24"/>
          <w:lang w:val="pt-BR"/>
        </w:rPr>
        <w:t xml:space="preserve">, ensino, inteligência artificial, educação e sistemas de aprendizagem. </w:t>
      </w:r>
      <w:r w:rsidRPr="00BD6DBA">
        <w:rPr>
          <w:color w:val="000000"/>
          <w:sz w:val="24"/>
          <w:szCs w:val="24"/>
          <w:lang w:val="pt-BR"/>
        </w:rPr>
        <w:t>A análise bibliométrica permitiu explorar a abrangência do resultado de uma pesquisa bibliográfica e identificar estudos sobre o engajamento do estudante e a inteligência artificial em contextos educacionais.</w:t>
      </w:r>
      <w:r w:rsidRPr="00BD6DBA">
        <w:rPr>
          <w:lang w:val="pt-BR"/>
        </w:rPr>
        <w:t xml:space="preserve"> </w:t>
      </w:r>
      <w:r w:rsidRPr="00BD6DBA">
        <w:rPr>
          <w:sz w:val="24"/>
          <w:szCs w:val="24"/>
          <w:lang w:val="pt-BR"/>
        </w:rPr>
        <w:t>Observou-se que a quantidade de publicações da expressão de busca “</w:t>
      </w:r>
      <w:proofErr w:type="spellStart"/>
      <w:r w:rsidRPr="00BD6DBA">
        <w:rPr>
          <w:sz w:val="24"/>
          <w:szCs w:val="24"/>
          <w:lang w:val="pt-BR"/>
        </w:rPr>
        <w:t>student</w:t>
      </w:r>
      <w:proofErr w:type="spellEnd"/>
      <w:r w:rsidRPr="00BD6DBA">
        <w:rPr>
          <w:sz w:val="24"/>
          <w:szCs w:val="24"/>
          <w:lang w:val="pt-BR"/>
        </w:rPr>
        <w:t xml:space="preserve"> </w:t>
      </w:r>
      <w:proofErr w:type="spellStart"/>
      <w:r w:rsidRPr="00BD6DBA">
        <w:rPr>
          <w:sz w:val="24"/>
          <w:szCs w:val="24"/>
          <w:lang w:val="pt-BR"/>
        </w:rPr>
        <w:t>persistence</w:t>
      </w:r>
      <w:proofErr w:type="spellEnd"/>
      <w:r w:rsidRPr="00BD6DBA">
        <w:rPr>
          <w:sz w:val="24"/>
          <w:szCs w:val="24"/>
          <w:lang w:val="pt-BR"/>
        </w:rPr>
        <w:t xml:space="preserve">” - termo mais utilizado na literatura relacionado à permanência estudantil – foi quase inexistente dentro do contexto Inteligência Artificial em Contextos Educacionais, sugerindo novas investigações em outras bases de dados. </w:t>
      </w:r>
    </w:p>
    <w:p w14:paraId="274733DE" w14:textId="33AAEA0F" w:rsidR="00077F85" w:rsidRPr="00BD6DBA" w:rsidRDefault="00077F85">
      <w:pPr>
        <w:pBdr>
          <w:top w:val="nil"/>
          <w:left w:val="nil"/>
          <w:bottom w:val="nil"/>
          <w:right w:val="nil"/>
          <w:between w:val="nil"/>
        </w:pBdr>
        <w:tabs>
          <w:tab w:val="left" w:pos="9638"/>
        </w:tabs>
        <w:ind w:left="0" w:hanging="2"/>
        <w:rPr>
          <w:color w:val="000000"/>
          <w:sz w:val="24"/>
          <w:szCs w:val="24"/>
          <w:lang w:val="pt-BR"/>
        </w:rPr>
      </w:pPr>
      <w:r w:rsidRPr="00BD6DBA">
        <w:rPr>
          <w:b/>
          <w:color w:val="000000"/>
          <w:sz w:val="24"/>
          <w:szCs w:val="24"/>
          <w:lang w:val="pt-BR"/>
        </w:rPr>
        <w:t>Palavras-chave</w:t>
      </w:r>
      <w:r w:rsidR="00177CB2" w:rsidRPr="00BD6DBA">
        <w:rPr>
          <w:b/>
          <w:color w:val="000000"/>
          <w:sz w:val="24"/>
          <w:szCs w:val="24"/>
          <w:lang w:val="pt-BR"/>
        </w:rPr>
        <w:t>:</w:t>
      </w:r>
      <w:r w:rsidR="00177CB2" w:rsidRPr="00BD6DBA">
        <w:rPr>
          <w:color w:val="000000"/>
          <w:sz w:val="24"/>
          <w:szCs w:val="24"/>
          <w:lang w:val="pt-BR"/>
        </w:rPr>
        <w:t xml:space="preserve"> </w:t>
      </w:r>
      <w:r w:rsidRPr="00BD6DBA">
        <w:rPr>
          <w:color w:val="000000"/>
          <w:sz w:val="24"/>
          <w:szCs w:val="24"/>
          <w:lang w:val="pt-BR"/>
        </w:rPr>
        <w:t>Inteligência Artificial, Estudante, Engajamento, Permanência Estudantil, Educação Superior.</w:t>
      </w:r>
    </w:p>
    <w:p w14:paraId="480313F1" w14:textId="77777777" w:rsidR="00C637C2" w:rsidRPr="00BD6DBA" w:rsidRDefault="00177CB2">
      <w:pPr>
        <w:ind w:left="0" w:hanging="2"/>
        <w:rPr>
          <w:lang w:val="pt-BR"/>
        </w:rPr>
      </w:pPr>
      <w:r w:rsidRPr="00BD6DBA">
        <w:rPr>
          <w:lang w:val="pt-BR"/>
        </w:rPr>
        <w:t xml:space="preserve">     </w:t>
      </w:r>
    </w:p>
    <w:p w14:paraId="3920E98E" w14:textId="3E1161CD" w:rsidR="00C637C2" w:rsidRPr="00BD6DBA" w:rsidRDefault="00177CB2" w:rsidP="005E3221">
      <w:pPr>
        <w:pStyle w:val="PargrafodaLista"/>
        <w:keepNext/>
        <w:keepLines/>
        <w:numPr>
          <w:ilvl w:val="0"/>
          <w:numId w:val="2"/>
        </w:numPr>
        <w:pBdr>
          <w:top w:val="nil"/>
          <w:left w:val="nil"/>
          <w:bottom w:val="nil"/>
          <w:right w:val="nil"/>
          <w:between w:val="nil"/>
        </w:pBdr>
        <w:tabs>
          <w:tab w:val="left" w:pos="9638"/>
        </w:tabs>
        <w:spacing w:line="240" w:lineRule="auto"/>
        <w:ind w:leftChars="0" w:firstLineChars="0"/>
        <w:rPr>
          <w:b/>
          <w:color w:val="000000"/>
          <w:sz w:val="24"/>
          <w:szCs w:val="24"/>
          <w:lang w:val="pt-BR"/>
        </w:rPr>
      </w:pPr>
      <w:r w:rsidRPr="00BD6DBA">
        <w:rPr>
          <w:b/>
          <w:color w:val="000000"/>
          <w:sz w:val="24"/>
          <w:szCs w:val="24"/>
          <w:lang w:val="pt-BR"/>
        </w:rPr>
        <w:t>Introdu</w:t>
      </w:r>
      <w:r w:rsidR="00077F85" w:rsidRPr="00BD6DBA">
        <w:rPr>
          <w:b/>
          <w:color w:val="000000"/>
          <w:sz w:val="24"/>
          <w:szCs w:val="24"/>
          <w:lang w:val="pt-BR"/>
        </w:rPr>
        <w:t>ção</w:t>
      </w:r>
    </w:p>
    <w:p w14:paraId="5A8527BF" w14:textId="77777777" w:rsidR="005E3221" w:rsidRPr="00BD6DBA" w:rsidRDefault="005E3221" w:rsidP="005E3221">
      <w:pPr>
        <w:tabs>
          <w:tab w:val="left" w:pos="9638"/>
        </w:tabs>
        <w:ind w:left="0" w:hanging="2"/>
        <w:rPr>
          <w:sz w:val="24"/>
          <w:szCs w:val="24"/>
          <w:lang w:val="pt-BR"/>
        </w:rPr>
      </w:pPr>
      <w:r w:rsidRPr="00BD6DBA">
        <w:rPr>
          <w:sz w:val="24"/>
          <w:szCs w:val="24"/>
          <w:lang w:val="pt-BR"/>
        </w:rPr>
        <w:t>Nas mais diferentes áreas, a Inteligência Artificial faz parte da vida dos indivíduos. Ela entrou silenciosamente nos contextos educacionais e hoje, os sistemas de aprendizagem utilizando IA estão sendo cada vez mais implantados nas instituições de ensino (KUKULSKA-HULME, 2020), como por exemplo IA voltada para o estudante, para professores e para o sistema. Ou seja, a interação entre IA e educação introduz um foco nas questões pedagógicas, estruturas organizacionais, acesso, ética, equidade e sustentabilidade (UNESCO, 2021).</w:t>
      </w:r>
    </w:p>
    <w:p w14:paraId="4152B190" w14:textId="77777777" w:rsidR="005E3221" w:rsidRPr="00BD6DBA" w:rsidRDefault="005E3221" w:rsidP="005E3221">
      <w:pPr>
        <w:tabs>
          <w:tab w:val="left" w:pos="9638"/>
        </w:tabs>
        <w:ind w:left="0" w:hanging="2"/>
        <w:rPr>
          <w:sz w:val="24"/>
          <w:szCs w:val="24"/>
          <w:lang w:val="pt-BR"/>
        </w:rPr>
      </w:pPr>
      <w:r w:rsidRPr="00BD6DBA">
        <w:rPr>
          <w:sz w:val="24"/>
          <w:szCs w:val="24"/>
          <w:lang w:val="pt-BR"/>
        </w:rPr>
        <w:t>Ao mesmo tempo, mudanças ocorrem no papel dos estudantes, em que deixam o mundo dos receptores passivos e se juntam às fileiras dos participantes ativos no</w:t>
      </w:r>
      <w:sdt>
        <w:sdtPr>
          <w:rPr>
            <w:sz w:val="24"/>
            <w:szCs w:val="24"/>
            <w:lang w:val="pt-BR"/>
          </w:rPr>
          <w:tag w:val="goog_rdk_7"/>
          <w:id w:val="-670869482"/>
        </w:sdtPr>
        <w:sdtContent>
          <w:r w:rsidRPr="00BD6DBA">
            <w:rPr>
              <w:sz w:val="24"/>
              <w:szCs w:val="24"/>
              <w:lang w:val="pt-BR"/>
            </w:rPr>
            <w:t>s</w:t>
          </w:r>
        </w:sdtContent>
      </w:sdt>
      <w:r w:rsidRPr="00BD6DBA">
        <w:rPr>
          <w:sz w:val="24"/>
          <w:szCs w:val="24"/>
          <w:lang w:val="pt-BR"/>
        </w:rPr>
        <w:t xml:space="preserve"> processo</w:t>
      </w:r>
      <w:sdt>
        <w:sdtPr>
          <w:rPr>
            <w:sz w:val="24"/>
            <w:szCs w:val="24"/>
            <w:lang w:val="pt-BR"/>
          </w:rPr>
          <w:tag w:val="goog_rdk_8"/>
          <w:id w:val="-1708480524"/>
        </w:sdtPr>
        <w:sdtContent>
          <w:r w:rsidRPr="00BD6DBA">
            <w:rPr>
              <w:sz w:val="24"/>
              <w:szCs w:val="24"/>
              <w:lang w:val="pt-BR"/>
            </w:rPr>
            <w:t>s</w:t>
          </w:r>
        </w:sdtContent>
      </w:sdt>
      <w:r w:rsidRPr="00BD6DBA">
        <w:rPr>
          <w:sz w:val="24"/>
          <w:szCs w:val="24"/>
          <w:lang w:val="pt-BR"/>
        </w:rPr>
        <w:t xml:space="preserve"> de ensino</w:t>
      </w:r>
      <w:sdt>
        <w:sdtPr>
          <w:rPr>
            <w:sz w:val="24"/>
            <w:szCs w:val="24"/>
            <w:lang w:val="pt-BR"/>
          </w:rPr>
          <w:tag w:val="goog_rdk_9"/>
          <w:id w:val="-1461338863"/>
          <w:showingPlcHdr/>
        </w:sdtPr>
        <w:sdtContent>
          <w:r w:rsidRPr="00BD6DBA">
            <w:rPr>
              <w:sz w:val="24"/>
              <w:szCs w:val="24"/>
              <w:lang w:val="pt-BR"/>
            </w:rPr>
            <w:t xml:space="preserve">     </w:t>
          </w:r>
        </w:sdtContent>
      </w:sdt>
      <w:sdt>
        <w:sdtPr>
          <w:rPr>
            <w:sz w:val="24"/>
            <w:szCs w:val="24"/>
            <w:lang w:val="pt-BR"/>
          </w:rPr>
          <w:tag w:val="goog_rdk_10"/>
          <w:id w:val="-1633854754"/>
        </w:sdtPr>
        <w:sdtContent>
          <w:r w:rsidRPr="00BD6DBA">
            <w:rPr>
              <w:sz w:val="24"/>
              <w:szCs w:val="24"/>
              <w:lang w:val="pt-BR"/>
            </w:rPr>
            <w:t xml:space="preserve"> e de </w:t>
          </w:r>
        </w:sdtContent>
      </w:sdt>
      <w:r w:rsidRPr="00BD6DBA">
        <w:rPr>
          <w:sz w:val="24"/>
          <w:szCs w:val="24"/>
          <w:lang w:val="pt-BR"/>
        </w:rPr>
        <w:t xml:space="preserve">aprendizagem, caminhando em direção a sua autonomia e protagonismo (KING, 1993). Em suma, há </w:t>
      </w:r>
      <w:r w:rsidRPr="00BD6DBA">
        <w:rPr>
          <w:sz w:val="24"/>
          <w:szCs w:val="24"/>
          <w:lang w:val="pt-BR"/>
        </w:rPr>
        <w:lastRenderedPageBreak/>
        <w:t>uma convergência nas abordagens dos estudantes ao aprendizado onde ele se torna o centro do processo (HALL, RAMSAY E RAVEN, 2004).</w:t>
      </w:r>
    </w:p>
    <w:p w14:paraId="1C72BFBA" w14:textId="77777777" w:rsidR="005E3221" w:rsidRPr="00BD6DBA" w:rsidRDefault="005E3221" w:rsidP="005E3221">
      <w:pPr>
        <w:tabs>
          <w:tab w:val="left" w:pos="9638"/>
        </w:tabs>
        <w:ind w:left="0" w:hanging="2"/>
        <w:rPr>
          <w:sz w:val="24"/>
          <w:szCs w:val="24"/>
          <w:lang w:val="pt-BR"/>
        </w:rPr>
      </w:pPr>
      <w:r w:rsidRPr="00BD6DBA">
        <w:rPr>
          <w:sz w:val="24"/>
          <w:szCs w:val="24"/>
          <w:lang w:val="pt-BR"/>
        </w:rPr>
        <w:t>Decorrente disso, emerge o engajamento estudantil como um processo dinâmico e reiterativo marcado por elementos comportamentais, cognitivos e afetivos positivos, exibidos na busca de um aprendizado profundo, fazendo a transição dos paradigmas tradicionais de ensino, para a adoção de metodologias pedagógicas inovadoras (Bernard, 2015).</w:t>
      </w:r>
    </w:p>
    <w:p w14:paraId="7931F0F3" w14:textId="77777777" w:rsidR="005E3221" w:rsidRPr="00BD6DBA" w:rsidRDefault="005E3221" w:rsidP="005E3221">
      <w:pPr>
        <w:tabs>
          <w:tab w:val="left" w:pos="9638"/>
        </w:tabs>
        <w:ind w:left="0" w:hanging="2"/>
        <w:rPr>
          <w:sz w:val="24"/>
          <w:szCs w:val="24"/>
          <w:lang w:val="pt-BR"/>
        </w:rPr>
      </w:pPr>
      <w:r w:rsidRPr="00BD6DBA">
        <w:rPr>
          <w:sz w:val="24"/>
          <w:szCs w:val="24"/>
          <w:lang w:val="pt-BR"/>
        </w:rPr>
        <w:t>Por consequência, tais mudanças exigem novas investigações relacionadas à evasão e permanência do estudante, e seu sucesso acadêmico. Santos (2020) entende que escutar o estudante possibilita enxergar as possíveis causas que levariam ao abandono escolar. Sendo assim, é necessário “antecipar ações que objetivem a não saída do estudante, ou seja, assegurar a sua permanência” (SANTOS, 2020).</w:t>
      </w:r>
    </w:p>
    <w:p w14:paraId="598011C0" w14:textId="0AFD95B2" w:rsidR="005E3221" w:rsidRPr="00BD6DBA" w:rsidRDefault="005E3221" w:rsidP="00B60867">
      <w:pPr>
        <w:tabs>
          <w:tab w:val="left" w:pos="9638"/>
        </w:tabs>
        <w:ind w:left="0" w:hanging="2"/>
        <w:rPr>
          <w:sz w:val="24"/>
          <w:szCs w:val="24"/>
          <w:lang w:val="pt-BR"/>
        </w:rPr>
      </w:pPr>
      <w:r w:rsidRPr="00BD6DBA">
        <w:rPr>
          <w:sz w:val="24"/>
          <w:szCs w:val="24"/>
          <w:lang w:val="pt-BR"/>
        </w:rPr>
        <w:t>Nessa perspectiva, o presente estudo teve como objetivo analisar os artigos científicos mais relevantes e mais recentes, publicados na Plataforma Scopus</w:t>
      </w:r>
      <w:sdt>
        <w:sdtPr>
          <w:rPr>
            <w:sz w:val="24"/>
            <w:szCs w:val="24"/>
            <w:lang w:val="pt-BR"/>
          </w:rPr>
          <w:tag w:val="goog_rdk_11"/>
          <w:id w:val="1193497474"/>
          <w:showingPlcHdr/>
        </w:sdtPr>
        <w:sdtContent>
          <w:r w:rsidRPr="00BD6DBA">
            <w:rPr>
              <w:sz w:val="24"/>
              <w:szCs w:val="24"/>
              <w:lang w:val="pt-BR"/>
            </w:rPr>
            <w:t xml:space="preserve">     </w:t>
          </w:r>
        </w:sdtContent>
      </w:sdt>
      <w:r w:rsidRPr="00BD6DBA">
        <w:rPr>
          <w:sz w:val="24"/>
          <w:szCs w:val="24"/>
          <w:lang w:val="pt-BR"/>
        </w:rPr>
        <w:t xml:space="preserve">, na área temática de Ciências Sociais, acerca da influência da Inteligência </w:t>
      </w:r>
      <w:r w:rsidR="00BD6DBA" w:rsidRPr="00BD6DBA">
        <w:rPr>
          <w:sz w:val="24"/>
          <w:szCs w:val="24"/>
          <w:lang w:val="pt-BR"/>
        </w:rPr>
        <w:t>Artificial para</w:t>
      </w:r>
      <w:r w:rsidRPr="00BD6DBA">
        <w:rPr>
          <w:sz w:val="24"/>
          <w:szCs w:val="24"/>
          <w:lang w:val="pt-BR"/>
        </w:rPr>
        <w:t xml:space="preserve"> a promoção </w:t>
      </w:r>
      <w:r w:rsidR="00BD6DBA" w:rsidRPr="00BD6DBA">
        <w:rPr>
          <w:sz w:val="24"/>
          <w:szCs w:val="24"/>
          <w:lang w:val="pt-BR"/>
        </w:rPr>
        <w:t>do engajamento</w:t>
      </w:r>
      <w:r w:rsidRPr="00BD6DBA">
        <w:rPr>
          <w:sz w:val="24"/>
          <w:szCs w:val="24"/>
          <w:lang w:val="pt-BR"/>
        </w:rPr>
        <w:t xml:space="preserve"> estudantil e sua permanência na Educação Superior.</w:t>
      </w:r>
    </w:p>
    <w:p w14:paraId="505409D7" w14:textId="77777777" w:rsidR="005E3221" w:rsidRPr="00BD6DBA" w:rsidRDefault="005E3221" w:rsidP="005E3221">
      <w:pPr>
        <w:spacing w:line="240" w:lineRule="auto"/>
        <w:ind w:left="0" w:hanging="2"/>
        <w:rPr>
          <w:sz w:val="24"/>
          <w:szCs w:val="24"/>
          <w:lang w:val="pt-BR"/>
        </w:rPr>
      </w:pPr>
      <w:r w:rsidRPr="00BD6DBA">
        <w:rPr>
          <w:b/>
          <w:sz w:val="24"/>
          <w:szCs w:val="24"/>
          <w:lang w:val="pt-BR"/>
        </w:rPr>
        <w:t>1.1 Antecedentes teóricos</w:t>
      </w:r>
    </w:p>
    <w:p w14:paraId="43CA79A4" w14:textId="77777777" w:rsidR="005E3221" w:rsidRPr="00BD6DBA" w:rsidRDefault="005E3221" w:rsidP="005E3221">
      <w:pPr>
        <w:tabs>
          <w:tab w:val="left" w:pos="9638"/>
        </w:tabs>
        <w:ind w:left="0" w:hanging="2"/>
        <w:rPr>
          <w:sz w:val="24"/>
          <w:szCs w:val="24"/>
          <w:lang w:val="pt-BR"/>
        </w:rPr>
      </w:pPr>
      <w:r w:rsidRPr="00BD6DBA">
        <w:rPr>
          <w:sz w:val="24"/>
          <w:szCs w:val="24"/>
          <w:lang w:val="pt-BR"/>
        </w:rPr>
        <w:t>Presente há algumas décadas em setores envolvidos em soluções tecnológicas, a sofisticação de sistemas alimentados pela Inteligência Artificial aumentou a tal ponto que a intervenção humana é reduzida ou quase nula. Emerge uma necessidade de compreender como as interações entre homem-máquina serão realizadas no futuro da sociedade</w:t>
      </w:r>
      <w:sdt>
        <w:sdtPr>
          <w:rPr>
            <w:sz w:val="24"/>
            <w:szCs w:val="24"/>
            <w:lang w:val="pt-BR"/>
          </w:rPr>
          <w:tag w:val="goog_rdk_12"/>
          <w:id w:val="-188523036"/>
        </w:sdtPr>
        <w:sdtContent>
          <w:r w:rsidRPr="00BD6DBA">
            <w:rPr>
              <w:sz w:val="24"/>
              <w:szCs w:val="24"/>
              <w:lang w:val="pt-BR"/>
            </w:rPr>
            <w:t>.</w:t>
          </w:r>
        </w:sdtContent>
      </w:sdt>
      <w:sdt>
        <w:sdtPr>
          <w:rPr>
            <w:sz w:val="24"/>
            <w:szCs w:val="24"/>
            <w:lang w:val="pt-BR"/>
          </w:rPr>
          <w:tag w:val="goog_rdk_13"/>
          <w:id w:val="1561822400"/>
          <w:showingPlcHdr/>
        </w:sdtPr>
        <w:sdtContent>
          <w:r w:rsidRPr="00BD6DBA">
            <w:rPr>
              <w:sz w:val="24"/>
              <w:szCs w:val="24"/>
              <w:lang w:val="pt-BR"/>
            </w:rPr>
            <w:t xml:space="preserve">     </w:t>
          </w:r>
        </w:sdtContent>
      </w:sdt>
      <w:r w:rsidRPr="00BD6DBA">
        <w:rPr>
          <w:sz w:val="24"/>
          <w:szCs w:val="24"/>
          <w:lang w:val="pt-BR"/>
        </w:rPr>
        <w:t>(ARRIETA, 2020).</w:t>
      </w:r>
    </w:p>
    <w:p w14:paraId="49A94F03" w14:textId="77777777" w:rsidR="005E3221" w:rsidRPr="00BD6DBA" w:rsidRDefault="005E3221" w:rsidP="005E3221">
      <w:pPr>
        <w:tabs>
          <w:tab w:val="left" w:pos="9638"/>
        </w:tabs>
        <w:ind w:left="0" w:hanging="2"/>
        <w:rPr>
          <w:sz w:val="24"/>
          <w:szCs w:val="24"/>
          <w:lang w:val="pt-BR"/>
        </w:rPr>
      </w:pPr>
      <w:r w:rsidRPr="00BD6DBA">
        <w:rPr>
          <w:sz w:val="24"/>
          <w:szCs w:val="24"/>
          <w:lang w:val="pt-BR"/>
        </w:rPr>
        <w:t>A Comissão Mundial de Ética de Conhecimento Científico e Tecnologia (COMEST) define a IA como máquinas capazes de imitar certas funcionalidades da inteligência humana, incluindo percepção, aprendizagem, raciocínio, solução de problemas, linguagem e interações (COMEST, 2019). Em contextos educacionais, a IA já apresenta avanços como os Sistemas de aprendizagem "inteligentes", "adaptáveis" e "personalizados", desenvolvidos para implantação em escolas e universidades de todo o mundo. Sua aplicação na educação possui múltiplas direções: IA voltada para o estudante (ferramentas projetadas para apoiar a aprendizagem e avaliação); IA voltada para professores (projetada para ensino de apoio) e IA voltada para o sistema (projetada para apoiar a gestão de instituições educacionais). Ou seja, a interação entre IA e educação introduz um foco nas questões pedagógicas, estruturas organizacionais, acesso, ética, equidade e sustentabilidade (UNESCO, 2021).</w:t>
      </w:r>
    </w:p>
    <w:p w14:paraId="0FF76416" w14:textId="26DE1CB2" w:rsidR="005E3221" w:rsidRPr="00BD6DBA" w:rsidRDefault="005E3221" w:rsidP="000C4083">
      <w:pPr>
        <w:tabs>
          <w:tab w:val="left" w:pos="9638"/>
        </w:tabs>
        <w:ind w:left="0" w:hanging="2"/>
        <w:rPr>
          <w:sz w:val="24"/>
          <w:szCs w:val="24"/>
          <w:lang w:val="pt-BR"/>
        </w:rPr>
      </w:pPr>
      <w:r w:rsidRPr="00BD6DBA">
        <w:rPr>
          <w:sz w:val="24"/>
          <w:szCs w:val="24"/>
          <w:lang w:val="pt-BR"/>
        </w:rPr>
        <w:t xml:space="preserve">Neste contexto, Santos (2020) relaciona a inclusão digital com o acesso e permanência do estudante no ambiente acadêmico. Outro aspecto importante apontado por Tinto (1997) é que quanto maior o envolvimento dos estudantes nas universidades e na sociedade, em experiências de aprendizagem comum entre eles, maiores serão as chances de envolverem-se em suas próprias aprendizagens, investindo tempo e energia necessários para este processo. O autor analisa fatores que contribuem para a permanência e considera a expectativa do estudante, o aconselhamento dado pela instituição, participação e engajamento do estudante na academia e a aprendizagem. </w:t>
      </w:r>
    </w:p>
    <w:p w14:paraId="681300CE" w14:textId="7835ACE6" w:rsidR="005E3221" w:rsidRPr="00BD6DBA" w:rsidRDefault="005E3221" w:rsidP="005E3221">
      <w:pPr>
        <w:spacing w:line="240" w:lineRule="auto"/>
        <w:ind w:left="0" w:hanging="2"/>
        <w:rPr>
          <w:b/>
          <w:sz w:val="24"/>
          <w:szCs w:val="24"/>
          <w:lang w:val="pt-BR"/>
        </w:rPr>
      </w:pPr>
      <w:r w:rsidRPr="00BD6DBA">
        <w:rPr>
          <w:b/>
          <w:sz w:val="24"/>
          <w:szCs w:val="24"/>
          <w:lang w:val="pt-BR"/>
        </w:rPr>
        <w:t>2. Metodologia</w:t>
      </w:r>
    </w:p>
    <w:p w14:paraId="3E36FD6C" w14:textId="37F9922B" w:rsidR="005E3221" w:rsidRPr="00BD6DBA" w:rsidRDefault="005E3221" w:rsidP="00B60867">
      <w:pPr>
        <w:tabs>
          <w:tab w:val="left" w:pos="9638"/>
        </w:tabs>
        <w:ind w:left="0" w:hanging="2"/>
        <w:rPr>
          <w:sz w:val="24"/>
          <w:szCs w:val="24"/>
          <w:lang w:val="pt-BR"/>
        </w:rPr>
      </w:pPr>
      <w:r w:rsidRPr="00BD6DBA">
        <w:rPr>
          <w:sz w:val="24"/>
          <w:szCs w:val="24"/>
          <w:lang w:val="pt-BR"/>
        </w:rPr>
        <w:t xml:space="preserve">Este trabalho tem como objetivo apresentar uma análise bibliométrica do tema Inteligência Artificial, Engajamento e Permanência Estudantil na Educação Superior explorando análise de redes de </w:t>
      </w:r>
      <w:proofErr w:type="spellStart"/>
      <w:r w:rsidRPr="00BD6DBA">
        <w:rPr>
          <w:sz w:val="24"/>
          <w:szCs w:val="24"/>
          <w:lang w:val="pt-BR"/>
        </w:rPr>
        <w:t>coocorrência</w:t>
      </w:r>
      <w:proofErr w:type="spellEnd"/>
      <w:r w:rsidRPr="00BD6DBA">
        <w:rPr>
          <w:sz w:val="24"/>
          <w:szCs w:val="24"/>
          <w:lang w:val="pt-BR"/>
        </w:rPr>
        <w:t xml:space="preserve"> de termos e de cocitações. Para isso, foram utilizados métodos de pesquisa bibliométrica (ZUPIC, CATER, 2014) e de análise de redes (NEWMAN, 2009; VAN ECK, WALTMAN, 2010; WALTMAN, VAN ECK, NOYONS, 2010). A partir desse referencial </w:t>
      </w:r>
      <w:proofErr w:type="spellStart"/>
      <w:r w:rsidRPr="00BD6DBA">
        <w:rPr>
          <w:sz w:val="24"/>
          <w:szCs w:val="24"/>
          <w:lang w:val="pt-BR"/>
        </w:rPr>
        <w:t>Zupic</w:t>
      </w:r>
      <w:proofErr w:type="spellEnd"/>
      <w:r w:rsidRPr="00BD6DBA">
        <w:rPr>
          <w:sz w:val="24"/>
          <w:szCs w:val="24"/>
          <w:lang w:val="pt-BR"/>
        </w:rPr>
        <w:t xml:space="preserve"> e </w:t>
      </w:r>
      <w:proofErr w:type="spellStart"/>
      <w:r w:rsidRPr="00BD6DBA">
        <w:rPr>
          <w:sz w:val="24"/>
          <w:szCs w:val="24"/>
          <w:lang w:val="pt-BR"/>
        </w:rPr>
        <w:t>Cater</w:t>
      </w:r>
      <w:proofErr w:type="spellEnd"/>
      <w:r w:rsidRPr="00BD6DBA">
        <w:rPr>
          <w:sz w:val="24"/>
          <w:szCs w:val="24"/>
          <w:lang w:val="pt-BR"/>
        </w:rPr>
        <w:t xml:space="preserve"> (2014), esta pesquisa seguiu as seguintes etapas: desenho da pesquisa com a definição do objetivo; identificação do tema de pesquisa e uma busca na base </w:t>
      </w:r>
      <w:proofErr w:type="spellStart"/>
      <w:r w:rsidRPr="00BD6DBA">
        <w:rPr>
          <w:sz w:val="24"/>
          <w:szCs w:val="24"/>
          <w:lang w:val="pt-BR"/>
        </w:rPr>
        <w:t>WoS</w:t>
      </w:r>
      <w:proofErr w:type="spellEnd"/>
      <w:r w:rsidRPr="00BD6DBA">
        <w:rPr>
          <w:sz w:val="24"/>
          <w:szCs w:val="24"/>
          <w:lang w:val="pt-BR"/>
        </w:rPr>
        <w:t xml:space="preserve">/Scopus para uma exploração preliminar; construção </w:t>
      </w:r>
      <w:r w:rsidRPr="00BD6DBA">
        <w:rPr>
          <w:sz w:val="24"/>
          <w:szCs w:val="24"/>
          <w:lang w:val="pt-BR"/>
        </w:rPr>
        <w:lastRenderedPageBreak/>
        <w:t xml:space="preserve">da expressão de busca para a recuperação, na base </w:t>
      </w:r>
      <w:proofErr w:type="spellStart"/>
      <w:r w:rsidRPr="00BD6DBA">
        <w:rPr>
          <w:sz w:val="24"/>
          <w:szCs w:val="24"/>
          <w:lang w:val="pt-BR"/>
        </w:rPr>
        <w:t>WoS</w:t>
      </w:r>
      <w:proofErr w:type="spellEnd"/>
      <w:r w:rsidRPr="00BD6DBA">
        <w:rPr>
          <w:sz w:val="24"/>
          <w:szCs w:val="24"/>
          <w:lang w:val="pt-BR"/>
        </w:rPr>
        <w:t xml:space="preserve">/Scopus, de artigos publicados em periódicos ou eventos científicos; escolha das unidades de análise – palavras-chave, documentos ou referências citadas; escolha do tipo de análise - redes de </w:t>
      </w:r>
      <w:proofErr w:type="spellStart"/>
      <w:r w:rsidRPr="00BD6DBA">
        <w:rPr>
          <w:sz w:val="24"/>
          <w:szCs w:val="24"/>
          <w:lang w:val="pt-BR"/>
        </w:rPr>
        <w:t>coocorrência</w:t>
      </w:r>
      <w:proofErr w:type="spellEnd"/>
      <w:r w:rsidRPr="00BD6DBA">
        <w:rPr>
          <w:sz w:val="24"/>
          <w:szCs w:val="24"/>
          <w:lang w:val="pt-BR"/>
        </w:rPr>
        <w:t xml:space="preserve"> de palavras-chave, de citações de documentos, de cocitações de referências citadas; escolha do software </w:t>
      </w:r>
      <w:proofErr w:type="spellStart"/>
      <w:r w:rsidRPr="00BD6DBA">
        <w:rPr>
          <w:sz w:val="24"/>
          <w:szCs w:val="24"/>
          <w:lang w:val="pt-BR"/>
        </w:rPr>
        <w:t>VOSViewer</w:t>
      </w:r>
      <w:proofErr w:type="spellEnd"/>
      <w:r w:rsidRPr="00BD6DBA">
        <w:rPr>
          <w:sz w:val="24"/>
          <w:szCs w:val="24"/>
          <w:lang w:val="pt-BR"/>
        </w:rPr>
        <w:t xml:space="preserve"> (VAN ECK, WALTMAN, 2019) para gerar as redes de </w:t>
      </w:r>
      <w:proofErr w:type="spellStart"/>
      <w:r w:rsidRPr="00BD6DBA">
        <w:rPr>
          <w:sz w:val="24"/>
          <w:szCs w:val="24"/>
          <w:lang w:val="pt-BR"/>
        </w:rPr>
        <w:t>coocorrência</w:t>
      </w:r>
      <w:proofErr w:type="spellEnd"/>
      <w:r w:rsidRPr="00BD6DBA">
        <w:rPr>
          <w:sz w:val="24"/>
          <w:szCs w:val="24"/>
          <w:lang w:val="pt-BR"/>
        </w:rPr>
        <w:t xml:space="preserve"> de palavras-chave e de cocitações de documentos; elaboração do tesauro do </w:t>
      </w:r>
      <w:proofErr w:type="spellStart"/>
      <w:r w:rsidRPr="00BD6DBA">
        <w:rPr>
          <w:sz w:val="24"/>
          <w:szCs w:val="24"/>
          <w:lang w:val="pt-BR"/>
        </w:rPr>
        <w:t>VOSviewer</w:t>
      </w:r>
      <w:proofErr w:type="spellEnd"/>
      <w:r w:rsidRPr="00BD6DBA">
        <w:rPr>
          <w:sz w:val="24"/>
          <w:szCs w:val="24"/>
          <w:lang w:val="pt-BR"/>
        </w:rPr>
        <w:t xml:space="preserve"> para controle do vocabulário e normalização das referências bibliográficas; obtenção das redes de </w:t>
      </w:r>
      <w:proofErr w:type="spellStart"/>
      <w:r w:rsidRPr="00BD6DBA">
        <w:rPr>
          <w:sz w:val="24"/>
          <w:szCs w:val="24"/>
          <w:lang w:val="pt-BR"/>
        </w:rPr>
        <w:t>coocorrência</w:t>
      </w:r>
      <w:proofErr w:type="spellEnd"/>
      <w:r w:rsidRPr="00BD6DBA">
        <w:rPr>
          <w:sz w:val="24"/>
          <w:szCs w:val="24"/>
          <w:lang w:val="pt-BR"/>
        </w:rPr>
        <w:t xml:space="preserve"> de palavras-chave, de citações de documentos, de cocitações de referências citadas, com o controle do vocabulário e a normalização das referências bibliográficas; escolha do software </w:t>
      </w:r>
      <w:proofErr w:type="spellStart"/>
      <w:r w:rsidRPr="00BD6DBA">
        <w:rPr>
          <w:sz w:val="24"/>
          <w:szCs w:val="24"/>
          <w:lang w:val="pt-BR"/>
        </w:rPr>
        <w:t>Gephi</w:t>
      </w:r>
      <w:proofErr w:type="spellEnd"/>
      <w:r w:rsidRPr="00BD6DBA">
        <w:rPr>
          <w:sz w:val="24"/>
          <w:szCs w:val="24"/>
          <w:lang w:val="pt-BR"/>
        </w:rPr>
        <w:t xml:space="preserve"> (BASTIAN, HEYMANN, JACOMY, 2009) para o cálculo das métricas de análise de redes – grau médio, classes de modularidade, centralidades de intermediação e de autovetor; identificação dos termos mais relevantes e das referências com maiores centralidades.</w:t>
      </w:r>
    </w:p>
    <w:p w14:paraId="17E17B77" w14:textId="591D6AF1" w:rsidR="005E3221" w:rsidRPr="00BD6DBA" w:rsidRDefault="005E3221" w:rsidP="005E3221">
      <w:pPr>
        <w:spacing w:line="240" w:lineRule="auto"/>
        <w:ind w:left="0" w:hanging="2"/>
        <w:rPr>
          <w:b/>
          <w:sz w:val="24"/>
          <w:szCs w:val="24"/>
          <w:lang w:val="pt-BR"/>
        </w:rPr>
      </w:pPr>
      <w:r w:rsidRPr="00BD6DBA">
        <w:rPr>
          <w:b/>
          <w:sz w:val="24"/>
          <w:szCs w:val="24"/>
          <w:lang w:val="pt-BR"/>
        </w:rPr>
        <w:t>3. Resultados</w:t>
      </w:r>
    </w:p>
    <w:p w14:paraId="7A2A5743" w14:textId="77777777" w:rsidR="005E3221" w:rsidRPr="00BD6DBA" w:rsidRDefault="005E3221" w:rsidP="005E3221">
      <w:pPr>
        <w:tabs>
          <w:tab w:val="left" w:pos="9638"/>
        </w:tabs>
        <w:ind w:left="0" w:hanging="2"/>
        <w:rPr>
          <w:sz w:val="24"/>
          <w:szCs w:val="24"/>
          <w:lang w:val="pt-BR"/>
        </w:rPr>
      </w:pPr>
      <w:r w:rsidRPr="00BD6DBA">
        <w:rPr>
          <w:sz w:val="24"/>
          <w:szCs w:val="24"/>
          <w:lang w:val="pt-BR"/>
        </w:rPr>
        <w:t xml:space="preserve">A pesquisa bibliográfica foi realizada na base Scopus utilizando a expressão de busca: “artificial </w:t>
      </w:r>
      <w:proofErr w:type="spellStart"/>
      <w:r w:rsidRPr="00BD6DBA">
        <w:rPr>
          <w:sz w:val="24"/>
          <w:szCs w:val="24"/>
          <w:lang w:val="pt-BR"/>
        </w:rPr>
        <w:t>intelligence</w:t>
      </w:r>
      <w:proofErr w:type="spellEnd"/>
      <w:r w:rsidRPr="00BD6DBA">
        <w:rPr>
          <w:sz w:val="24"/>
          <w:szCs w:val="24"/>
          <w:lang w:val="pt-BR"/>
        </w:rPr>
        <w:t>” OR “</w:t>
      </w:r>
      <w:proofErr w:type="spellStart"/>
      <w:r w:rsidRPr="00BD6DBA">
        <w:rPr>
          <w:sz w:val="24"/>
          <w:szCs w:val="24"/>
          <w:lang w:val="pt-BR"/>
        </w:rPr>
        <w:t>machine</w:t>
      </w:r>
      <w:proofErr w:type="spellEnd"/>
      <w:r w:rsidRPr="00BD6DBA">
        <w:rPr>
          <w:sz w:val="24"/>
          <w:szCs w:val="24"/>
          <w:lang w:val="pt-BR"/>
        </w:rPr>
        <w:t xml:space="preserve"> </w:t>
      </w:r>
      <w:proofErr w:type="spellStart"/>
      <w:r w:rsidRPr="00BD6DBA">
        <w:rPr>
          <w:sz w:val="24"/>
          <w:szCs w:val="24"/>
          <w:lang w:val="pt-BR"/>
        </w:rPr>
        <w:t>learning</w:t>
      </w:r>
      <w:proofErr w:type="spellEnd"/>
      <w:r w:rsidRPr="00BD6DBA">
        <w:rPr>
          <w:sz w:val="24"/>
          <w:szCs w:val="24"/>
          <w:lang w:val="pt-BR"/>
        </w:rPr>
        <w:t>” OR “</w:t>
      </w:r>
      <w:proofErr w:type="spellStart"/>
      <w:r w:rsidRPr="00BD6DBA">
        <w:rPr>
          <w:sz w:val="24"/>
          <w:szCs w:val="24"/>
          <w:lang w:val="pt-BR"/>
        </w:rPr>
        <w:t>deep</w:t>
      </w:r>
      <w:proofErr w:type="spellEnd"/>
      <w:r w:rsidRPr="00BD6DBA">
        <w:rPr>
          <w:sz w:val="24"/>
          <w:szCs w:val="24"/>
          <w:lang w:val="pt-BR"/>
        </w:rPr>
        <w:t xml:space="preserve"> </w:t>
      </w:r>
      <w:proofErr w:type="spellStart"/>
      <w:r w:rsidRPr="00BD6DBA">
        <w:rPr>
          <w:sz w:val="24"/>
          <w:szCs w:val="24"/>
          <w:lang w:val="pt-BR"/>
        </w:rPr>
        <w:t>learning</w:t>
      </w:r>
      <w:proofErr w:type="spellEnd"/>
      <w:r w:rsidRPr="00BD6DBA">
        <w:rPr>
          <w:sz w:val="24"/>
          <w:szCs w:val="24"/>
          <w:lang w:val="pt-BR"/>
        </w:rPr>
        <w:t xml:space="preserve">”. A pesquisa resultou em 865.247 documentos. Esta expressão de busca teve a finalidade de ser a mais abrangente em relação ao tema inteligência artificial. </w:t>
      </w:r>
    </w:p>
    <w:p w14:paraId="4562A518" w14:textId="77777777" w:rsidR="005E3221" w:rsidRPr="00BD6DBA" w:rsidRDefault="005E3221" w:rsidP="005E3221">
      <w:pPr>
        <w:tabs>
          <w:tab w:val="left" w:pos="9638"/>
        </w:tabs>
        <w:ind w:left="0" w:hanging="2"/>
        <w:rPr>
          <w:sz w:val="24"/>
          <w:szCs w:val="24"/>
          <w:lang w:val="pt-BR"/>
        </w:rPr>
      </w:pPr>
      <w:r w:rsidRPr="00BD6DBA">
        <w:rPr>
          <w:sz w:val="24"/>
          <w:szCs w:val="24"/>
          <w:lang w:val="pt-BR"/>
        </w:rPr>
        <w:t xml:space="preserve">Em seguida, foram aplicados filtros para delimitar os documentos aos tipos: </w:t>
      </w:r>
      <w:proofErr w:type="spellStart"/>
      <w:r w:rsidRPr="00BD6DBA">
        <w:rPr>
          <w:sz w:val="24"/>
          <w:szCs w:val="24"/>
          <w:lang w:val="pt-BR"/>
        </w:rPr>
        <w:t>article</w:t>
      </w:r>
      <w:proofErr w:type="spellEnd"/>
      <w:r w:rsidRPr="00BD6DBA">
        <w:rPr>
          <w:sz w:val="24"/>
          <w:szCs w:val="24"/>
          <w:lang w:val="pt-BR"/>
        </w:rPr>
        <w:t xml:space="preserve">, </w:t>
      </w:r>
      <w:proofErr w:type="spellStart"/>
      <w:r w:rsidRPr="00BD6DBA">
        <w:rPr>
          <w:sz w:val="24"/>
          <w:szCs w:val="24"/>
          <w:lang w:val="pt-BR"/>
        </w:rPr>
        <w:t>conference</w:t>
      </w:r>
      <w:proofErr w:type="spellEnd"/>
      <w:r w:rsidRPr="00BD6DBA">
        <w:rPr>
          <w:sz w:val="24"/>
          <w:szCs w:val="24"/>
          <w:lang w:val="pt-BR"/>
        </w:rPr>
        <w:t xml:space="preserve"> </w:t>
      </w:r>
      <w:proofErr w:type="spellStart"/>
      <w:r w:rsidRPr="00BD6DBA">
        <w:rPr>
          <w:sz w:val="24"/>
          <w:szCs w:val="24"/>
          <w:lang w:val="pt-BR"/>
        </w:rPr>
        <w:t>paper</w:t>
      </w:r>
      <w:proofErr w:type="spellEnd"/>
      <w:r w:rsidRPr="00BD6DBA">
        <w:rPr>
          <w:sz w:val="24"/>
          <w:szCs w:val="24"/>
          <w:lang w:val="pt-BR"/>
        </w:rPr>
        <w:t xml:space="preserve"> e review resultando em 819.565 documentos. Após isso, as expressões de busca relacionadas ao tema “</w:t>
      </w:r>
      <w:proofErr w:type="spellStart"/>
      <w:r w:rsidRPr="00BD6DBA">
        <w:rPr>
          <w:sz w:val="24"/>
          <w:szCs w:val="24"/>
          <w:lang w:val="pt-BR"/>
        </w:rPr>
        <w:t>student</w:t>
      </w:r>
      <w:proofErr w:type="spellEnd"/>
      <w:r w:rsidRPr="00BD6DBA">
        <w:rPr>
          <w:sz w:val="24"/>
          <w:szCs w:val="24"/>
          <w:lang w:val="pt-BR"/>
        </w:rPr>
        <w:t xml:space="preserve"> </w:t>
      </w:r>
      <w:proofErr w:type="spellStart"/>
      <w:r w:rsidRPr="00BD6DBA">
        <w:rPr>
          <w:sz w:val="24"/>
          <w:szCs w:val="24"/>
          <w:lang w:val="pt-BR"/>
        </w:rPr>
        <w:t>engagement</w:t>
      </w:r>
      <w:proofErr w:type="spellEnd"/>
      <w:r w:rsidRPr="00BD6DBA">
        <w:rPr>
          <w:sz w:val="24"/>
          <w:szCs w:val="24"/>
          <w:lang w:val="pt-BR"/>
        </w:rPr>
        <w:t>” AND “</w:t>
      </w:r>
      <w:proofErr w:type="spellStart"/>
      <w:r w:rsidRPr="00BD6DBA">
        <w:rPr>
          <w:sz w:val="24"/>
          <w:szCs w:val="24"/>
          <w:lang w:val="pt-BR"/>
        </w:rPr>
        <w:t>higher</w:t>
      </w:r>
      <w:proofErr w:type="spellEnd"/>
      <w:r w:rsidRPr="00BD6DBA">
        <w:rPr>
          <w:sz w:val="24"/>
          <w:szCs w:val="24"/>
          <w:lang w:val="pt-BR"/>
        </w:rPr>
        <w:t xml:space="preserve"> </w:t>
      </w:r>
      <w:proofErr w:type="spellStart"/>
      <w:r w:rsidRPr="00BD6DBA">
        <w:rPr>
          <w:sz w:val="24"/>
          <w:szCs w:val="24"/>
          <w:lang w:val="pt-BR"/>
        </w:rPr>
        <w:t>education</w:t>
      </w:r>
      <w:proofErr w:type="spellEnd"/>
      <w:r w:rsidRPr="00BD6DBA">
        <w:rPr>
          <w:sz w:val="24"/>
          <w:szCs w:val="24"/>
          <w:lang w:val="pt-BR"/>
        </w:rPr>
        <w:t xml:space="preserve">” foram incluídas e selecionada a sub área “social </w:t>
      </w:r>
      <w:proofErr w:type="spellStart"/>
      <w:r w:rsidRPr="00BD6DBA">
        <w:rPr>
          <w:sz w:val="24"/>
          <w:szCs w:val="24"/>
          <w:lang w:val="pt-BR"/>
        </w:rPr>
        <w:t>science</w:t>
      </w:r>
      <w:proofErr w:type="spellEnd"/>
      <w:r w:rsidRPr="00BD6DBA">
        <w:rPr>
          <w:sz w:val="24"/>
          <w:szCs w:val="24"/>
          <w:lang w:val="pt-BR"/>
        </w:rPr>
        <w:t xml:space="preserve">”, </w:t>
      </w:r>
      <w:sdt>
        <w:sdtPr>
          <w:rPr>
            <w:sz w:val="24"/>
            <w:szCs w:val="24"/>
            <w:lang w:val="pt-BR"/>
          </w:rPr>
          <w:tag w:val="goog_rdk_20"/>
          <w:id w:val="-1330600501"/>
          <w:showingPlcHdr/>
        </w:sdtPr>
        <w:sdtContent>
          <w:r w:rsidRPr="00BD6DBA">
            <w:rPr>
              <w:sz w:val="24"/>
              <w:szCs w:val="24"/>
              <w:lang w:val="pt-BR"/>
            </w:rPr>
            <w:t xml:space="preserve">     </w:t>
          </w:r>
        </w:sdtContent>
      </w:sdt>
      <w:r w:rsidRPr="00BD6DBA">
        <w:rPr>
          <w:sz w:val="24"/>
          <w:szCs w:val="24"/>
          <w:lang w:val="pt-BR"/>
        </w:rPr>
        <w:t xml:space="preserve">limitando a documentos na língua inglesa. Esta pesquisa resultou em 492 documentos. </w:t>
      </w:r>
    </w:p>
    <w:p w14:paraId="22281714" w14:textId="7C693AA2" w:rsidR="00FF6418" w:rsidRPr="00BD6DBA" w:rsidRDefault="005E3221" w:rsidP="00B60867">
      <w:pPr>
        <w:tabs>
          <w:tab w:val="left" w:pos="9638"/>
        </w:tabs>
        <w:ind w:left="0" w:hanging="2"/>
        <w:rPr>
          <w:sz w:val="24"/>
          <w:szCs w:val="24"/>
          <w:lang w:val="pt-BR"/>
        </w:rPr>
      </w:pPr>
      <w:r w:rsidRPr="00BD6DBA">
        <w:rPr>
          <w:sz w:val="24"/>
          <w:szCs w:val="24"/>
          <w:lang w:val="pt-BR"/>
        </w:rPr>
        <w:t>Observou-se que a quantidade de publicações da expressão de busca “</w:t>
      </w:r>
      <w:proofErr w:type="spellStart"/>
      <w:r w:rsidRPr="00BD6DBA">
        <w:rPr>
          <w:sz w:val="24"/>
          <w:szCs w:val="24"/>
          <w:lang w:val="pt-BR"/>
        </w:rPr>
        <w:t>student</w:t>
      </w:r>
      <w:proofErr w:type="spellEnd"/>
      <w:r w:rsidRPr="00BD6DBA">
        <w:rPr>
          <w:sz w:val="24"/>
          <w:szCs w:val="24"/>
          <w:lang w:val="pt-BR"/>
        </w:rPr>
        <w:t xml:space="preserve"> </w:t>
      </w:r>
      <w:proofErr w:type="spellStart"/>
      <w:r w:rsidRPr="00BD6DBA">
        <w:rPr>
          <w:sz w:val="24"/>
          <w:szCs w:val="24"/>
          <w:lang w:val="pt-BR"/>
        </w:rPr>
        <w:t>persistence</w:t>
      </w:r>
      <w:proofErr w:type="spellEnd"/>
      <w:r w:rsidRPr="00BD6DBA">
        <w:rPr>
          <w:sz w:val="24"/>
          <w:szCs w:val="24"/>
          <w:lang w:val="pt-BR"/>
        </w:rPr>
        <w:t>” - termo mais utilizado na literatura relacionado à permanência estudantil – era quase inexistente dentro deste contexto, totalizando 6 documentos, por isso não foi utilizada nesta pesquisa.</w:t>
      </w:r>
    </w:p>
    <w:p w14:paraId="1B02CC7F" w14:textId="5B4BC1E5" w:rsidR="005E3221" w:rsidRPr="00BD6DBA" w:rsidRDefault="00B60867" w:rsidP="00B60867">
      <w:pPr>
        <w:spacing w:line="240" w:lineRule="auto"/>
        <w:ind w:left="0" w:hanging="2"/>
        <w:textDirection w:val="lrTb"/>
        <w:rPr>
          <w:b/>
          <w:sz w:val="24"/>
          <w:szCs w:val="24"/>
          <w:lang w:val="pt-BR"/>
        </w:rPr>
      </w:pPr>
      <w:r w:rsidRPr="00BD6DBA">
        <w:rPr>
          <w:b/>
          <w:sz w:val="24"/>
          <w:szCs w:val="24"/>
          <w:lang w:val="pt-BR"/>
        </w:rPr>
        <w:t xml:space="preserve">3.1 </w:t>
      </w:r>
      <w:r w:rsidR="005E3221" w:rsidRPr="00BD6DBA">
        <w:rPr>
          <w:b/>
          <w:sz w:val="24"/>
          <w:szCs w:val="24"/>
          <w:lang w:val="pt-BR"/>
        </w:rPr>
        <w:t xml:space="preserve">Rede de </w:t>
      </w:r>
      <w:proofErr w:type="spellStart"/>
      <w:r w:rsidR="005E3221" w:rsidRPr="00BD6DBA">
        <w:rPr>
          <w:b/>
          <w:sz w:val="24"/>
          <w:szCs w:val="24"/>
          <w:lang w:val="pt-BR"/>
        </w:rPr>
        <w:t>coocorrência</w:t>
      </w:r>
      <w:proofErr w:type="spellEnd"/>
      <w:r w:rsidR="005E3221" w:rsidRPr="00BD6DBA">
        <w:rPr>
          <w:b/>
          <w:sz w:val="24"/>
          <w:szCs w:val="24"/>
          <w:lang w:val="pt-BR"/>
        </w:rPr>
        <w:t xml:space="preserve"> de palavras-chave</w:t>
      </w:r>
    </w:p>
    <w:p w14:paraId="556BD849" w14:textId="77777777" w:rsidR="005E3221" w:rsidRPr="00BD6DBA" w:rsidRDefault="005E3221" w:rsidP="005E3221">
      <w:pPr>
        <w:tabs>
          <w:tab w:val="left" w:pos="9638"/>
        </w:tabs>
        <w:ind w:left="0" w:hanging="2"/>
        <w:rPr>
          <w:sz w:val="24"/>
          <w:szCs w:val="24"/>
          <w:lang w:val="pt-BR"/>
        </w:rPr>
      </w:pPr>
      <w:r w:rsidRPr="00BD6DBA">
        <w:rPr>
          <w:sz w:val="24"/>
          <w:szCs w:val="24"/>
          <w:lang w:val="pt-BR"/>
        </w:rPr>
        <w:t xml:space="preserve">A rede de </w:t>
      </w:r>
      <w:proofErr w:type="spellStart"/>
      <w:r w:rsidRPr="00BD6DBA">
        <w:rPr>
          <w:sz w:val="24"/>
          <w:szCs w:val="24"/>
          <w:lang w:val="pt-BR"/>
        </w:rPr>
        <w:t>coocorrência</w:t>
      </w:r>
      <w:proofErr w:type="spellEnd"/>
      <w:r w:rsidRPr="00BD6DBA">
        <w:rPr>
          <w:sz w:val="24"/>
          <w:szCs w:val="24"/>
          <w:lang w:val="pt-BR"/>
        </w:rPr>
        <w:t xml:space="preserve"> de palavras-chave foi gerada utilizando o software </w:t>
      </w:r>
      <w:proofErr w:type="spellStart"/>
      <w:r w:rsidRPr="00BD6DBA">
        <w:rPr>
          <w:sz w:val="24"/>
          <w:szCs w:val="24"/>
          <w:lang w:val="pt-BR"/>
        </w:rPr>
        <w:t>VOSviewer</w:t>
      </w:r>
      <w:proofErr w:type="spellEnd"/>
      <w:r w:rsidRPr="00BD6DBA">
        <w:rPr>
          <w:sz w:val="24"/>
          <w:szCs w:val="24"/>
          <w:lang w:val="pt-BR"/>
        </w:rPr>
        <w:t xml:space="preserve"> (VAN ECK, WALTMAN, 2021). Os metadados foram lidos e selecionada a opção de </w:t>
      </w:r>
      <w:proofErr w:type="spellStart"/>
      <w:r w:rsidRPr="00BD6DBA">
        <w:rPr>
          <w:sz w:val="24"/>
          <w:szCs w:val="24"/>
          <w:lang w:val="pt-BR"/>
        </w:rPr>
        <w:t>coocorrência</w:t>
      </w:r>
      <w:proofErr w:type="spellEnd"/>
      <w:r w:rsidRPr="00BD6DBA">
        <w:rPr>
          <w:sz w:val="24"/>
          <w:szCs w:val="24"/>
          <w:lang w:val="pt-BR"/>
        </w:rPr>
        <w:t xml:space="preserve"> de palavras-chave do autor. Foi obtida uma rede de </w:t>
      </w:r>
      <w:proofErr w:type="spellStart"/>
      <w:r w:rsidRPr="00BD6DBA">
        <w:rPr>
          <w:sz w:val="24"/>
          <w:szCs w:val="24"/>
          <w:lang w:val="pt-BR"/>
        </w:rPr>
        <w:t>coocorrência</w:t>
      </w:r>
      <w:proofErr w:type="spellEnd"/>
      <w:r w:rsidRPr="00BD6DBA">
        <w:rPr>
          <w:sz w:val="24"/>
          <w:szCs w:val="24"/>
          <w:lang w:val="pt-BR"/>
        </w:rPr>
        <w:t xml:space="preserve"> com 119 nós, 8 comunidades e 1999 arestas. </w:t>
      </w:r>
    </w:p>
    <w:p w14:paraId="2555528C" w14:textId="2EF813C0" w:rsidR="005E3221" w:rsidRPr="00BD6DBA" w:rsidRDefault="005E3221" w:rsidP="005E3221">
      <w:pPr>
        <w:tabs>
          <w:tab w:val="left" w:pos="9638"/>
        </w:tabs>
        <w:ind w:left="0" w:hanging="2"/>
        <w:rPr>
          <w:sz w:val="24"/>
          <w:szCs w:val="24"/>
          <w:lang w:val="pt-BR"/>
        </w:rPr>
      </w:pPr>
      <w:r w:rsidRPr="00BD6DBA">
        <w:rPr>
          <w:sz w:val="24"/>
          <w:szCs w:val="24"/>
          <w:lang w:val="pt-BR"/>
        </w:rPr>
        <w:t xml:space="preserve">A Figura </w:t>
      </w:r>
      <w:r w:rsidR="00FF6418" w:rsidRPr="00BD6DBA">
        <w:rPr>
          <w:sz w:val="24"/>
          <w:szCs w:val="24"/>
          <w:lang w:val="pt-BR"/>
        </w:rPr>
        <w:t>1</w:t>
      </w:r>
      <w:r w:rsidRPr="00BD6DBA">
        <w:rPr>
          <w:sz w:val="24"/>
          <w:szCs w:val="24"/>
          <w:lang w:val="pt-BR"/>
        </w:rPr>
        <w:t xml:space="preserve"> apresenta a visualização de rede de </w:t>
      </w:r>
      <w:proofErr w:type="spellStart"/>
      <w:r w:rsidRPr="00BD6DBA">
        <w:rPr>
          <w:sz w:val="24"/>
          <w:szCs w:val="24"/>
          <w:lang w:val="pt-BR"/>
        </w:rPr>
        <w:t>coocorrência</w:t>
      </w:r>
      <w:proofErr w:type="spellEnd"/>
      <w:r w:rsidRPr="00BD6DBA">
        <w:rPr>
          <w:sz w:val="24"/>
          <w:szCs w:val="24"/>
          <w:lang w:val="pt-BR"/>
        </w:rPr>
        <w:t xml:space="preserve"> de palavras-chave dos autores. Algumas delas se destacam: </w:t>
      </w:r>
      <w:proofErr w:type="spellStart"/>
      <w:r w:rsidRPr="00BD6DBA">
        <w:rPr>
          <w:sz w:val="24"/>
          <w:szCs w:val="24"/>
          <w:lang w:val="pt-BR"/>
        </w:rPr>
        <w:t>students</w:t>
      </w:r>
      <w:proofErr w:type="spellEnd"/>
      <w:r w:rsidRPr="00BD6DBA">
        <w:rPr>
          <w:sz w:val="24"/>
          <w:szCs w:val="24"/>
          <w:lang w:val="pt-BR"/>
        </w:rPr>
        <w:t>, e-</w:t>
      </w:r>
      <w:proofErr w:type="spellStart"/>
      <w:r w:rsidRPr="00BD6DBA">
        <w:rPr>
          <w:sz w:val="24"/>
          <w:szCs w:val="24"/>
          <w:lang w:val="pt-BR"/>
        </w:rPr>
        <w:t>learning</w:t>
      </w:r>
      <w:proofErr w:type="spellEnd"/>
      <w:r w:rsidRPr="00BD6DBA">
        <w:rPr>
          <w:sz w:val="24"/>
          <w:szCs w:val="24"/>
          <w:lang w:val="pt-BR"/>
        </w:rPr>
        <w:t xml:space="preserve">, </w:t>
      </w:r>
      <w:proofErr w:type="spellStart"/>
      <w:r w:rsidRPr="00BD6DBA">
        <w:rPr>
          <w:sz w:val="24"/>
          <w:szCs w:val="24"/>
          <w:lang w:val="pt-BR"/>
        </w:rPr>
        <w:t>teaching</w:t>
      </w:r>
      <w:proofErr w:type="spellEnd"/>
      <w:r w:rsidRPr="00BD6DBA">
        <w:rPr>
          <w:sz w:val="24"/>
          <w:szCs w:val="24"/>
          <w:lang w:val="pt-BR"/>
        </w:rPr>
        <w:t xml:space="preserve">, artificial </w:t>
      </w:r>
      <w:proofErr w:type="spellStart"/>
      <w:r w:rsidRPr="00BD6DBA">
        <w:rPr>
          <w:sz w:val="24"/>
          <w:szCs w:val="24"/>
          <w:lang w:val="pt-BR"/>
        </w:rPr>
        <w:t>intelligence</w:t>
      </w:r>
      <w:proofErr w:type="spellEnd"/>
      <w:r w:rsidRPr="00BD6DBA">
        <w:rPr>
          <w:sz w:val="24"/>
          <w:szCs w:val="24"/>
          <w:lang w:val="pt-BR"/>
        </w:rPr>
        <w:t xml:space="preserve">, </w:t>
      </w:r>
      <w:proofErr w:type="spellStart"/>
      <w:r w:rsidRPr="00BD6DBA">
        <w:rPr>
          <w:sz w:val="24"/>
          <w:szCs w:val="24"/>
          <w:lang w:val="pt-BR"/>
        </w:rPr>
        <w:t>education</w:t>
      </w:r>
      <w:proofErr w:type="spellEnd"/>
      <w:r w:rsidRPr="00BD6DBA">
        <w:rPr>
          <w:sz w:val="24"/>
          <w:szCs w:val="24"/>
          <w:lang w:val="pt-BR"/>
        </w:rPr>
        <w:t>. Observa-se também que as palavras-chave mais relevantes da rede ocorreram entre os anos de 2017 à 2019.</w:t>
      </w:r>
    </w:p>
    <w:p w14:paraId="554C7929" w14:textId="7A8E63B6" w:rsidR="005E3221" w:rsidRPr="00BD6DBA" w:rsidRDefault="00B60867" w:rsidP="00B66A6F">
      <w:pPr>
        <w:tabs>
          <w:tab w:val="left" w:pos="9638"/>
        </w:tabs>
        <w:ind w:left="0" w:hanging="2"/>
        <w:rPr>
          <w:sz w:val="18"/>
          <w:szCs w:val="18"/>
          <w:lang w:val="pt-BR"/>
        </w:rPr>
      </w:pPr>
      <w:r w:rsidRPr="00BD6DBA">
        <w:rPr>
          <w:sz w:val="18"/>
          <w:szCs w:val="18"/>
          <w:lang w:val="pt-BR"/>
        </w:rPr>
        <w:t xml:space="preserve">Fig.1 – Visualização da rede de </w:t>
      </w:r>
      <w:proofErr w:type="spellStart"/>
      <w:r w:rsidRPr="00BD6DBA">
        <w:rPr>
          <w:sz w:val="18"/>
          <w:szCs w:val="18"/>
          <w:lang w:val="pt-BR"/>
        </w:rPr>
        <w:t>coocorrência</w:t>
      </w:r>
      <w:proofErr w:type="spellEnd"/>
      <w:r w:rsidRPr="00BD6DBA">
        <w:rPr>
          <w:sz w:val="18"/>
          <w:szCs w:val="18"/>
          <w:lang w:val="pt-BR"/>
        </w:rPr>
        <w:t xml:space="preserve"> de palavras-chave.</w:t>
      </w:r>
    </w:p>
    <w:p w14:paraId="76E71331" w14:textId="7888F6EE" w:rsidR="005E3221" w:rsidRPr="00BD6DBA" w:rsidRDefault="005E3221" w:rsidP="00B66A6F">
      <w:pPr>
        <w:tabs>
          <w:tab w:val="left" w:pos="9638"/>
        </w:tabs>
        <w:ind w:left="0" w:hanging="2"/>
        <w:jc w:val="center"/>
        <w:rPr>
          <w:sz w:val="24"/>
          <w:szCs w:val="24"/>
          <w:lang w:val="pt-BR"/>
        </w:rPr>
      </w:pPr>
      <w:r w:rsidRPr="00BD6DBA">
        <w:rPr>
          <w:noProof/>
          <w:sz w:val="24"/>
          <w:szCs w:val="24"/>
          <w:lang w:val="pt-BR"/>
        </w:rPr>
        <w:drawing>
          <wp:inline distT="0" distB="0" distL="0" distR="0" wp14:anchorId="471857CA" wp14:editId="07DCFDDB">
            <wp:extent cx="3749040" cy="2264898"/>
            <wp:effectExtent l="0" t="0" r="0" b="0"/>
            <wp:docPr id="6" name="image3.png" descr="Diagrama, Mapa&#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3.png" descr="Diagrama, Mapa&#10;&#10;Descrição gerada automaticamente com confiança média"/>
                    <pic:cNvPicPr preferRelativeResize="0"/>
                  </pic:nvPicPr>
                  <pic:blipFill>
                    <a:blip r:embed="rId9"/>
                    <a:srcRect/>
                    <a:stretch>
                      <a:fillRect/>
                    </a:stretch>
                  </pic:blipFill>
                  <pic:spPr>
                    <a:xfrm>
                      <a:off x="0" y="0"/>
                      <a:ext cx="3872877" cy="2339711"/>
                    </a:xfrm>
                    <a:prstGeom prst="rect">
                      <a:avLst/>
                    </a:prstGeom>
                    <a:ln/>
                  </pic:spPr>
                </pic:pic>
              </a:graphicData>
            </a:graphic>
          </wp:inline>
        </w:drawing>
      </w:r>
    </w:p>
    <w:p w14:paraId="3A624477" w14:textId="4B50E60F" w:rsidR="005E3221" w:rsidRPr="00BD6DBA" w:rsidRDefault="005E3221" w:rsidP="00B46A5B">
      <w:pPr>
        <w:tabs>
          <w:tab w:val="left" w:pos="9638"/>
        </w:tabs>
        <w:ind w:left="0" w:hanging="2"/>
        <w:rPr>
          <w:sz w:val="18"/>
          <w:szCs w:val="18"/>
          <w:lang w:val="pt-BR"/>
        </w:rPr>
      </w:pPr>
      <w:r w:rsidRPr="00BD6DBA">
        <w:rPr>
          <w:sz w:val="18"/>
          <w:szCs w:val="18"/>
          <w:lang w:val="pt-BR"/>
        </w:rPr>
        <w:t xml:space="preserve">Fonte: o(s) autor(res), software </w:t>
      </w:r>
      <w:proofErr w:type="spellStart"/>
      <w:r w:rsidRPr="00BD6DBA">
        <w:rPr>
          <w:sz w:val="18"/>
          <w:szCs w:val="18"/>
          <w:lang w:val="pt-BR"/>
        </w:rPr>
        <w:t>VOSviewer</w:t>
      </w:r>
      <w:proofErr w:type="spellEnd"/>
    </w:p>
    <w:p w14:paraId="205154D2" w14:textId="1F7F5200" w:rsidR="005E3221" w:rsidRPr="00BD6DBA" w:rsidRDefault="005E3221" w:rsidP="003D193B">
      <w:pPr>
        <w:tabs>
          <w:tab w:val="left" w:pos="9638"/>
        </w:tabs>
        <w:ind w:left="0" w:hanging="2"/>
        <w:rPr>
          <w:sz w:val="24"/>
          <w:szCs w:val="24"/>
          <w:lang w:val="pt-BR"/>
        </w:rPr>
      </w:pPr>
      <w:r w:rsidRPr="00BD6DBA">
        <w:rPr>
          <w:sz w:val="24"/>
          <w:szCs w:val="24"/>
          <w:lang w:val="pt-BR"/>
        </w:rPr>
        <w:lastRenderedPageBreak/>
        <w:t xml:space="preserve">A tabela 1 apresenta as palavras-chave com maior centralidade de autovetor, relacionadas à temática educação, inteligência artificial e estudante. </w:t>
      </w:r>
    </w:p>
    <w:p w14:paraId="6B2FB9A7" w14:textId="77777777" w:rsidR="005E3221" w:rsidRPr="00BD6DBA" w:rsidRDefault="005E3221" w:rsidP="003D193B">
      <w:pPr>
        <w:ind w:left="0" w:hanging="2"/>
        <w:jc w:val="left"/>
        <w:rPr>
          <w:lang w:val="pt-BR"/>
        </w:rPr>
      </w:pPr>
      <w:r w:rsidRPr="00BD6DBA">
        <w:rPr>
          <w:lang w:val="pt-BR"/>
        </w:rPr>
        <w:t>Tabela 1. Palavras-chave com as maiores centralidades de autovetor</w:t>
      </w:r>
    </w:p>
    <w:tbl>
      <w:tblPr>
        <w:tblW w:w="63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851"/>
        <w:gridCol w:w="3260"/>
      </w:tblGrid>
      <w:tr w:rsidR="005E3221" w:rsidRPr="00BD6DBA" w14:paraId="53F68A34" w14:textId="77777777" w:rsidTr="00B46A5B">
        <w:trPr>
          <w:trHeight w:hRule="exact" w:val="284"/>
          <w:jc w:val="center"/>
        </w:trPr>
        <w:tc>
          <w:tcPr>
            <w:tcW w:w="2268" w:type="dxa"/>
            <w:tcBorders>
              <w:top w:val="nil"/>
              <w:left w:val="nil"/>
              <w:bottom w:val="single" w:sz="4" w:space="0" w:color="auto"/>
              <w:right w:val="single" w:sz="4" w:space="0" w:color="auto"/>
            </w:tcBorders>
            <w:vAlign w:val="center"/>
          </w:tcPr>
          <w:p w14:paraId="20F232CE"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PALAVRA-CHAVE</w:t>
            </w:r>
          </w:p>
        </w:tc>
        <w:tc>
          <w:tcPr>
            <w:tcW w:w="851" w:type="dxa"/>
            <w:tcBorders>
              <w:top w:val="nil"/>
              <w:left w:val="single" w:sz="4" w:space="0" w:color="auto"/>
            </w:tcBorders>
            <w:vAlign w:val="center"/>
          </w:tcPr>
          <w:p w14:paraId="0693DB7C"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GRAU</w:t>
            </w:r>
          </w:p>
        </w:tc>
        <w:tc>
          <w:tcPr>
            <w:tcW w:w="3260" w:type="dxa"/>
            <w:tcBorders>
              <w:top w:val="nil"/>
              <w:right w:val="nil"/>
            </w:tcBorders>
            <w:vAlign w:val="center"/>
          </w:tcPr>
          <w:p w14:paraId="7157E4EF"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CENTRALIDADE DE AUTOVETOR</w:t>
            </w:r>
          </w:p>
        </w:tc>
      </w:tr>
      <w:tr w:rsidR="005E3221" w:rsidRPr="00BD6DBA" w14:paraId="73D5FC83" w14:textId="77777777" w:rsidTr="00B92B2A">
        <w:trPr>
          <w:trHeight w:hRule="exact" w:val="227"/>
          <w:jc w:val="center"/>
        </w:trPr>
        <w:tc>
          <w:tcPr>
            <w:tcW w:w="2268" w:type="dxa"/>
            <w:tcBorders>
              <w:top w:val="single" w:sz="4" w:space="0" w:color="auto"/>
              <w:left w:val="nil"/>
            </w:tcBorders>
            <w:shd w:val="clear" w:color="auto" w:fill="D9D9D9" w:themeFill="background1" w:themeFillShade="D9"/>
            <w:vAlign w:val="center"/>
          </w:tcPr>
          <w:p w14:paraId="3420BD97" w14:textId="3EAC2AFF" w:rsidR="005E3221" w:rsidRPr="00BD6DBA" w:rsidRDefault="003D193B" w:rsidP="003D193B">
            <w:pPr>
              <w:spacing w:line="360" w:lineRule="auto"/>
              <w:ind w:left="0" w:hanging="2"/>
              <w:jc w:val="left"/>
              <w:rPr>
                <w:i/>
                <w:iCs/>
                <w:sz w:val="18"/>
                <w:szCs w:val="18"/>
                <w:lang w:val="pt-BR"/>
              </w:rPr>
            </w:pPr>
            <w:proofErr w:type="spellStart"/>
            <w:r w:rsidRPr="00BD6DBA">
              <w:rPr>
                <w:i/>
                <w:iCs/>
                <w:sz w:val="18"/>
                <w:szCs w:val="18"/>
                <w:lang w:val="pt-BR"/>
              </w:rPr>
              <w:t>Students</w:t>
            </w:r>
            <w:proofErr w:type="spellEnd"/>
          </w:p>
        </w:tc>
        <w:tc>
          <w:tcPr>
            <w:tcW w:w="851" w:type="dxa"/>
            <w:shd w:val="clear" w:color="auto" w:fill="D9D9D9" w:themeFill="background1" w:themeFillShade="D9"/>
            <w:vAlign w:val="center"/>
          </w:tcPr>
          <w:p w14:paraId="67161562"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102</w:t>
            </w:r>
          </w:p>
        </w:tc>
        <w:tc>
          <w:tcPr>
            <w:tcW w:w="3260" w:type="dxa"/>
            <w:tcBorders>
              <w:right w:val="nil"/>
            </w:tcBorders>
            <w:shd w:val="clear" w:color="auto" w:fill="D9D9D9" w:themeFill="background1" w:themeFillShade="D9"/>
            <w:vAlign w:val="center"/>
          </w:tcPr>
          <w:p w14:paraId="553F2E09"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1.000</w:t>
            </w:r>
          </w:p>
        </w:tc>
      </w:tr>
      <w:tr w:rsidR="005E3221" w:rsidRPr="00BD6DBA" w14:paraId="374510E4" w14:textId="77777777" w:rsidTr="00B92B2A">
        <w:trPr>
          <w:trHeight w:hRule="exact" w:val="227"/>
          <w:jc w:val="center"/>
        </w:trPr>
        <w:tc>
          <w:tcPr>
            <w:tcW w:w="2268" w:type="dxa"/>
            <w:tcBorders>
              <w:left w:val="nil"/>
            </w:tcBorders>
            <w:vAlign w:val="center"/>
          </w:tcPr>
          <w:p w14:paraId="73452758" w14:textId="343886A7" w:rsidR="005E3221" w:rsidRPr="00BD6DBA" w:rsidRDefault="003D193B" w:rsidP="003D193B">
            <w:pPr>
              <w:spacing w:line="360" w:lineRule="auto"/>
              <w:ind w:left="0" w:hanging="2"/>
              <w:jc w:val="left"/>
              <w:rPr>
                <w:i/>
                <w:iCs/>
                <w:sz w:val="18"/>
                <w:szCs w:val="18"/>
                <w:lang w:val="pt-BR"/>
              </w:rPr>
            </w:pPr>
            <w:r w:rsidRPr="00BD6DBA">
              <w:rPr>
                <w:i/>
                <w:iCs/>
                <w:sz w:val="18"/>
                <w:szCs w:val="18"/>
                <w:lang w:val="pt-BR"/>
              </w:rPr>
              <w:t>E-</w:t>
            </w:r>
            <w:proofErr w:type="spellStart"/>
            <w:r w:rsidRPr="00BD6DBA">
              <w:rPr>
                <w:i/>
                <w:iCs/>
                <w:sz w:val="18"/>
                <w:szCs w:val="18"/>
                <w:lang w:val="pt-BR"/>
              </w:rPr>
              <w:t>learning</w:t>
            </w:r>
            <w:proofErr w:type="spellEnd"/>
          </w:p>
        </w:tc>
        <w:tc>
          <w:tcPr>
            <w:tcW w:w="851" w:type="dxa"/>
            <w:vAlign w:val="center"/>
          </w:tcPr>
          <w:p w14:paraId="3F03619E"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98</w:t>
            </w:r>
          </w:p>
        </w:tc>
        <w:tc>
          <w:tcPr>
            <w:tcW w:w="3260" w:type="dxa"/>
            <w:tcBorders>
              <w:right w:val="nil"/>
            </w:tcBorders>
            <w:vAlign w:val="center"/>
          </w:tcPr>
          <w:p w14:paraId="7FC4AD9B"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0.9910</w:t>
            </w:r>
          </w:p>
        </w:tc>
      </w:tr>
      <w:tr w:rsidR="005E3221" w:rsidRPr="00BD6DBA" w14:paraId="1C7B3F7A" w14:textId="77777777" w:rsidTr="00B92B2A">
        <w:trPr>
          <w:trHeight w:hRule="exact" w:val="227"/>
          <w:jc w:val="center"/>
        </w:trPr>
        <w:tc>
          <w:tcPr>
            <w:tcW w:w="2268" w:type="dxa"/>
            <w:tcBorders>
              <w:left w:val="nil"/>
            </w:tcBorders>
            <w:shd w:val="clear" w:color="auto" w:fill="D9D9D9" w:themeFill="background1" w:themeFillShade="D9"/>
            <w:vAlign w:val="center"/>
          </w:tcPr>
          <w:p w14:paraId="6FA5BEC9" w14:textId="4B2FF162" w:rsidR="005E3221" w:rsidRPr="00BD6DBA" w:rsidRDefault="003D193B" w:rsidP="003D193B">
            <w:pPr>
              <w:spacing w:line="360" w:lineRule="auto"/>
              <w:ind w:left="0" w:hanging="2"/>
              <w:jc w:val="left"/>
              <w:rPr>
                <w:i/>
                <w:iCs/>
                <w:sz w:val="18"/>
                <w:szCs w:val="18"/>
                <w:lang w:val="pt-BR"/>
              </w:rPr>
            </w:pPr>
            <w:proofErr w:type="spellStart"/>
            <w:r w:rsidRPr="00BD6DBA">
              <w:rPr>
                <w:i/>
                <w:iCs/>
                <w:sz w:val="18"/>
                <w:szCs w:val="18"/>
                <w:lang w:val="pt-BR"/>
              </w:rPr>
              <w:t>Teaching</w:t>
            </w:r>
            <w:proofErr w:type="spellEnd"/>
          </w:p>
        </w:tc>
        <w:tc>
          <w:tcPr>
            <w:tcW w:w="851" w:type="dxa"/>
            <w:shd w:val="clear" w:color="auto" w:fill="D9D9D9" w:themeFill="background1" w:themeFillShade="D9"/>
            <w:vAlign w:val="center"/>
          </w:tcPr>
          <w:p w14:paraId="44951B8E"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96</w:t>
            </w:r>
          </w:p>
        </w:tc>
        <w:tc>
          <w:tcPr>
            <w:tcW w:w="3260" w:type="dxa"/>
            <w:tcBorders>
              <w:right w:val="nil"/>
            </w:tcBorders>
            <w:shd w:val="clear" w:color="auto" w:fill="D9D9D9" w:themeFill="background1" w:themeFillShade="D9"/>
            <w:vAlign w:val="center"/>
          </w:tcPr>
          <w:p w14:paraId="274EFE37"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0.9714</w:t>
            </w:r>
          </w:p>
        </w:tc>
      </w:tr>
      <w:tr w:rsidR="005E3221" w:rsidRPr="00BD6DBA" w14:paraId="5A96ACC6" w14:textId="77777777" w:rsidTr="00B92B2A">
        <w:trPr>
          <w:trHeight w:hRule="exact" w:val="227"/>
          <w:jc w:val="center"/>
        </w:trPr>
        <w:tc>
          <w:tcPr>
            <w:tcW w:w="2268" w:type="dxa"/>
            <w:tcBorders>
              <w:left w:val="nil"/>
            </w:tcBorders>
            <w:vAlign w:val="center"/>
          </w:tcPr>
          <w:p w14:paraId="3F3EE757" w14:textId="47283D2C" w:rsidR="005E3221" w:rsidRPr="00BD6DBA" w:rsidRDefault="003D193B" w:rsidP="003D193B">
            <w:pPr>
              <w:spacing w:line="360" w:lineRule="auto"/>
              <w:ind w:left="0" w:hanging="2"/>
              <w:jc w:val="left"/>
              <w:rPr>
                <w:i/>
                <w:iCs/>
                <w:sz w:val="18"/>
                <w:szCs w:val="18"/>
                <w:lang w:val="pt-BR"/>
              </w:rPr>
            </w:pPr>
            <w:r w:rsidRPr="00BD6DBA">
              <w:rPr>
                <w:i/>
                <w:iCs/>
                <w:sz w:val="18"/>
                <w:szCs w:val="18"/>
                <w:lang w:val="pt-BR"/>
              </w:rPr>
              <w:t xml:space="preserve">Artificial </w:t>
            </w:r>
            <w:proofErr w:type="spellStart"/>
            <w:r w:rsidRPr="00BD6DBA">
              <w:rPr>
                <w:i/>
                <w:iCs/>
                <w:sz w:val="18"/>
                <w:szCs w:val="18"/>
                <w:lang w:val="pt-BR"/>
              </w:rPr>
              <w:t>intelligence</w:t>
            </w:r>
            <w:proofErr w:type="spellEnd"/>
          </w:p>
        </w:tc>
        <w:tc>
          <w:tcPr>
            <w:tcW w:w="851" w:type="dxa"/>
            <w:vAlign w:val="center"/>
          </w:tcPr>
          <w:p w14:paraId="6B3DBB09"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91</w:t>
            </w:r>
          </w:p>
        </w:tc>
        <w:tc>
          <w:tcPr>
            <w:tcW w:w="3260" w:type="dxa"/>
            <w:tcBorders>
              <w:right w:val="nil"/>
            </w:tcBorders>
            <w:vAlign w:val="center"/>
          </w:tcPr>
          <w:p w14:paraId="3A3D3E95"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0.9396</w:t>
            </w:r>
          </w:p>
        </w:tc>
      </w:tr>
      <w:tr w:rsidR="005E3221" w:rsidRPr="00BD6DBA" w14:paraId="767540BD" w14:textId="77777777" w:rsidTr="00B92B2A">
        <w:trPr>
          <w:trHeight w:hRule="exact" w:val="227"/>
          <w:jc w:val="center"/>
        </w:trPr>
        <w:tc>
          <w:tcPr>
            <w:tcW w:w="2268" w:type="dxa"/>
            <w:tcBorders>
              <w:left w:val="nil"/>
            </w:tcBorders>
            <w:shd w:val="clear" w:color="auto" w:fill="D9D9D9" w:themeFill="background1" w:themeFillShade="D9"/>
            <w:vAlign w:val="center"/>
          </w:tcPr>
          <w:p w14:paraId="616F0F2E" w14:textId="68E8B63D" w:rsidR="005E3221" w:rsidRPr="00BD6DBA" w:rsidRDefault="003D193B" w:rsidP="003D193B">
            <w:pPr>
              <w:spacing w:line="360" w:lineRule="auto"/>
              <w:ind w:left="0" w:hanging="2"/>
              <w:jc w:val="left"/>
              <w:rPr>
                <w:i/>
                <w:iCs/>
                <w:sz w:val="18"/>
                <w:szCs w:val="18"/>
                <w:lang w:val="pt-BR"/>
              </w:rPr>
            </w:pPr>
            <w:proofErr w:type="spellStart"/>
            <w:r w:rsidRPr="00BD6DBA">
              <w:rPr>
                <w:i/>
                <w:iCs/>
                <w:sz w:val="18"/>
                <w:szCs w:val="18"/>
                <w:lang w:val="pt-BR"/>
              </w:rPr>
              <w:t>Education</w:t>
            </w:r>
            <w:proofErr w:type="spellEnd"/>
          </w:p>
        </w:tc>
        <w:tc>
          <w:tcPr>
            <w:tcW w:w="851" w:type="dxa"/>
            <w:shd w:val="clear" w:color="auto" w:fill="D9D9D9" w:themeFill="background1" w:themeFillShade="D9"/>
            <w:vAlign w:val="center"/>
          </w:tcPr>
          <w:p w14:paraId="7CA63D16"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88</w:t>
            </w:r>
          </w:p>
        </w:tc>
        <w:tc>
          <w:tcPr>
            <w:tcW w:w="3260" w:type="dxa"/>
            <w:tcBorders>
              <w:right w:val="nil"/>
            </w:tcBorders>
            <w:shd w:val="clear" w:color="auto" w:fill="D9D9D9" w:themeFill="background1" w:themeFillShade="D9"/>
            <w:vAlign w:val="center"/>
          </w:tcPr>
          <w:p w14:paraId="10826BFB"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0.9045</w:t>
            </w:r>
          </w:p>
        </w:tc>
      </w:tr>
      <w:tr w:rsidR="005E3221" w:rsidRPr="00BD6DBA" w14:paraId="6199DABB" w14:textId="77777777" w:rsidTr="00B92B2A">
        <w:trPr>
          <w:trHeight w:hRule="exact" w:val="227"/>
          <w:jc w:val="center"/>
        </w:trPr>
        <w:tc>
          <w:tcPr>
            <w:tcW w:w="2268" w:type="dxa"/>
            <w:tcBorders>
              <w:left w:val="nil"/>
            </w:tcBorders>
            <w:vAlign w:val="center"/>
          </w:tcPr>
          <w:p w14:paraId="0B419A95" w14:textId="2FE0DA7F" w:rsidR="005E3221" w:rsidRPr="00BD6DBA" w:rsidRDefault="003D193B" w:rsidP="003D193B">
            <w:pPr>
              <w:spacing w:line="360" w:lineRule="auto"/>
              <w:ind w:left="0" w:hanging="2"/>
              <w:jc w:val="left"/>
              <w:rPr>
                <w:i/>
                <w:iCs/>
                <w:sz w:val="18"/>
                <w:szCs w:val="18"/>
                <w:lang w:val="pt-BR"/>
              </w:rPr>
            </w:pPr>
            <w:r w:rsidRPr="00BD6DBA">
              <w:rPr>
                <w:i/>
                <w:iCs/>
                <w:sz w:val="18"/>
                <w:szCs w:val="18"/>
                <w:lang w:val="pt-BR"/>
              </w:rPr>
              <w:t>Learning systems</w:t>
            </w:r>
          </w:p>
        </w:tc>
        <w:tc>
          <w:tcPr>
            <w:tcW w:w="851" w:type="dxa"/>
            <w:vAlign w:val="center"/>
          </w:tcPr>
          <w:p w14:paraId="6ED40CC9"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84</w:t>
            </w:r>
          </w:p>
        </w:tc>
        <w:tc>
          <w:tcPr>
            <w:tcW w:w="3260" w:type="dxa"/>
            <w:tcBorders>
              <w:right w:val="nil"/>
            </w:tcBorders>
            <w:vAlign w:val="center"/>
          </w:tcPr>
          <w:p w14:paraId="57FB5FDF"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0.8811</w:t>
            </w:r>
          </w:p>
        </w:tc>
      </w:tr>
      <w:tr w:rsidR="005E3221" w:rsidRPr="00BD6DBA" w14:paraId="0CDD2EAA" w14:textId="77777777" w:rsidTr="00B92B2A">
        <w:trPr>
          <w:trHeight w:hRule="exact" w:val="227"/>
          <w:jc w:val="center"/>
        </w:trPr>
        <w:tc>
          <w:tcPr>
            <w:tcW w:w="2268" w:type="dxa"/>
            <w:tcBorders>
              <w:left w:val="nil"/>
            </w:tcBorders>
            <w:shd w:val="clear" w:color="auto" w:fill="D9D9D9" w:themeFill="background1" w:themeFillShade="D9"/>
            <w:vAlign w:val="center"/>
          </w:tcPr>
          <w:p w14:paraId="66692746" w14:textId="6E56FEC0" w:rsidR="005E3221" w:rsidRPr="00BD6DBA" w:rsidRDefault="003D193B" w:rsidP="003D193B">
            <w:pPr>
              <w:spacing w:line="360" w:lineRule="auto"/>
              <w:ind w:left="0" w:hanging="2"/>
              <w:jc w:val="left"/>
              <w:rPr>
                <w:i/>
                <w:iCs/>
                <w:sz w:val="18"/>
                <w:szCs w:val="18"/>
                <w:lang w:val="pt-BR"/>
              </w:rPr>
            </w:pPr>
            <w:proofErr w:type="spellStart"/>
            <w:r w:rsidRPr="00BD6DBA">
              <w:rPr>
                <w:i/>
                <w:iCs/>
                <w:sz w:val="18"/>
                <w:szCs w:val="18"/>
                <w:lang w:val="pt-BR"/>
              </w:rPr>
              <w:t>Deep</w:t>
            </w:r>
            <w:proofErr w:type="spellEnd"/>
            <w:r w:rsidRPr="00BD6DBA">
              <w:rPr>
                <w:i/>
                <w:iCs/>
                <w:sz w:val="18"/>
                <w:szCs w:val="18"/>
                <w:lang w:val="pt-BR"/>
              </w:rPr>
              <w:t xml:space="preserve"> </w:t>
            </w:r>
            <w:proofErr w:type="spellStart"/>
            <w:r w:rsidRPr="00BD6DBA">
              <w:rPr>
                <w:i/>
                <w:iCs/>
                <w:sz w:val="18"/>
                <w:szCs w:val="18"/>
                <w:lang w:val="pt-BR"/>
              </w:rPr>
              <w:t>learning</w:t>
            </w:r>
            <w:proofErr w:type="spellEnd"/>
          </w:p>
        </w:tc>
        <w:tc>
          <w:tcPr>
            <w:tcW w:w="851" w:type="dxa"/>
            <w:shd w:val="clear" w:color="auto" w:fill="D9D9D9" w:themeFill="background1" w:themeFillShade="D9"/>
            <w:vAlign w:val="center"/>
          </w:tcPr>
          <w:p w14:paraId="6B14A57C"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83</w:t>
            </w:r>
          </w:p>
        </w:tc>
        <w:tc>
          <w:tcPr>
            <w:tcW w:w="3260" w:type="dxa"/>
            <w:tcBorders>
              <w:right w:val="nil"/>
            </w:tcBorders>
            <w:shd w:val="clear" w:color="auto" w:fill="D9D9D9" w:themeFill="background1" w:themeFillShade="D9"/>
            <w:vAlign w:val="center"/>
          </w:tcPr>
          <w:p w14:paraId="121D65F5"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0.8811</w:t>
            </w:r>
          </w:p>
        </w:tc>
      </w:tr>
      <w:tr w:rsidR="005E3221" w:rsidRPr="00BD6DBA" w14:paraId="6C9D9994" w14:textId="77777777" w:rsidTr="00B92B2A">
        <w:trPr>
          <w:trHeight w:hRule="exact" w:val="227"/>
          <w:jc w:val="center"/>
        </w:trPr>
        <w:tc>
          <w:tcPr>
            <w:tcW w:w="2268" w:type="dxa"/>
            <w:tcBorders>
              <w:left w:val="nil"/>
            </w:tcBorders>
            <w:vAlign w:val="center"/>
          </w:tcPr>
          <w:p w14:paraId="1C53EE40" w14:textId="0880F7A3" w:rsidR="005E3221" w:rsidRPr="00BD6DBA" w:rsidRDefault="003D193B" w:rsidP="003D193B">
            <w:pPr>
              <w:spacing w:line="360" w:lineRule="auto"/>
              <w:ind w:left="0" w:hanging="2"/>
              <w:jc w:val="left"/>
              <w:rPr>
                <w:i/>
                <w:iCs/>
                <w:sz w:val="18"/>
                <w:szCs w:val="18"/>
                <w:lang w:val="pt-BR"/>
              </w:rPr>
            </w:pPr>
            <w:r w:rsidRPr="00BD6DBA">
              <w:rPr>
                <w:i/>
                <w:iCs/>
                <w:sz w:val="18"/>
                <w:szCs w:val="18"/>
                <w:lang w:val="pt-BR"/>
              </w:rPr>
              <w:t xml:space="preserve">Computer </w:t>
            </w:r>
            <w:proofErr w:type="spellStart"/>
            <w:r w:rsidRPr="00BD6DBA">
              <w:rPr>
                <w:i/>
                <w:iCs/>
                <w:sz w:val="18"/>
                <w:szCs w:val="18"/>
                <w:lang w:val="pt-BR"/>
              </w:rPr>
              <w:t>aided</w:t>
            </w:r>
            <w:proofErr w:type="spellEnd"/>
            <w:r w:rsidRPr="00BD6DBA">
              <w:rPr>
                <w:i/>
                <w:iCs/>
                <w:sz w:val="18"/>
                <w:szCs w:val="18"/>
                <w:lang w:val="pt-BR"/>
              </w:rPr>
              <w:t xml:space="preserve"> </w:t>
            </w:r>
            <w:proofErr w:type="spellStart"/>
            <w:r w:rsidRPr="00BD6DBA">
              <w:rPr>
                <w:i/>
                <w:iCs/>
                <w:sz w:val="18"/>
                <w:szCs w:val="18"/>
                <w:lang w:val="pt-BR"/>
              </w:rPr>
              <w:t>instruction</w:t>
            </w:r>
            <w:proofErr w:type="spellEnd"/>
          </w:p>
        </w:tc>
        <w:tc>
          <w:tcPr>
            <w:tcW w:w="851" w:type="dxa"/>
            <w:vAlign w:val="center"/>
          </w:tcPr>
          <w:p w14:paraId="5AE7D375"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81</w:t>
            </w:r>
          </w:p>
        </w:tc>
        <w:tc>
          <w:tcPr>
            <w:tcW w:w="3260" w:type="dxa"/>
            <w:tcBorders>
              <w:right w:val="nil"/>
            </w:tcBorders>
            <w:vAlign w:val="center"/>
          </w:tcPr>
          <w:p w14:paraId="0AA810EA"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0.8503</w:t>
            </w:r>
          </w:p>
        </w:tc>
      </w:tr>
      <w:tr w:rsidR="005E3221" w:rsidRPr="00BD6DBA" w14:paraId="408154C0" w14:textId="77777777" w:rsidTr="00B92B2A">
        <w:trPr>
          <w:trHeight w:hRule="exact" w:val="227"/>
          <w:jc w:val="center"/>
        </w:trPr>
        <w:tc>
          <w:tcPr>
            <w:tcW w:w="2268" w:type="dxa"/>
            <w:tcBorders>
              <w:left w:val="nil"/>
            </w:tcBorders>
            <w:shd w:val="clear" w:color="auto" w:fill="D9D9D9" w:themeFill="background1" w:themeFillShade="D9"/>
            <w:vAlign w:val="center"/>
          </w:tcPr>
          <w:p w14:paraId="7519A1EC" w14:textId="24F89E62" w:rsidR="005E3221" w:rsidRPr="00BD6DBA" w:rsidRDefault="003D193B" w:rsidP="003D193B">
            <w:pPr>
              <w:spacing w:line="360" w:lineRule="auto"/>
              <w:ind w:left="0" w:hanging="2"/>
              <w:jc w:val="left"/>
              <w:rPr>
                <w:i/>
                <w:iCs/>
                <w:sz w:val="18"/>
                <w:szCs w:val="18"/>
                <w:lang w:val="pt-BR"/>
              </w:rPr>
            </w:pPr>
            <w:proofErr w:type="spellStart"/>
            <w:r w:rsidRPr="00BD6DBA">
              <w:rPr>
                <w:i/>
                <w:iCs/>
                <w:sz w:val="18"/>
                <w:szCs w:val="18"/>
                <w:lang w:val="pt-BR"/>
              </w:rPr>
              <w:t>Curricula</w:t>
            </w:r>
            <w:proofErr w:type="spellEnd"/>
          </w:p>
        </w:tc>
        <w:tc>
          <w:tcPr>
            <w:tcW w:w="851" w:type="dxa"/>
            <w:shd w:val="clear" w:color="auto" w:fill="D9D9D9" w:themeFill="background1" w:themeFillShade="D9"/>
            <w:vAlign w:val="center"/>
          </w:tcPr>
          <w:p w14:paraId="7365CEF2"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75</w:t>
            </w:r>
          </w:p>
        </w:tc>
        <w:tc>
          <w:tcPr>
            <w:tcW w:w="3260" w:type="dxa"/>
            <w:tcBorders>
              <w:right w:val="nil"/>
            </w:tcBorders>
            <w:shd w:val="clear" w:color="auto" w:fill="D9D9D9" w:themeFill="background1" w:themeFillShade="D9"/>
            <w:vAlign w:val="center"/>
          </w:tcPr>
          <w:p w14:paraId="23C10FA1"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0.8273</w:t>
            </w:r>
          </w:p>
        </w:tc>
      </w:tr>
      <w:tr w:rsidR="005E3221" w:rsidRPr="00BD6DBA" w14:paraId="13676B40" w14:textId="77777777" w:rsidTr="00B92B2A">
        <w:trPr>
          <w:trHeight w:hRule="exact" w:val="227"/>
          <w:jc w:val="center"/>
        </w:trPr>
        <w:tc>
          <w:tcPr>
            <w:tcW w:w="2268" w:type="dxa"/>
            <w:tcBorders>
              <w:left w:val="nil"/>
            </w:tcBorders>
            <w:vAlign w:val="center"/>
          </w:tcPr>
          <w:p w14:paraId="3C9D2B9B" w14:textId="7D0A195A" w:rsidR="005E3221" w:rsidRPr="00BD6DBA" w:rsidRDefault="003D193B" w:rsidP="003D193B">
            <w:pPr>
              <w:spacing w:line="360" w:lineRule="auto"/>
              <w:ind w:left="0" w:hanging="2"/>
              <w:jc w:val="left"/>
              <w:rPr>
                <w:i/>
                <w:iCs/>
                <w:sz w:val="18"/>
                <w:szCs w:val="18"/>
                <w:lang w:val="pt-BR"/>
              </w:rPr>
            </w:pPr>
            <w:r w:rsidRPr="00BD6DBA">
              <w:rPr>
                <w:i/>
                <w:iCs/>
                <w:sz w:val="18"/>
                <w:szCs w:val="18"/>
                <w:lang w:val="pt-BR"/>
              </w:rPr>
              <w:t xml:space="preserve">Active </w:t>
            </w:r>
            <w:proofErr w:type="spellStart"/>
            <w:r w:rsidRPr="00BD6DBA">
              <w:rPr>
                <w:i/>
                <w:iCs/>
                <w:sz w:val="18"/>
                <w:szCs w:val="18"/>
                <w:lang w:val="pt-BR"/>
              </w:rPr>
              <w:t>learning</w:t>
            </w:r>
            <w:proofErr w:type="spellEnd"/>
          </w:p>
        </w:tc>
        <w:tc>
          <w:tcPr>
            <w:tcW w:w="851" w:type="dxa"/>
            <w:vAlign w:val="center"/>
          </w:tcPr>
          <w:p w14:paraId="749EBBB0"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74</w:t>
            </w:r>
          </w:p>
        </w:tc>
        <w:tc>
          <w:tcPr>
            <w:tcW w:w="3260" w:type="dxa"/>
            <w:tcBorders>
              <w:right w:val="nil"/>
            </w:tcBorders>
            <w:vAlign w:val="center"/>
          </w:tcPr>
          <w:p w14:paraId="08933BBD"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0.8239</w:t>
            </w:r>
          </w:p>
        </w:tc>
      </w:tr>
      <w:tr w:rsidR="005E3221" w:rsidRPr="00BD6DBA" w14:paraId="2ADD0411" w14:textId="77777777" w:rsidTr="00B92B2A">
        <w:trPr>
          <w:trHeight w:hRule="exact" w:val="227"/>
          <w:jc w:val="center"/>
        </w:trPr>
        <w:tc>
          <w:tcPr>
            <w:tcW w:w="2268" w:type="dxa"/>
            <w:tcBorders>
              <w:left w:val="nil"/>
            </w:tcBorders>
            <w:shd w:val="clear" w:color="auto" w:fill="D9D9D9" w:themeFill="background1" w:themeFillShade="D9"/>
            <w:vAlign w:val="center"/>
          </w:tcPr>
          <w:p w14:paraId="018A2276" w14:textId="2C08E5C0" w:rsidR="005E3221" w:rsidRPr="00BD6DBA" w:rsidRDefault="003D193B" w:rsidP="003D193B">
            <w:pPr>
              <w:spacing w:line="360" w:lineRule="auto"/>
              <w:ind w:left="0" w:hanging="2"/>
              <w:jc w:val="left"/>
              <w:rPr>
                <w:i/>
                <w:iCs/>
                <w:sz w:val="18"/>
                <w:szCs w:val="18"/>
                <w:lang w:val="pt-BR"/>
              </w:rPr>
            </w:pPr>
            <w:proofErr w:type="spellStart"/>
            <w:r w:rsidRPr="00BD6DBA">
              <w:rPr>
                <w:i/>
                <w:iCs/>
                <w:sz w:val="18"/>
                <w:szCs w:val="18"/>
                <w:lang w:val="pt-BR"/>
              </w:rPr>
              <w:t>Student</w:t>
            </w:r>
            <w:proofErr w:type="spellEnd"/>
            <w:r w:rsidRPr="00BD6DBA">
              <w:rPr>
                <w:i/>
                <w:iCs/>
                <w:sz w:val="18"/>
                <w:szCs w:val="18"/>
                <w:lang w:val="pt-BR"/>
              </w:rPr>
              <w:t xml:space="preserve"> </w:t>
            </w:r>
            <w:proofErr w:type="spellStart"/>
            <w:r w:rsidRPr="00BD6DBA">
              <w:rPr>
                <w:i/>
                <w:iCs/>
                <w:sz w:val="18"/>
                <w:szCs w:val="18"/>
                <w:lang w:val="pt-BR"/>
              </w:rPr>
              <w:t>engagement</w:t>
            </w:r>
            <w:proofErr w:type="spellEnd"/>
          </w:p>
        </w:tc>
        <w:tc>
          <w:tcPr>
            <w:tcW w:w="851" w:type="dxa"/>
            <w:shd w:val="clear" w:color="auto" w:fill="D9D9D9" w:themeFill="background1" w:themeFillShade="D9"/>
            <w:vAlign w:val="center"/>
          </w:tcPr>
          <w:p w14:paraId="2B58C2CA"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77</w:t>
            </w:r>
          </w:p>
        </w:tc>
        <w:tc>
          <w:tcPr>
            <w:tcW w:w="3260" w:type="dxa"/>
            <w:tcBorders>
              <w:right w:val="nil"/>
            </w:tcBorders>
            <w:shd w:val="clear" w:color="auto" w:fill="D9D9D9" w:themeFill="background1" w:themeFillShade="D9"/>
            <w:vAlign w:val="center"/>
          </w:tcPr>
          <w:p w14:paraId="07358286"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0.8184</w:t>
            </w:r>
          </w:p>
        </w:tc>
      </w:tr>
      <w:tr w:rsidR="005E3221" w:rsidRPr="00BD6DBA" w14:paraId="4CAAED12" w14:textId="77777777" w:rsidTr="00B92B2A">
        <w:trPr>
          <w:trHeight w:hRule="exact" w:val="227"/>
          <w:jc w:val="center"/>
        </w:trPr>
        <w:tc>
          <w:tcPr>
            <w:tcW w:w="2268" w:type="dxa"/>
            <w:tcBorders>
              <w:left w:val="nil"/>
            </w:tcBorders>
            <w:vAlign w:val="center"/>
          </w:tcPr>
          <w:p w14:paraId="7BF1D6E7" w14:textId="229348F0" w:rsidR="005E3221" w:rsidRPr="00BD6DBA" w:rsidRDefault="003D193B" w:rsidP="003D193B">
            <w:pPr>
              <w:spacing w:line="360" w:lineRule="auto"/>
              <w:ind w:left="0" w:hanging="2"/>
              <w:jc w:val="left"/>
              <w:rPr>
                <w:i/>
                <w:iCs/>
                <w:sz w:val="18"/>
                <w:szCs w:val="18"/>
                <w:lang w:val="pt-BR"/>
              </w:rPr>
            </w:pPr>
            <w:proofErr w:type="spellStart"/>
            <w:r w:rsidRPr="00BD6DBA">
              <w:rPr>
                <w:i/>
                <w:iCs/>
                <w:sz w:val="18"/>
                <w:szCs w:val="18"/>
                <w:lang w:val="pt-BR"/>
              </w:rPr>
              <w:t>Machine</w:t>
            </w:r>
            <w:proofErr w:type="spellEnd"/>
            <w:r w:rsidRPr="00BD6DBA">
              <w:rPr>
                <w:i/>
                <w:iCs/>
                <w:sz w:val="18"/>
                <w:szCs w:val="18"/>
                <w:lang w:val="pt-BR"/>
              </w:rPr>
              <w:t xml:space="preserve"> </w:t>
            </w:r>
            <w:proofErr w:type="spellStart"/>
            <w:r w:rsidRPr="00BD6DBA">
              <w:rPr>
                <w:i/>
                <w:iCs/>
                <w:sz w:val="18"/>
                <w:szCs w:val="18"/>
                <w:lang w:val="pt-BR"/>
              </w:rPr>
              <w:t>learning</w:t>
            </w:r>
            <w:proofErr w:type="spellEnd"/>
          </w:p>
        </w:tc>
        <w:tc>
          <w:tcPr>
            <w:tcW w:w="851" w:type="dxa"/>
            <w:vAlign w:val="center"/>
          </w:tcPr>
          <w:p w14:paraId="07CE527F"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76</w:t>
            </w:r>
          </w:p>
        </w:tc>
        <w:tc>
          <w:tcPr>
            <w:tcW w:w="3260" w:type="dxa"/>
            <w:tcBorders>
              <w:right w:val="nil"/>
            </w:tcBorders>
            <w:vAlign w:val="center"/>
          </w:tcPr>
          <w:p w14:paraId="113F83AB"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0.8111</w:t>
            </w:r>
          </w:p>
        </w:tc>
      </w:tr>
      <w:tr w:rsidR="005E3221" w:rsidRPr="00BD6DBA" w14:paraId="4E9D27DC" w14:textId="77777777" w:rsidTr="00B92B2A">
        <w:trPr>
          <w:trHeight w:hRule="exact" w:val="227"/>
          <w:jc w:val="center"/>
        </w:trPr>
        <w:tc>
          <w:tcPr>
            <w:tcW w:w="2268" w:type="dxa"/>
            <w:tcBorders>
              <w:left w:val="nil"/>
            </w:tcBorders>
            <w:shd w:val="clear" w:color="auto" w:fill="D9D9D9" w:themeFill="background1" w:themeFillShade="D9"/>
            <w:vAlign w:val="center"/>
          </w:tcPr>
          <w:p w14:paraId="54559CFC" w14:textId="54001A33" w:rsidR="005E3221" w:rsidRPr="00BD6DBA" w:rsidRDefault="003D193B" w:rsidP="003D193B">
            <w:pPr>
              <w:spacing w:line="360" w:lineRule="auto"/>
              <w:ind w:left="0" w:hanging="2"/>
              <w:jc w:val="left"/>
              <w:rPr>
                <w:i/>
                <w:iCs/>
                <w:sz w:val="18"/>
                <w:szCs w:val="18"/>
                <w:lang w:val="pt-BR"/>
              </w:rPr>
            </w:pPr>
            <w:proofErr w:type="spellStart"/>
            <w:r w:rsidRPr="00BD6DBA">
              <w:rPr>
                <w:i/>
                <w:iCs/>
                <w:sz w:val="18"/>
                <w:szCs w:val="18"/>
                <w:lang w:val="pt-BR"/>
              </w:rPr>
              <w:t>Education</w:t>
            </w:r>
            <w:proofErr w:type="spellEnd"/>
            <w:r w:rsidRPr="00BD6DBA">
              <w:rPr>
                <w:i/>
                <w:iCs/>
                <w:sz w:val="18"/>
                <w:szCs w:val="18"/>
                <w:lang w:val="pt-BR"/>
              </w:rPr>
              <w:t xml:space="preserve"> </w:t>
            </w:r>
            <w:proofErr w:type="spellStart"/>
            <w:r w:rsidRPr="00BD6DBA">
              <w:rPr>
                <w:i/>
                <w:iCs/>
                <w:sz w:val="18"/>
                <w:szCs w:val="18"/>
                <w:lang w:val="pt-BR"/>
              </w:rPr>
              <w:t>computing</w:t>
            </w:r>
            <w:proofErr w:type="spellEnd"/>
          </w:p>
        </w:tc>
        <w:tc>
          <w:tcPr>
            <w:tcW w:w="851" w:type="dxa"/>
            <w:shd w:val="clear" w:color="auto" w:fill="D9D9D9" w:themeFill="background1" w:themeFillShade="D9"/>
            <w:vAlign w:val="center"/>
          </w:tcPr>
          <w:p w14:paraId="73745A64"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71</w:t>
            </w:r>
          </w:p>
        </w:tc>
        <w:tc>
          <w:tcPr>
            <w:tcW w:w="3260" w:type="dxa"/>
            <w:tcBorders>
              <w:right w:val="nil"/>
            </w:tcBorders>
            <w:shd w:val="clear" w:color="auto" w:fill="D9D9D9" w:themeFill="background1" w:themeFillShade="D9"/>
            <w:vAlign w:val="center"/>
          </w:tcPr>
          <w:p w14:paraId="51BCAF47"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0.8044</w:t>
            </w:r>
          </w:p>
        </w:tc>
      </w:tr>
      <w:tr w:rsidR="005E3221" w:rsidRPr="00BD6DBA" w14:paraId="1C47BD38" w14:textId="77777777" w:rsidTr="00B92B2A">
        <w:trPr>
          <w:trHeight w:hRule="exact" w:val="227"/>
          <w:jc w:val="center"/>
        </w:trPr>
        <w:tc>
          <w:tcPr>
            <w:tcW w:w="2268" w:type="dxa"/>
            <w:tcBorders>
              <w:left w:val="nil"/>
            </w:tcBorders>
            <w:vAlign w:val="center"/>
          </w:tcPr>
          <w:p w14:paraId="7E0F006E" w14:textId="6850A5C9" w:rsidR="005E3221" w:rsidRPr="00BD6DBA" w:rsidRDefault="003D193B" w:rsidP="003D193B">
            <w:pPr>
              <w:spacing w:line="360" w:lineRule="auto"/>
              <w:ind w:left="0" w:hanging="2"/>
              <w:jc w:val="left"/>
              <w:rPr>
                <w:i/>
                <w:iCs/>
                <w:sz w:val="18"/>
                <w:szCs w:val="18"/>
                <w:lang w:val="pt-BR"/>
              </w:rPr>
            </w:pPr>
            <w:proofErr w:type="spellStart"/>
            <w:r w:rsidRPr="00BD6DBA">
              <w:rPr>
                <w:i/>
                <w:iCs/>
                <w:sz w:val="18"/>
                <w:szCs w:val="18"/>
                <w:lang w:val="pt-BR"/>
              </w:rPr>
              <w:t>Engineering</w:t>
            </w:r>
            <w:proofErr w:type="spellEnd"/>
            <w:r w:rsidRPr="00BD6DBA">
              <w:rPr>
                <w:i/>
                <w:iCs/>
                <w:sz w:val="18"/>
                <w:szCs w:val="18"/>
                <w:lang w:val="pt-BR"/>
              </w:rPr>
              <w:t xml:space="preserve"> </w:t>
            </w:r>
            <w:proofErr w:type="spellStart"/>
            <w:r w:rsidRPr="00BD6DBA">
              <w:rPr>
                <w:i/>
                <w:iCs/>
                <w:sz w:val="18"/>
                <w:szCs w:val="18"/>
                <w:lang w:val="pt-BR"/>
              </w:rPr>
              <w:t>education</w:t>
            </w:r>
            <w:proofErr w:type="spellEnd"/>
          </w:p>
        </w:tc>
        <w:tc>
          <w:tcPr>
            <w:tcW w:w="851" w:type="dxa"/>
            <w:vAlign w:val="center"/>
          </w:tcPr>
          <w:p w14:paraId="2090702D"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69</w:t>
            </w:r>
          </w:p>
        </w:tc>
        <w:tc>
          <w:tcPr>
            <w:tcW w:w="3260" w:type="dxa"/>
            <w:tcBorders>
              <w:right w:val="nil"/>
            </w:tcBorders>
            <w:vAlign w:val="center"/>
          </w:tcPr>
          <w:p w14:paraId="602C3DB2"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0.7560</w:t>
            </w:r>
          </w:p>
        </w:tc>
      </w:tr>
      <w:tr w:rsidR="005E3221" w:rsidRPr="00BD6DBA" w14:paraId="1411728B" w14:textId="77777777" w:rsidTr="00B92B2A">
        <w:trPr>
          <w:trHeight w:hRule="exact" w:val="227"/>
          <w:jc w:val="center"/>
        </w:trPr>
        <w:tc>
          <w:tcPr>
            <w:tcW w:w="2268" w:type="dxa"/>
            <w:tcBorders>
              <w:left w:val="nil"/>
            </w:tcBorders>
            <w:shd w:val="clear" w:color="auto" w:fill="D9D9D9" w:themeFill="background1" w:themeFillShade="D9"/>
            <w:vAlign w:val="center"/>
          </w:tcPr>
          <w:p w14:paraId="0732C1DF" w14:textId="6A208789" w:rsidR="005E3221" w:rsidRPr="00BD6DBA" w:rsidRDefault="003D193B" w:rsidP="003D193B">
            <w:pPr>
              <w:spacing w:line="360" w:lineRule="auto"/>
              <w:ind w:left="0" w:hanging="2"/>
              <w:jc w:val="left"/>
              <w:rPr>
                <w:i/>
                <w:iCs/>
                <w:sz w:val="18"/>
                <w:szCs w:val="18"/>
                <w:lang w:val="pt-BR"/>
              </w:rPr>
            </w:pPr>
            <w:proofErr w:type="spellStart"/>
            <w:r w:rsidRPr="00BD6DBA">
              <w:rPr>
                <w:i/>
                <w:iCs/>
                <w:sz w:val="18"/>
                <w:szCs w:val="18"/>
                <w:lang w:val="pt-BR"/>
              </w:rPr>
              <w:t>Higher</w:t>
            </w:r>
            <w:proofErr w:type="spellEnd"/>
            <w:r w:rsidRPr="00BD6DBA">
              <w:rPr>
                <w:i/>
                <w:iCs/>
                <w:sz w:val="18"/>
                <w:szCs w:val="18"/>
                <w:lang w:val="pt-BR"/>
              </w:rPr>
              <w:t xml:space="preserve"> </w:t>
            </w:r>
            <w:proofErr w:type="spellStart"/>
            <w:r w:rsidRPr="00BD6DBA">
              <w:rPr>
                <w:i/>
                <w:iCs/>
                <w:sz w:val="18"/>
                <w:szCs w:val="18"/>
                <w:lang w:val="pt-BR"/>
              </w:rPr>
              <w:t>education</w:t>
            </w:r>
            <w:proofErr w:type="spellEnd"/>
          </w:p>
        </w:tc>
        <w:tc>
          <w:tcPr>
            <w:tcW w:w="851" w:type="dxa"/>
            <w:shd w:val="clear" w:color="auto" w:fill="D9D9D9" w:themeFill="background1" w:themeFillShade="D9"/>
            <w:vAlign w:val="center"/>
          </w:tcPr>
          <w:p w14:paraId="41444827"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63</w:t>
            </w:r>
          </w:p>
        </w:tc>
        <w:tc>
          <w:tcPr>
            <w:tcW w:w="3260" w:type="dxa"/>
            <w:tcBorders>
              <w:right w:val="nil"/>
            </w:tcBorders>
            <w:shd w:val="clear" w:color="auto" w:fill="D9D9D9" w:themeFill="background1" w:themeFillShade="D9"/>
            <w:vAlign w:val="center"/>
          </w:tcPr>
          <w:p w14:paraId="7390C639"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0.6959</w:t>
            </w:r>
          </w:p>
        </w:tc>
      </w:tr>
      <w:tr w:rsidR="005E3221" w:rsidRPr="00BD6DBA" w14:paraId="4714A1B4" w14:textId="77777777" w:rsidTr="00B92B2A">
        <w:trPr>
          <w:trHeight w:hRule="exact" w:val="227"/>
          <w:jc w:val="center"/>
        </w:trPr>
        <w:tc>
          <w:tcPr>
            <w:tcW w:w="2268" w:type="dxa"/>
            <w:tcBorders>
              <w:left w:val="nil"/>
            </w:tcBorders>
            <w:vAlign w:val="center"/>
          </w:tcPr>
          <w:p w14:paraId="7C63FF75" w14:textId="7E044A21" w:rsidR="005E3221" w:rsidRPr="00BD6DBA" w:rsidRDefault="003D193B" w:rsidP="003D193B">
            <w:pPr>
              <w:spacing w:line="360" w:lineRule="auto"/>
              <w:ind w:left="0" w:hanging="2"/>
              <w:jc w:val="left"/>
              <w:rPr>
                <w:i/>
                <w:iCs/>
                <w:sz w:val="18"/>
                <w:szCs w:val="18"/>
                <w:lang w:val="pt-BR"/>
              </w:rPr>
            </w:pPr>
            <w:proofErr w:type="spellStart"/>
            <w:r w:rsidRPr="00BD6DBA">
              <w:rPr>
                <w:i/>
                <w:iCs/>
                <w:sz w:val="18"/>
                <w:szCs w:val="18"/>
                <w:lang w:val="pt-BR"/>
              </w:rPr>
              <w:t>Motivation</w:t>
            </w:r>
            <w:proofErr w:type="spellEnd"/>
          </w:p>
        </w:tc>
        <w:tc>
          <w:tcPr>
            <w:tcW w:w="851" w:type="dxa"/>
            <w:vAlign w:val="center"/>
          </w:tcPr>
          <w:p w14:paraId="234C17DA"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57</w:t>
            </w:r>
          </w:p>
        </w:tc>
        <w:tc>
          <w:tcPr>
            <w:tcW w:w="3260" w:type="dxa"/>
            <w:tcBorders>
              <w:right w:val="nil"/>
            </w:tcBorders>
            <w:vAlign w:val="center"/>
          </w:tcPr>
          <w:p w14:paraId="393BD2D9"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0.6959</w:t>
            </w:r>
          </w:p>
        </w:tc>
      </w:tr>
      <w:tr w:rsidR="005E3221" w:rsidRPr="00BD6DBA" w14:paraId="1B20F9CE" w14:textId="77777777" w:rsidTr="00B92B2A">
        <w:trPr>
          <w:trHeight w:hRule="exact" w:val="227"/>
          <w:jc w:val="center"/>
        </w:trPr>
        <w:tc>
          <w:tcPr>
            <w:tcW w:w="2268" w:type="dxa"/>
            <w:tcBorders>
              <w:left w:val="nil"/>
            </w:tcBorders>
            <w:shd w:val="clear" w:color="auto" w:fill="D9D9D9" w:themeFill="background1" w:themeFillShade="D9"/>
            <w:vAlign w:val="center"/>
          </w:tcPr>
          <w:p w14:paraId="7D8C4C2E" w14:textId="6C06B33C" w:rsidR="005E3221" w:rsidRPr="00BD6DBA" w:rsidRDefault="003D193B" w:rsidP="003D193B">
            <w:pPr>
              <w:spacing w:line="360" w:lineRule="auto"/>
              <w:ind w:left="0" w:hanging="2"/>
              <w:jc w:val="left"/>
              <w:rPr>
                <w:i/>
                <w:iCs/>
                <w:sz w:val="18"/>
                <w:szCs w:val="18"/>
                <w:lang w:val="pt-BR"/>
              </w:rPr>
            </w:pPr>
            <w:r w:rsidRPr="00BD6DBA">
              <w:rPr>
                <w:i/>
                <w:iCs/>
                <w:sz w:val="18"/>
                <w:szCs w:val="18"/>
                <w:lang w:val="pt-BR"/>
              </w:rPr>
              <w:t>Learning</w:t>
            </w:r>
          </w:p>
        </w:tc>
        <w:tc>
          <w:tcPr>
            <w:tcW w:w="851" w:type="dxa"/>
            <w:shd w:val="clear" w:color="auto" w:fill="D9D9D9" w:themeFill="background1" w:themeFillShade="D9"/>
            <w:vAlign w:val="center"/>
          </w:tcPr>
          <w:p w14:paraId="0A538018"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55</w:t>
            </w:r>
          </w:p>
        </w:tc>
        <w:tc>
          <w:tcPr>
            <w:tcW w:w="3260" w:type="dxa"/>
            <w:tcBorders>
              <w:right w:val="nil"/>
            </w:tcBorders>
            <w:shd w:val="clear" w:color="auto" w:fill="D9D9D9" w:themeFill="background1" w:themeFillShade="D9"/>
            <w:vAlign w:val="center"/>
          </w:tcPr>
          <w:p w14:paraId="4065C41A"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0.6141</w:t>
            </w:r>
          </w:p>
        </w:tc>
      </w:tr>
      <w:tr w:rsidR="005E3221" w:rsidRPr="00BD6DBA" w14:paraId="2E667D66" w14:textId="77777777" w:rsidTr="00B92B2A">
        <w:trPr>
          <w:trHeight w:hRule="exact" w:val="227"/>
          <w:jc w:val="center"/>
        </w:trPr>
        <w:tc>
          <w:tcPr>
            <w:tcW w:w="2268" w:type="dxa"/>
            <w:tcBorders>
              <w:left w:val="nil"/>
            </w:tcBorders>
            <w:vAlign w:val="center"/>
          </w:tcPr>
          <w:p w14:paraId="5B1C1DF0" w14:textId="058F49AE" w:rsidR="005E3221" w:rsidRPr="00BD6DBA" w:rsidRDefault="003D193B" w:rsidP="003D193B">
            <w:pPr>
              <w:spacing w:line="360" w:lineRule="auto"/>
              <w:ind w:left="0" w:hanging="2"/>
              <w:jc w:val="left"/>
              <w:rPr>
                <w:i/>
                <w:iCs/>
                <w:sz w:val="18"/>
                <w:szCs w:val="18"/>
                <w:lang w:val="pt-BR"/>
              </w:rPr>
            </w:pPr>
            <w:proofErr w:type="spellStart"/>
            <w:r w:rsidRPr="00BD6DBA">
              <w:rPr>
                <w:i/>
                <w:iCs/>
                <w:sz w:val="18"/>
                <w:szCs w:val="18"/>
                <w:lang w:val="pt-BR"/>
              </w:rPr>
              <w:t>Blended</w:t>
            </w:r>
            <w:proofErr w:type="spellEnd"/>
            <w:r w:rsidRPr="00BD6DBA">
              <w:rPr>
                <w:i/>
                <w:iCs/>
                <w:sz w:val="18"/>
                <w:szCs w:val="18"/>
                <w:lang w:val="pt-BR"/>
              </w:rPr>
              <w:t xml:space="preserve"> </w:t>
            </w:r>
            <w:proofErr w:type="spellStart"/>
            <w:r w:rsidRPr="00BD6DBA">
              <w:rPr>
                <w:i/>
                <w:iCs/>
                <w:sz w:val="18"/>
                <w:szCs w:val="18"/>
                <w:lang w:val="pt-BR"/>
              </w:rPr>
              <w:t>learning</w:t>
            </w:r>
            <w:proofErr w:type="spellEnd"/>
          </w:p>
        </w:tc>
        <w:tc>
          <w:tcPr>
            <w:tcW w:w="851" w:type="dxa"/>
            <w:vAlign w:val="center"/>
          </w:tcPr>
          <w:p w14:paraId="60B572AD"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51</w:t>
            </w:r>
          </w:p>
        </w:tc>
        <w:tc>
          <w:tcPr>
            <w:tcW w:w="3260" w:type="dxa"/>
            <w:tcBorders>
              <w:right w:val="nil"/>
            </w:tcBorders>
            <w:vAlign w:val="center"/>
          </w:tcPr>
          <w:p w14:paraId="2BFD45AB"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0.6129</w:t>
            </w:r>
          </w:p>
        </w:tc>
      </w:tr>
      <w:tr w:rsidR="005E3221" w:rsidRPr="00BD6DBA" w14:paraId="7DFC75D1" w14:textId="77777777" w:rsidTr="00B92B2A">
        <w:trPr>
          <w:trHeight w:hRule="exact" w:val="227"/>
          <w:jc w:val="center"/>
        </w:trPr>
        <w:tc>
          <w:tcPr>
            <w:tcW w:w="2268" w:type="dxa"/>
            <w:tcBorders>
              <w:left w:val="nil"/>
              <w:bottom w:val="single" w:sz="4" w:space="0" w:color="000000"/>
            </w:tcBorders>
            <w:shd w:val="clear" w:color="auto" w:fill="D9D9D9" w:themeFill="background1" w:themeFillShade="D9"/>
            <w:vAlign w:val="center"/>
          </w:tcPr>
          <w:p w14:paraId="2CE58873" w14:textId="57488DA2" w:rsidR="005E3221" w:rsidRPr="00BD6DBA" w:rsidRDefault="003D193B" w:rsidP="003D193B">
            <w:pPr>
              <w:spacing w:line="360" w:lineRule="auto"/>
              <w:ind w:left="0" w:hanging="2"/>
              <w:jc w:val="left"/>
              <w:rPr>
                <w:i/>
                <w:iCs/>
                <w:sz w:val="18"/>
                <w:szCs w:val="18"/>
                <w:lang w:val="pt-BR"/>
              </w:rPr>
            </w:pPr>
            <w:proofErr w:type="spellStart"/>
            <w:r w:rsidRPr="00BD6DBA">
              <w:rPr>
                <w:i/>
                <w:iCs/>
                <w:sz w:val="18"/>
                <w:szCs w:val="18"/>
                <w:lang w:val="pt-BR"/>
              </w:rPr>
              <w:t>Problem</w:t>
            </w:r>
            <w:proofErr w:type="spellEnd"/>
            <w:r w:rsidRPr="00BD6DBA">
              <w:rPr>
                <w:i/>
                <w:iCs/>
                <w:sz w:val="18"/>
                <w:szCs w:val="18"/>
                <w:lang w:val="pt-BR"/>
              </w:rPr>
              <w:t xml:space="preserve"> </w:t>
            </w:r>
            <w:proofErr w:type="spellStart"/>
            <w:r w:rsidRPr="00BD6DBA">
              <w:rPr>
                <w:i/>
                <w:iCs/>
                <w:sz w:val="18"/>
                <w:szCs w:val="18"/>
                <w:lang w:val="pt-BR"/>
              </w:rPr>
              <w:t>based</w:t>
            </w:r>
            <w:proofErr w:type="spellEnd"/>
            <w:r w:rsidRPr="00BD6DBA">
              <w:rPr>
                <w:i/>
                <w:iCs/>
                <w:sz w:val="18"/>
                <w:szCs w:val="18"/>
                <w:lang w:val="pt-BR"/>
              </w:rPr>
              <w:t xml:space="preserve"> </w:t>
            </w:r>
            <w:proofErr w:type="spellStart"/>
            <w:r w:rsidRPr="00BD6DBA">
              <w:rPr>
                <w:i/>
                <w:iCs/>
                <w:sz w:val="18"/>
                <w:szCs w:val="18"/>
                <w:lang w:val="pt-BR"/>
              </w:rPr>
              <w:t>learning</w:t>
            </w:r>
            <w:proofErr w:type="spellEnd"/>
          </w:p>
        </w:tc>
        <w:tc>
          <w:tcPr>
            <w:tcW w:w="851" w:type="dxa"/>
            <w:tcBorders>
              <w:bottom w:val="single" w:sz="4" w:space="0" w:color="000000"/>
            </w:tcBorders>
            <w:shd w:val="clear" w:color="auto" w:fill="D9D9D9" w:themeFill="background1" w:themeFillShade="D9"/>
            <w:vAlign w:val="center"/>
          </w:tcPr>
          <w:p w14:paraId="7CB067CF"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50</w:t>
            </w:r>
          </w:p>
        </w:tc>
        <w:tc>
          <w:tcPr>
            <w:tcW w:w="3260" w:type="dxa"/>
            <w:tcBorders>
              <w:bottom w:val="single" w:sz="4" w:space="0" w:color="000000"/>
              <w:right w:val="nil"/>
            </w:tcBorders>
            <w:shd w:val="clear" w:color="auto" w:fill="D9D9D9" w:themeFill="background1" w:themeFillShade="D9"/>
            <w:vAlign w:val="center"/>
          </w:tcPr>
          <w:p w14:paraId="168B6DB5"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0.6128</w:t>
            </w:r>
          </w:p>
        </w:tc>
      </w:tr>
      <w:tr w:rsidR="005E3221" w:rsidRPr="00BD6DBA" w14:paraId="64CCEAE0" w14:textId="77777777" w:rsidTr="00B92B2A">
        <w:trPr>
          <w:trHeight w:hRule="exact" w:val="227"/>
          <w:jc w:val="center"/>
        </w:trPr>
        <w:tc>
          <w:tcPr>
            <w:tcW w:w="2268" w:type="dxa"/>
            <w:tcBorders>
              <w:left w:val="nil"/>
              <w:bottom w:val="single" w:sz="4" w:space="0" w:color="auto"/>
            </w:tcBorders>
            <w:vAlign w:val="center"/>
          </w:tcPr>
          <w:p w14:paraId="5940D48D" w14:textId="486D6AB3" w:rsidR="005E3221" w:rsidRPr="00BD6DBA" w:rsidRDefault="003D193B" w:rsidP="003D193B">
            <w:pPr>
              <w:spacing w:line="360" w:lineRule="auto"/>
              <w:ind w:left="0" w:hanging="2"/>
              <w:jc w:val="left"/>
              <w:rPr>
                <w:i/>
                <w:iCs/>
                <w:sz w:val="18"/>
                <w:szCs w:val="18"/>
                <w:lang w:val="pt-BR"/>
              </w:rPr>
            </w:pPr>
            <w:proofErr w:type="spellStart"/>
            <w:r w:rsidRPr="00BD6DBA">
              <w:rPr>
                <w:i/>
                <w:iCs/>
                <w:sz w:val="18"/>
                <w:szCs w:val="18"/>
                <w:lang w:val="pt-BR"/>
              </w:rPr>
              <w:t>Collaborative</w:t>
            </w:r>
            <w:proofErr w:type="spellEnd"/>
            <w:r w:rsidRPr="00BD6DBA">
              <w:rPr>
                <w:i/>
                <w:iCs/>
                <w:sz w:val="18"/>
                <w:szCs w:val="18"/>
                <w:lang w:val="pt-BR"/>
              </w:rPr>
              <w:t xml:space="preserve"> </w:t>
            </w:r>
            <w:proofErr w:type="spellStart"/>
            <w:r w:rsidRPr="00BD6DBA">
              <w:rPr>
                <w:i/>
                <w:iCs/>
                <w:sz w:val="18"/>
                <w:szCs w:val="18"/>
                <w:lang w:val="pt-BR"/>
              </w:rPr>
              <w:t>learning</w:t>
            </w:r>
            <w:proofErr w:type="spellEnd"/>
          </w:p>
        </w:tc>
        <w:tc>
          <w:tcPr>
            <w:tcW w:w="851" w:type="dxa"/>
            <w:tcBorders>
              <w:bottom w:val="single" w:sz="4" w:space="0" w:color="auto"/>
            </w:tcBorders>
            <w:vAlign w:val="center"/>
          </w:tcPr>
          <w:p w14:paraId="2727085B"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47</w:t>
            </w:r>
          </w:p>
        </w:tc>
        <w:tc>
          <w:tcPr>
            <w:tcW w:w="3260" w:type="dxa"/>
            <w:tcBorders>
              <w:bottom w:val="single" w:sz="4" w:space="0" w:color="auto"/>
              <w:right w:val="nil"/>
            </w:tcBorders>
            <w:vAlign w:val="center"/>
          </w:tcPr>
          <w:p w14:paraId="1F784A73"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0.5766</w:t>
            </w:r>
          </w:p>
        </w:tc>
      </w:tr>
    </w:tbl>
    <w:p w14:paraId="67B24C84" w14:textId="03D47460" w:rsidR="005E3221" w:rsidRPr="00BD6DBA" w:rsidRDefault="005E3221" w:rsidP="00B46A5B">
      <w:pPr>
        <w:ind w:leftChars="0" w:left="0" w:firstLineChars="0" w:firstLine="0"/>
        <w:rPr>
          <w:sz w:val="18"/>
          <w:szCs w:val="18"/>
          <w:lang w:val="pt-BR"/>
        </w:rPr>
      </w:pPr>
      <w:r w:rsidRPr="00BD6DBA">
        <w:rPr>
          <w:sz w:val="18"/>
          <w:szCs w:val="18"/>
          <w:lang w:val="pt-BR"/>
        </w:rPr>
        <w:t>Fonte: pesquisa bibliográfica.</w:t>
      </w:r>
    </w:p>
    <w:p w14:paraId="0F3C03F7" w14:textId="0881393B" w:rsidR="005E3221" w:rsidRPr="00BD6DBA" w:rsidRDefault="005E3221" w:rsidP="00B46A5B">
      <w:pPr>
        <w:tabs>
          <w:tab w:val="left" w:pos="9638"/>
        </w:tabs>
        <w:ind w:left="0" w:hanging="2"/>
        <w:rPr>
          <w:sz w:val="24"/>
          <w:szCs w:val="24"/>
          <w:lang w:val="pt-BR"/>
        </w:rPr>
      </w:pPr>
      <w:r w:rsidRPr="00BD6DBA">
        <w:rPr>
          <w:sz w:val="24"/>
          <w:szCs w:val="24"/>
          <w:lang w:val="pt-BR"/>
        </w:rPr>
        <w:t xml:space="preserve">As palavras encontradas demonstram relações entre si, envolvendo o estudante no centro da pesquisa, a inteligência artificial e o engajamento estudantil. </w:t>
      </w:r>
    </w:p>
    <w:p w14:paraId="5E55FC6B" w14:textId="25DA09F6" w:rsidR="005E3221" w:rsidRPr="00BD6DBA" w:rsidRDefault="005E3221" w:rsidP="00FF6418">
      <w:pPr>
        <w:pStyle w:val="PargrafodaLista"/>
        <w:numPr>
          <w:ilvl w:val="1"/>
          <w:numId w:val="4"/>
        </w:numPr>
        <w:pBdr>
          <w:top w:val="nil"/>
          <w:left w:val="nil"/>
          <w:bottom w:val="nil"/>
          <w:right w:val="nil"/>
          <w:between w:val="nil"/>
        </w:pBdr>
        <w:suppressAutoHyphens w:val="0"/>
        <w:spacing w:after="0" w:line="240" w:lineRule="auto"/>
        <w:ind w:leftChars="0" w:firstLineChars="0"/>
        <w:jc w:val="left"/>
        <w:textDirection w:val="lrTb"/>
        <w:textAlignment w:val="auto"/>
        <w:outlineLvl w:val="9"/>
        <w:rPr>
          <w:b/>
          <w:bCs/>
          <w:color w:val="000000"/>
          <w:sz w:val="24"/>
          <w:szCs w:val="24"/>
          <w:lang w:val="pt-BR"/>
        </w:rPr>
      </w:pPr>
      <w:r w:rsidRPr="00BD6DBA">
        <w:rPr>
          <w:b/>
          <w:bCs/>
          <w:color w:val="000000"/>
          <w:sz w:val="24"/>
          <w:szCs w:val="24"/>
          <w:lang w:val="pt-BR"/>
        </w:rPr>
        <w:t>Rede de cocitação de referências citadas</w:t>
      </w:r>
    </w:p>
    <w:p w14:paraId="4E1D3529" w14:textId="77777777" w:rsidR="005E3221" w:rsidRPr="00BD6DBA" w:rsidRDefault="005E3221" w:rsidP="005E3221">
      <w:pPr>
        <w:tabs>
          <w:tab w:val="left" w:pos="9638"/>
        </w:tabs>
        <w:ind w:left="0" w:hanging="2"/>
        <w:rPr>
          <w:sz w:val="24"/>
          <w:szCs w:val="24"/>
          <w:lang w:val="pt-BR"/>
        </w:rPr>
      </w:pPr>
      <w:r w:rsidRPr="00BD6DBA">
        <w:rPr>
          <w:sz w:val="24"/>
          <w:szCs w:val="24"/>
          <w:lang w:val="pt-BR"/>
        </w:rPr>
        <w:t xml:space="preserve">A rede de cocitação de documentos gerada durante este estudo, utilizou o software </w:t>
      </w:r>
      <w:proofErr w:type="spellStart"/>
      <w:r w:rsidRPr="00BD6DBA">
        <w:rPr>
          <w:sz w:val="24"/>
          <w:szCs w:val="24"/>
          <w:lang w:val="pt-BR"/>
        </w:rPr>
        <w:t>VOSviewer</w:t>
      </w:r>
      <w:proofErr w:type="spellEnd"/>
      <w:r w:rsidRPr="00BD6DBA">
        <w:rPr>
          <w:sz w:val="24"/>
          <w:szCs w:val="24"/>
          <w:lang w:val="pt-BR"/>
        </w:rPr>
        <w:t xml:space="preserve"> (VAN ECK, WALTMAN, 2021). Os metadados foram lidos e foi selecionada a opção de cocitação de referências citadas. O número mínimo de citações de uma referência citada foi 4. </w:t>
      </w:r>
    </w:p>
    <w:p w14:paraId="720FEA09" w14:textId="69EFFE4F" w:rsidR="00B46A5B" w:rsidRPr="00BD6DBA" w:rsidRDefault="005E3221" w:rsidP="00B46A5B">
      <w:pPr>
        <w:tabs>
          <w:tab w:val="left" w:pos="9638"/>
        </w:tabs>
        <w:ind w:left="0" w:hanging="2"/>
        <w:rPr>
          <w:sz w:val="24"/>
          <w:szCs w:val="24"/>
          <w:lang w:val="pt-BR"/>
        </w:rPr>
      </w:pPr>
      <w:r w:rsidRPr="00BD6DBA">
        <w:rPr>
          <w:sz w:val="24"/>
          <w:szCs w:val="24"/>
          <w:lang w:val="pt-BR"/>
        </w:rPr>
        <w:t xml:space="preserve">Das 23.104 referências citadas, 40 atendem ao limite. Para cada uma das 40 referências citadas, foi calculada a força total das arestas de cocitação com outras referências citadas. Foram selecionadas as referências citadas com maior força total da aresta. O maior conjunto de nós conectados consiste em 32 nós. A Figura </w:t>
      </w:r>
      <w:r w:rsidR="00B46A5B" w:rsidRPr="00BD6DBA">
        <w:rPr>
          <w:sz w:val="24"/>
          <w:szCs w:val="24"/>
          <w:lang w:val="pt-BR"/>
        </w:rPr>
        <w:t>2</w:t>
      </w:r>
      <w:r w:rsidRPr="00BD6DBA">
        <w:rPr>
          <w:sz w:val="24"/>
          <w:szCs w:val="24"/>
          <w:lang w:val="pt-BR"/>
        </w:rPr>
        <w:t xml:space="preserve"> apresenta a visualização de rede de cocitação de referências citadas. </w:t>
      </w:r>
    </w:p>
    <w:p w14:paraId="3376B999" w14:textId="58653113" w:rsidR="005E3221" w:rsidRPr="00BD6DBA" w:rsidRDefault="00B46A5B" w:rsidP="00B46A5B">
      <w:pPr>
        <w:pBdr>
          <w:top w:val="nil"/>
          <w:left w:val="nil"/>
          <w:bottom w:val="nil"/>
          <w:right w:val="nil"/>
          <w:between w:val="nil"/>
        </w:pBdr>
        <w:ind w:left="0" w:hanging="2"/>
        <w:jc w:val="left"/>
        <w:rPr>
          <w:bCs/>
          <w:color w:val="000000"/>
          <w:lang w:val="pt-BR"/>
        </w:rPr>
      </w:pPr>
      <w:r w:rsidRPr="00BD6DBA">
        <w:rPr>
          <w:bCs/>
          <w:color w:val="000000"/>
          <w:lang w:val="pt-BR"/>
        </w:rPr>
        <w:t>Fig. 2 – Visualização da rede de cocitação de referências citadas.</w:t>
      </w:r>
    </w:p>
    <w:p w14:paraId="3D77D10C" w14:textId="77777777" w:rsidR="00B46A5B" w:rsidRPr="00BD6DBA" w:rsidRDefault="005E3221" w:rsidP="00B46A5B">
      <w:pPr>
        <w:ind w:left="0" w:hanging="2"/>
        <w:jc w:val="center"/>
        <w:rPr>
          <w:sz w:val="23"/>
          <w:szCs w:val="23"/>
          <w:lang w:val="pt-BR"/>
        </w:rPr>
      </w:pPr>
      <w:r w:rsidRPr="00BD6DBA">
        <w:rPr>
          <w:noProof/>
          <w:sz w:val="23"/>
          <w:szCs w:val="23"/>
          <w:lang w:val="pt-BR"/>
        </w:rPr>
        <w:drawing>
          <wp:inline distT="0" distB="0" distL="0" distR="0" wp14:anchorId="1315B55E" wp14:editId="4997A517">
            <wp:extent cx="4953000" cy="2491740"/>
            <wp:effectExtent l="0" t="0" r="0" b="3810"/>
            <wp:docPr id="5" name="image1.pn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Diagrama&#10;&#10;Descrição gerada automaticamente"/>
                    <pic:cNvPicPr preferRelativeResize="0"/>
                  </pic:nvPicPr>
                  <pic:blipFill rotWithShape="1">
                    <a:blip r:embed="rId10"/>
                    <a:srcRect t="12800" r="6970" b="8533"/>
                    <a:stretch/>
                  </pic:blipFill>
                  <pic:spPr bwMode="auto">
                    <a:xfrm>
                      <a:off x="0" y="0"/>
                      <a:ext cx="4993855" cy="2512293"/>
                    </a:xfrm>
                    <a:prstGeom prst="rect">
                      <a:avLst/>
                    </a:prstGeom>
                    <a:ln>
                      <a:noFill/>
                    </a:ln>
                    <a:extLst>
                      <a:ext uri="{53640926-AAD7-44D8-BBD7-CCE9431645EC}">
                        <a14:shadowObscured xmlns:a14="http://schemas.microsoft.com/office/drawing/2010/main"/>
                      </a:ext>
                    </a:extLst>
                  </pic:spPr>
                </pic:pic>
              </a:graphicData>
            </a:graphic>
          </wp:inline>
        </w:drawing>
      </w:r>
    </w:p>
    <w:p w14:paraId="7899EF49" w14:textId="71F77607" w:rsidR="005E3221" w:rsidRPr="00BD6DBA" w:rsidRDefault="005E3221" w:rsidP="00B46A5B">
      <w:pPr>
        <w:ind w:left="0" w:hanging="2"/>
        <w:jc w:val="left"/>
        <w:rPr>
          <w:sz w:val="23"/>
          <w:szCs w:val="23"/>
          <w:lang w:val="pt-BR"/>
        </w:rPr>
      </w:pPr>
      <w:r w:rsidRPr="00BD6DBA">
        <w:rPr>
          <w:color w:val="000000"/>
          <w:sz w:val="18"/>
          <w:szCs w:val="18"/>
          <w:lang w:val="pt-BR"/>
        </w:rPr>
        <w:t xml:space="preserve">Fonte: o(s) autor(res), software </w:t>
      </w:r>
      <w:proofErr w:type="spellStart"/>
      <w:r w:rsidRPr="00BD6DBA">
        <w:rPr>
          <w:color w:val="000000"/>
          <w:sz w:val="18"/>
          <w:szCs w:val="18"/>
          <w:lang w:val="pt-BR"/>
        </w:rPr>
        <w:t>VOSviewer</w:t>
      </w:r>
      <w:proofErr w:type="spellEnd"/>
    </w:p>
    <w:p w14:paraId="45527B81" w14:textId="389B7F6B" w:rsidR="005E3221" w:rsidRPr="00BD6DBA" w:rsidRDefault="005E3221" w:rsidP="00B46A5B">
      <w:pPr>
        <w:tabs>
          <w:tab w:val="left" w:pos="9638"/>
        </w:tabs>
        <w:ind w:leftChars="0" w:left="0" w:firstLineChars="0" w:firstLine="0"/>
        <w:rPr>
          <w:sz w:val="24"/>
          <w:szCs w:val="24"/>
          <w:lang w:val="pt-BR"/>
        </w:rPr>
      </w:pPr>
      <w:r w:rsidRPr="00BD6DBA">
        <w:rPr>
          <w:sz w:val="24"/>
          <w:szCs w:val="24"/>
          <w:lang w:val="pt-BR"/>
        </w:rPr>
        <w:lastRenderedPageBreak/>
        <w:t xml:space="preserve">O grafo foi exportado para o </w:t>
      </w:r>
      <w:proofErr w:type="spellStart"/>
      <w:r w:rsidRPr="00BD6DBA">
        <w:rPr>
          <w:sz w:val="24"/>
          <w:szCs w:val="24"/>
          <w:lang w:val="pt-BR"/>
        </w:rPr>
        <w:t>Gephi</w:t>
      </w:r>
      <w:proofErr w:type="spellEnd"/>
      <w:r w:rsidRPr="00BD6DBA">
        <w:rPr>
          <w:sz w:val="24"/>
          <w:szCs w:val="24"/>
          <w:lang w:val="pt-BR"/>
        </w:rPr>
        <w:t xml:space="preserve"> (BASTIAN, HEYMANN, JACOMY, 2009), onde foram calculadas as métricas de redes. A tabela 2 apresenta os 10 documentos com as maiores centralidades de autovetor e os respectivos temas de pesquisa. Pode-se observar que os documentos tratam de aprendizagem e do estudante como centro do processo educativo. </w:t>
      </w:r>
    </w:p>
    <w:p w14:paraId="54357473" w14:textId="78D103CA" w:rsidR="005E3221" w:rsidRPr="00BD6DBA" w:rsidRDefault="005E3221" w:rsidP="00B66A6F">
      <w:pPr>
        <w:tabs>
          <w:tab w:val="left" w:pos="9638"/>
        </w:tabs>
        <w:ind w:left="0" w:hanging="2"/>
        <w:rPr>
          <w:sz w:val="18"/>
          <w:szCs w:val="18"/>
          <w:lang w:val="pt-BR"/>
        </w:rPr>
      </w:pPr>
      <w:r w:rsidRPr="00BD6DBA">
        <w:rPr>
          <w:sz w:val="18"/>
          <w:szCs w:val="18"/>
          <w:lang w:val="pt-BR"/>
        </w:rPr>
        <w:t>Tabela 2. Documentos da rede de cocitação de referências citadas com as maiores centralidades de autovetor.</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3402"/>
        <w:gridCol w:w="850"/>
        <w:gridCol w:w="3124"/>
      </w:tblGrid>
      <w:tr w:rsidR="005E3221" w:rsidRPr="00BD6DBA" w14:paraId="5DE8AE5C" w14:textId="77777777" w:rsidTr="00B66A6F">
        <w:trPr>
          <w:trHeight w:hRule="exact" w:val="284"/>
        </w:trPr>
        <w:tc>
          <w:tcPr>
            <w:tcW w:w="2122" w:type="dxa"/>
            <w:tcBorders>
              <w:top w:val="nil"/>
              <w:left w:val="nil"/>
            </w:tcBorders>
          </w:tcPr>
          <w:p w14:paraId="21C14588" w14:textId="77777777" w:rsidR="005E3221" w:rsidRPr="00BD6DBA" w:rsidRDefault="005E3221" w:rsidP="00316189">
            <w:pPr>
              <w:tabs>
                <w:tab w:val="left" w:pos="360"/>
              </w:tabs>
              <w:spacing w:line="360" w:lineRule="auto"/>
              <w:ind w:left="0" w:hanging="2"/>
              <w:jc w:val="center"/>
              <w:rPr>
                <w:sz w:val="18"/>
                <w:szCs w:val="18"/>
                <w:lang w:val="pt-BR"/>
              </w:rPr>
            </w:pPr>
            <w:r w:rsidRPr="00BD6DBA">
              <w:rPr>
                <w:sz w:val="18"/>
                <w:szCs w:val="18"/>
                <w:lang w:val="pt-BR"/>
              </w:rPr>
              <w:t>DOCUMENTO</w:t>
            </w:r>
          </w:p>
        </w:tc>
        <w:tc>
          <w:tcPr>
            <w:tcW w:w="3402" w:type="dxa"/>
            <w:tcBorders>
              <w:top w:val="nil"/>
            </w:tcBorders>
          </w:tcPr>
          <w:p w14:paraId="0E953F83" w14:textId="77777777" w:rsidR="005E3221" w:rsidRPr="00BD6DBA" w:rsidRDefault="005E3221" w:rsidP="00316189">
            <w:pPr>
              <w:tabs>
                <w:tab w:val="left" w:pos="360"/>
              </w:tabs>
              <w:spacing w:line="360" w:lineRule="auto"/>
              <w:ind w:left="0" w:hanging="2"/>
              <w:jc w:val="center"/>
              <w:rPr>
                <w:sz w:val="18"/>
                <w:szCs w:val="18"/>
                <w:lang w:val="pt-BR"/>
              </w:rPr>
            </w:pPr>
            <w:r w:rsidRPr="00BD6DBA">
              <w:rPr>
                <w:sz w:val="18"/>
                <w:szCs w:val="18"/>
                <w:lang w:val="pt-BR"/>
              </w:rPr>
              <w:t>TEMA DA PESQUISA</w:t>
            </w:r>
          </w:p>
        </w:tc>
        <w:tc>
          <w:tcPr>
            <w:tcW w:w="850" w:type="dxa"/>
            <w:tcBorders>
              <w:top w:val="nil"/>
            </w:tcBorders>
          </w:tcPr>
          <w:p w14:paraId="0EB2348C" w14:textId="77777777" w:rsidR="005E3221" w:rsidRPr="00BD6DBA" w:rsidRDefault="005E3221" w:rsidP="00316189">
            <w:pPr>
              <w:tabs>
                <w:tab w:val="left" w:pos="360"/>
              </w:tabs>
              <w:spacing w:line="360" w:lineRule="auto"/>
              <w:ind w:left="0" w:hanging="2"/>
              <w:jc w:val="center"/>
              <w:rPr>
                <w:sz w:val="18"/>
                <w:szCs w:val="18"/>
                <w:lang w:val="pt-BR"/>
              </w:rPr>
            </w:pPr>
            <w:r w:rsidRPr="00BD6DBA">
              <w:rPr>
                <w:sz w:val="18"/>
                <w:szCs w:val="18"/>
                <w:lang w:val="pt-BR"/>
              </w:rPr>
              <w:t>GRAU</w:t>
            </w:r>
          </w:p>
        </w:tc>
        <w:tc>
          <w:tcPr>
            <w:tcW w:w="3124" w:type="dxa"/>
            <w:tcBorders>
              <w:top w:val="nil"/>
              <w:right w:val="nil"/>
            </w:tcBorders>
          </w:tcPr>
          <w:p w14:paraId="65969BED" w14:textId="77777777" w:rsidR="005E3221" w:rsidRPr="00BD6DBA" w:rsidRDefault="005E3221" w:rsidP="00316189">
            <w:pPr>
              <w:tabs>
                <w:tab w:val="left" w:pos="360"/>
              </w:tabs>
              <w:spacing w:line="360" w:lineRule="auto"/>
              <w:ind w:left="0" w:hanging="2"/>
              <w:jc w:val="center"/>
              <w:rPr>
                <w:sz w:val="18"/>
                <w:szCs w:val="18"/>
                <w:lang w:val="pt-BR"/>
              </w:rPr>
            </w:pPr>
            <w:r w:rsidRPr="00BD6DBA">
              <w:rPr>
                <w:sz w:val="18"/>
                <w:szCs w:val="18"/>
                <w:lang w:val="pt-BR"/>
              </w:rPr>
              <w:t>CENTRALIDADE DE AUTOVETOR</w:t>
            </w:r>
          </w:p>
        </w:tc>
      </w:tr>
      <w:tr w:rsidR="005E3221" w:rsidRPr="00BD6DBA" w14:paraId="077B4691" w14:textId="77777777" w:rsidTr="00B66A6F">
        <w:trPr>
          <w:trHeight w:hRule="exact" w:val="284"/>
        </w:trPr>
        <w:tc>
          <w:tcPr>
            <w:tcW w:w="2122" w:type="dxa"/>
            <w:tcBorders>
              <w:left w:val="nil"/>
            </w:tcBorders>
            <w:shd w:val="clear" w:color="auto" w:fill="D9D9D9" w:themeFill="background1" w:themeFillShade="D9"/>
          </w:tcPr>
          <w:p w14:paraId="4275E267" w14:textId="77777777" w:rsidR="005E3221" w:rsidRPr="00BD6DBA" w:rsidRDefault="005E3221" w:rsidP="00316189">
            <w:pPr>
              <w:tabs>
                <w:tab w:val="left" w:pos="360"/>
              </w:tabs>
              <w:spacing w:line="360" w:lineRule="auto"/>
              <w:ind w:left="0" w:hanging="2"/>
              <w:rPr>
                <w:sz w:val="18"/>
                <w:szCs w:val="18"/>
                <w:lang w:val="pt-BR"/>
              </w:rPr>
            </w:pPr>
            <w:r w:rsidRPr="00BD6DBA">
              <w:rPr>
                <w:sz w:val="18"/>
                <w:szCs w:val="18"/>
                <w:lang w:val="pt-BR"/>
              </w:rPr>
              <w:t>ABEYSEKERA (2015)</w:t>
            </w:r>
          </w:p>
        </w:tc>
        <w:tc>
          <w:tcPr>
            <w:tcW w:w="3402" w:type="dxa"/>
            <w:shd w:val="clear" w:color="auto" w:fill="D9D9D9" w:themeFill="background1" w:themeFillShade="D9"/>
          </w:tcPr>
          <w:p w14:paraId="3F7B613C" w14:textId="77777777" w:rsidR="005E3221" w:rsidRPr="00BD6DBA" w:rsidRDefault="005E3221" w:rsidP="00316189">
            <w:pPr>
              <w:tabs>
                <w:tab w:val="left" w:pos="360"/>
              </w:tabs>
              <w:spacing w:line="360" w:lineRule="auto"/>
              <w:ind w:left="0" w:hanging="2"/>
              <w:rPr>
                <w:sz w:val="18"/>
                <w:szCs w:val="18"/>
                <w:lang w:val="pt-BR"/>
              </w:rPr>
            </w:pPr>
            <w:r w:rsidRPr="00BD6DBA">
              <w:rPr>
                <w:sz w:val="18"/>
                <w:szCs w:val="18"/>
                <w:lang w:val="pt-BR"/>
              </w:rPr>
              <w:t>Sala de aula invertida</w:t>
            </w:r>
          </w:p>
        </w:tc>
        <w:tc>
          <w:tcPr>
            <w:tcW w:w="850" w:type="dxa"/>
            <w:shd w:val="clear" w:color="auto" w:fill="D9D9D9" w:themeFill="background1" w:themeFillShade="D9"/>
          </w:tcPr>
          <w:p w14:paraId="7B4E1023" w14:textId="77777777" w:rsidR="005E3221" w:rsidRPr="00BD6DBA" w:rsidRDefault="005E3221" w:rsidP="00316189">
            <w:pPr>
              <w:tabs>
                <w:tab w:val="left" w:pos="360"/>
              </w:tabs>
              <w:spacing w:line="360" w:lineRule="auto"/>
              <w:ind w:left="0" w:hanging="2"/>
              <w:jc w:val="center"/>
              <w:rPr>
                <w:sz w:val="18"/>
                <w:szCs w:val="18"/>
                <w:lang w:val="pt-BR"/>
              </w:rPr>
            </w:pPr>
            <w:r w:rsidRPr="00BD6DBA">
              <w:rPr>
                <w:sz w:val="18"/>
                <w:szCs w:val="18"/>
                <w:lang w:val="pt-BR"/>
              </w:rPr>
              <w:t>19</w:t>
            </w:r>
          </w:p>
        </w:tc>
        <w:tc>
          <w:tcPr>
            <w:tcW w:w="3124" w:type="dxa"/>
            <w:tcBorders>
              <w:right w:val="nil"/>
            </w:tcBorders>
            <w:shd w:val="clear" w:color="auto" w:fill="D9D9D9" w:themeFill="background1" w:themeFillShade="D9"/>
          </w:tcPr>
          <w:p w14:paraId="7CCE0AA5" w14:textId="77777777" w:rsidR="005E3221" w:rsidRPr="00BD6DBA" w:rsidRDefault="005E3221" w:rsidP="00316189">
            <w:pPr>
              <w:tabs>
                <w:tab w:val="left" w:pos="360"/>
              </w:tabs>
              <w:spacing w:line="360" w:lineRule="auto"/>
              <w:ind w:left="0" w:hanging="2"/>
              <w:jc w:val="center"/>
              <w:rPr>
                <w:sz w:val="18"/>
                <w:szCs w:val="18"/>
                <w:lang w:val="pt-BR"/>
              </w:rPr>
            </w:pPr>
            <w:r w:rsidRPr="00BD6DBA">
              <w:rPr>
                <w:sz w:val="18"/>
                <w:szCs w:val="18"/>
                <w:lang w:val="pt-BR"/>
              </w:rPr>
              <w:t>1.000</w:t>
            </w:r>
          </w:p>
        </w:tc>
      </w:tr>
      <w:tr w:rsidR="005E3221" w:rsidRPr="00BD6DBA" w14:paraId="7BF70192" w14:textId="77777777" w:rsidTr="00B66A6F">
        <w:trPr>
          <w:trHeight w:hRule="exact" w:val="284"/>
        </w:trPr>
        <w:tc>
          <w:tcPr>
            <w:tcW w:w="2122" w:type="dxa"/>
            <w:tcBorders>
              <w:left w:val="nil"/>
            </w:tcBorders>
          </w:tcPr>
          <w:p w14:paraId="1F4EEE70" w14:textId="77777777" w:rsidR="005E3221" w:rsidRPr="00BD6DBA" w:rsidRDefault="005E3221" w:rsidP="00316189">
            <w:pPr>
              <w:tabs>
                <w:tab w:val="left" w:pos="520"/>
              </w:tabs>
              <w:spacing w:line="360" w:lineRule="auto"/>
              <w:ind w:left="0" w:hanging="2"/>
              <w:rPr>
                <w:sz w:val="18"/>
                <w:szCs w:val="18"/>
                <w:lang w:val="pt-BR"/>
              </w:rPr>
            </w:pPr>
            <w:r w:rsidRPr="00BD6DBA">
              <w:rPr>
                <w:sz w:val="18"/>
                <w:szCs w:val="18"/>
                <w:lang w:val="pt-BR"/>
              </w:rPr>
              <w:t>GARRISON (2004)</w:t>
            </w:r>
          </w:p>
        </w:tc>
        <w:tc>
          <w:tcPr>
            <w:tcW w:w="3402" w:type="dxa"/>
          </w:tcPr>
          <w:p w14:paraId="321DF649" w14:textId="77777777" w:rsidR="005E3221" w:rsidRPr="00BD6DBA" w:rsidRDefault="005E3221" w:rsidP="00316189">
            <w:pPr>
              <w:tabs>
                <w:tab w:val="left" w:pos="360"/>
              </w:tabs>
              <w:spacing w:line="360" w:lineRule="auto"/>
              <w:ind w:left="0" w:hanging="2"/>
              <w:rPr>
                <w:sz w:val="18"/>
                <w:szCs w:val="18"/>
                <w:lang w:val="pt-BR"/>
              </w:rPr>
            </w:pPr>
            <w:r w:rsidRPr="00BD6DBA">
              <w:rPr>
                <w:sz w:val="18"/>
                <w:szCs w:val="18"/>
                <w:lang w:val="pt-BR"/>
              </w:rPr>
              <w:t>Aprendizagem profunda</w:t>
            </w:r>
          </w:p>
        </w:tc>
        <w:tc>
          <w:tcPr>
            <w:tcW w:w="850" w:type="dxa"/>
          </w:tcPr>
          <w:p w14:paraId="427E1FD1" w14:textId="77777777" w:rsidR="005E3221" w:rsidRPr="00BD6DBA" w:rsidRDefault="005E3221" w:rsidP="00316189">
            <w:pPr>
              <w:tabs>
                <w:tab w:val="left" w:pos="360"/>
              </w:tabs>
              <w:spacing w:line="360" w:lineRule="auto"/>
              <w:ind w:left="0" w:hanging="2"/>
              <w:jc w:val="center"/>
              <w:rPr>
                <w:sz w:val="18"/>
                <w:szCs w:val="18"/>
                <w:lang w:val="pt-BR"/>
              </w:rPr>
            </w:pPr>
            <w:r w:rsidRPr="00BD6DBA">
              <w:rPr>
                <w:sz w:val="18"/>
                <w:szCs w:val="18"/>
                <w:lang w:val="pt-BR"/>
              </w:rPr>
              <w:t>13</w:t>
            </w:r>
          </w:p>
        </w:tc>
        <w:tc>
          <w:tcPr>
            <w:tcW w:w="3124" w:type="dxa"/>
            <w:tcBorders>
              <w:right w:val="nil"/>
            </w:tcBorders>
          </w:tcPr>
          <w:p w14:paraId="7B9771D5" w14:textId="77777777" w:rsidR="005E3221" w:rsidRPr="00BD6DBA" w:rsidRDefault="005E3221" w:rsidP="00316189">
            <w:pPr>
              <w:tabs>
                <w:tab w:val="left" w:pos="360"/>
              </w:tabs>
              <w:spacing w:line="360" w:lineRule="auto"/>
              <w:ind w:left="0" w:hanging="2"/>
              <w:jc w:val="center"/>
              <w:rPr>
                <w:sz w:val="18"/>
                <w:szCs w:val="18"/>
                <w:lang w:val="pt-BR"/>
              </w:rPr>
            </w:pPr>
            <w:r w:rsidRPr="00BD6DBA">
              <w:rPr>
                <w:sz w:val="18"/>
                <w:szCs w:val="18"/>
                <w:lang w:val="pt-BR"/>
              </w:rPr>
              <w:t>0.6814</w:t>
            </w:r>
          </w:p>
        </w:tc>
      </w:tr>
      <w:tr w:rsidR="005E3221" w:rsidRPr="00BD6DBA" w14:paraId="43B0074A" w14:textId="77777777" w:rsidTr="00B66A6F">
        <w:trPr>
          <w:trHeight w:hRule="exact" w:val="284"/>
        </w:trPr>
        <w:tc>
          <w:tcPr>
            <w:tcW w:w="2122" w:type="dxa"/>
            <w:tcBorders>
              <w:left w:val="nil"/>
            </w:tcBorders>
            <w:shd w:val="clear" w:color="auto" w:fill="D9D9D9" w:themeFill="background1" w:themeFillShade="D9"/>
          </w:tcPr>
          <w:p w14:paraId="4E042E5B" w14:textId="77777777" w:rsidR="005E3221" w:rsidRPr="00BD6DBA" w:rsidRDefault="005E3221" w:rsidP="00316189">
            <w:pPr>
              <w:tabs>
                <w:tab w:val="left" w:pos="360"/>
              </w:tabs>
              <w:spacing w:line="360" w:lineRule="auto"/>
              <w:ind w:left="0" w:hanging="2"/>
              <w:rPr>
                <w:sz w:val="18"/>
                <w:szCs w:val="18"/>
                <w:lang w:val="pt-BR"/>
              </w:rPr>
            </w:pPr>
            <w:r w:rsidRPr="00BD6DBA">
              <w:rPr>
                <w:sz w:val="18"/>
                <w:szCs w:val="18"/>
                <w:lang w:val="pt-BR"/>
              </w:rPr>
              <w:t>PRINCE (2004)</w:t>
            </w:r>
          </w:p>
        </w:tc>
        <w:tc>
          <w:tcPr>
            <w:tcW w:w="3402" w:type="dxa"/>
            <w:shd w:val="clear" w:color="auto" w:fill="D9D9D9" w:themeFill="background1" w:themeFillShade="D9"/>
          </w:tcPr>
          <w:p w14:paraId="11733DB1" w14:textId="77777777" w:rsidR="005E3221" w:rsidRPr="00BD6DBA" w:rsidRDefault="005E3221" w:rsidP="00316189">
            <w:pPr>
              <w:tabs>
                <w:tab w:val="left" w:pos="360"/>
              </w:tabs>
              <w:spacing w:line="360" w:lineRule="auto"/>
              <w:ind w:left="0" w:hanging="2"/>
              <w:rPr>
                <w:sz w:val="18"/>
                <w:szCs w:val="18"/>
                <w:lang w:val="pt-BR"/>
              </w:rPr>
            </w:pPr>
            <w:r w:rsidRPr="00BD6DBA">
              <w:rPr>
                <w:sz w:val="18"/>
                <w:szCs w:val="18"/>
                <w:lang w:val="pt-BR"/>
              </w:rPr>
              <w:t>Aprendizado ativo</w:t>
            </w:r>
          </w:p>
        </w:tc>
        <w:tc>
          <w:tcPr>
            <w:tcW w:w="850" w:type="dxa"/>
            <w:shd w:val="clear" w:color="auto" w:fill="D9D9D9" w:themeFill="background1" w:themeFillShade="D9"/>
          </w:tcPr>
          <w:p w14:paraId="0D12609B" w14:textId="77777777" w:rsidR="005E3221" w:rsidRPr="00BD6DBA" w:rsidRDefault="005E3221" w:rsidP="00316189">
            <w:pPr>
              <w:tabs>
                <w:tab w:val="left" w:pos="360"/>
              </w:tabs>
              <w:spacing w:line="360" w:lineRule="auto"/>
              <w:ind w:left="0" w:hanging="2"/>
              <w:jc w:val="center"/>
              <w:rPr>
                <w:sz w:val="18"/>
                <w:szCs w:val="18"/>
                <w:lang w:val="pt-BR"/>
              </w:rPr>
            </w:pPr>
            <w:r w:rsidRPr="00BD6DBA">
              <w:rPr>
                <w:sz w:val="18"/>
                <w:szCs w:val="18"/>
                <w:lang w:val="pt-BR"/>
              </w:rPr>
              <w:t>14</w:t>
            </w:r>
          </w:p>
        </w:tc>
        <w:tc>
          <w:tcPr>
            <w:tcW w:w="3124" w:type="dxa"/>
            <w:tcBorders>
              <w:right w:val="nil"/>
            </w:tcBorders>
            <w:shd w:val="clear" w:color="auto" w:fill="D9D9D9" w:themeFill="background1" w:themeFillShade="D9"/>
          </w:tcPr>
          <w:p w14:paraId="1510E1B8" w14:textId="77777777" w:rsidR="005E3221" w:rsidRPr="00BD6DBA" w:rsidRDefault="005E3221" w:rsidP="00316189">
            <w:pPr>
              <w:tabs>
                <w:tab w:val="left" w:pos="360"/>
              </w:tabs>
              <w:spacing w:line="360" w:lineRule="auto"/>
              <w:ind w:left="0" w:hanging="2"/>
              <w:jc w:val="center"/>
              <w:rPr>
                <w:sz w:val="18"/>
                <w:szCs w:val="18"/>
                <w:lang w:val="pt-BR"/>
              </w:rPr>
            </w:pPr>
            <w:r w:rsidRPr="00BD6DBA">
              <w:rPr>
                <w:sz w:val="18"/>
                <w:szCs w:val="18"/>
                <w:lang w:val="pt-BR"/>
              </w:rPr>
              <w:t>0.6694</w:t>
            </w:r>
          </w:p>
        </w:tc>
      </w:tr>
      <w:tr w:rsidR="005E3221" w:rsidRPr="00BD6DBA" w14:paraId="5AA719F5" w14:textId="77777777" w:rsidTr="00B66A6F">
        <w:trPr>
          <w:trHeight w:hRule="exact" w:val="284"/>
        </w:trPr>
        <w:tc>
          <w:tcPr>
            <w:tcW w:w="2122" w:type="dxa"/>
            <w:tcBorders>
              <w:left w:val="nil"/>
            </w:tcBorders>
          </w:tcPr>
          <w:p w14:paraId="53148B9B" w14:textId="77777777" w:rsidR="005E3221" w:rsidRPr="00BD6DBA" w:rsidRDefault="005E3221" w:rsidP="00316189">
            <w:pPr>
              <w:tabs>
                <w:tab w:val="left" w:pos="360"/>
              </w:tabs>
              <w:spacing w:line="360" w:lineRule="auto"/>
              <w:ind w:left="0" w:hanging="2"/>
              <w:rPr>
                <w:sz w:val="18"/>
                <w:szCs w:val="18"/>
                <w:lang w:val="pt-BR"/>
              </w:rPr>
            </w:pPr>
            <w:r w:rsidRPr="00BD6DBA">
              <w:rPr>
                <w:sz w:val="18"/>
                <w:szCs w:val="18"/>
                <w:lang w:val="pt-BR"/>
              </w:rPr>
              <w:t>KING (1993)</w:t>
            </w:r>
          </w:p>
        </w:tc>
        <w:tc>
          <w:tcPr>
            <w:tcW w:w="3402" w:type="dxa"/>
          </w:tcPr>
          <w:p w14:paraId="563C9E76" w14:textId="77777777" w:rsidR="005E3221" w:rsidRPr="00BD6DBA" w:rsidRDefault="005E3221" w:rsidP="00316189">
            <w:pPr>
              <w:tabs>
                <w:tab w:val="left" w:pos="360"/>
              </w:tabs>
              <w:spacing w:line="360" w:lineRule="auto"/>
              <w:ind w:left="0" w:hanging="2"/>
              <w:rPr>
                <w:sz w:val="18"/>
                <w:szCs w:val="18"/>
                <w:lang w:val="pt-BR"/>
              </w:rPr>
            </w:pPr>
            <w:r w:rsidRPr="00BD6DBA">
              <w:rPr>
                <w:sz w:val="18"/>
                <w:szCs w:val="18"/>
                <w:lang w:val="pt-BR"/>
              </w:rPr>
              <w:t>Protagonismo estudantil</w:t>
            </w:r>
          </w:p>
        </w:tc>
        <w:tc>
          <w:tcPr>
            <w:tcW w:w="850" w:type="dxa"/>
          </w:tcPr>
          <w:p w14:paraId="6E97F6F2" w14:textId="77777777" w:rsidR="005E3221" w:rsidRPr="00BD6DBA" w:rsidRDefault="005E3221" w:rsidP="00316189">
            <w:pPr>
              <w:tabs>
                <w:tab w:val="left" w:pos="360"/>
              </w:tabs>
              <w:spacing w:line="360" w:lineRule="auto"/>
              <w:ind w:left="0" w:hanging="2"/>
              <w:jc w:val="center"/>
              <w:rPr>
                <w:sz w:val="18"/>
                <w:szCs w:val="18"/>
                <w:lang w:val="pt-BR"/>
              </w:rPr>
            </w:pPr>
            <w:r w:rsidRPr="00BD6DBA">
              <w:rPr>
                <w:sz w:val="18"/>
                <w:szCs w:val="18"/>
                <w:lang w:val="pt-BR"/>
              </w:rPr>
              <w:t>12</w:t>
            </w:r>
          </w:p>
        </w:tc>
        <w:tc>
          <w:tcPr>
            <w:tcW w:w="3124" w:type="dxa"/>
            <w:tcBorders>
              <w:right w:val="nil"/>
            </w:tcBorders>
          </w:tcPr>
          <w:p w14:paraId="56E99933" w14:textId="77777777" w:rsidR="005E3221" w:rsidRPr="00BD6DBA" w:rsidRDefault="005E3221" w:rsidP="00316189">
            <w:pPr>
              <w:tabs>
                <w:tab w:val="left" w:pos="360"/>
              </w:tabs>
              <w:spacing w:line="360" w:lineRule="auto"/>
              <w:ind w:left="0" w:hanging="2"/>
              <w:jc w:val="center"/>
              <w:rPr>
                <w:sz w:val="18"/>
                <w:szCs w:val="18"/>
                <w:lang w:val="pt-BR"/>
              </w:rPr>
            </w:pPr>
            <w:r w:rsidRPr="00BD6DBA">
              <w:rPr>
                <w:sz w:val="18"/>
                <w:szCs w:val="18"/>
                <w:lang w:val="pt-BR"/>
              </w:rPr>
              <w:t>0.6576</w:t>
            </w:r>
          </w:p>
        </w:tc>
      </w:tr>
      <w:tr w:rsidR="005E3221" w:rsidRPr="00BD6DBA" w14:paraId="674CEACB" w14:textId="77777777" w:rsidTr="00B66A6F">
        <w:trPr>
          <w:trHeight w:hRule="exact" w:val="284"/>
        </w:trPr>
        <w:tc>
          <w:tcPr>
            <w:tcW w:w="2122" w:type="dxa"/>
            <w:tcBorders>
              <w:left w:val="nil"/>
            </w:tcBorders>
            <w:shd w:val="clear" w:color="auto" w:fill="D9D9D9" w:themeFill="background1" w:themeFillShade="D9"/>
          </w:tcPr>
          <w:p w14:paraId="579BC370" w14:textId="77777777" w:rsidR="005E3221" w:rsidRPr="00BD6DBA" w:rsidRDefault="005E3221" w:rsidP="00316189">
            <w:pPr>
              <w:tabs>
                <w:tab w:val="left" w:pos="360"/>
              </w:tabs>
              <w:spacing w:line="360" w:lineRule="auto"/>
              <w:ind w:left="0" w:hanging="2"/>
              <w:rPr>
                <w:sz w:val="18"/>
                <w:szCs w:val="18"/>
                <w:lang w:val="pt-BR"/>
              </w:rPr>
            </w:pPr>
            <w:r w:rsidRPr="00BD6DBA">
              <w:rPr>
                <w:sz w:val="18"/>
                <w:szCs w:val="18"/>
                <w:lang w:val="pt-BR"/>
              </w:rPr>
              <w:t>BAETEN ET AL (2010)</w:t>
            </w:r>
          </w:p>
        </w:tc>
        <w:tc>
          <w:tcPr>
            <w:tcW w:w="3402" w:type="dxa"/>
            <w:shd w:val="clear" w:color="auto" w:fill="D9D9D9" w:themeFill="background1" w:themeFillShade="D9"/>
          </w:tcPr>
          <w:p w14:paraId="0DA58E0F" w14:textId="77777777" w:rsidR="005E3221" w:rsidRPr="00BD6DBA" w:rsidRDefault="005E3221" w:rsidP="00316189">
            <w:pPr>
              <w:spacing w:line="360" w:lineRule="auto"/>
              <w:ind w:left="0" w:hanging="2"/>
              <w:rPr>
                <w:sz w:val="18"/>
                <w:szCs w:val="18"/>
                <w:lang w:val="pt-BR"/>
              </w:rPr>
            </w:pPr>
            <w:r w:rsidRPr="00BD6DBA">
              <w:rPr>
                <w:sz w:val="18"/>
                <w:szCs w:val="18"/>
                <w:lang w:val="pt-BR"/>
              </w:rPr>
              <w:t>Ambientes de aprendizagem centrados no estudante</w:t>
            </w:r>
          </w:p>
        </w:tc>
        <w:tc>
          <w:tcPr>
            <w:tcW w:w="850" w:type="dxa"/>
            <w:shd w:val="clear" w:color="auto" w:fill="D9D9D9" w:themeFill="background1" w:themeFillShade="D9"/>
          </w:tcPr>
          <w:p w14:paraId="23479E48"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11</w:t>
            </w:r>
          </w:p>
        </w:tc>
        <w:tc>
          <w:tcPr>
            <w:tcW w:w="3124" w:type="dxa"/>
            <w:tcBorders>
              <w:right w:val="nil"/>
            </w:tcBorders>
            <w:shd w:val="clear" w:color="auto" w:fill="D9D9D9" w:themeFill="background1" w:themeFillShade="D9"/>
          </w:tcPr>
          <w:p w14:paraId="0D8FF8EA" w14:textId="77777777" w:rsidR="005E3221" w:rsidRPr="00BD6DBA" w:rsidRDefault="005E3221" w:rsidP="00316189">
            <w:pPr>
              <w:spacing w:line="360" w:lineRule="auto"/>
              <w:ind w:left="0" w:hanging="2"/>
              <w:jc w:val="center"/>
              <w:rPr>
                <w:sz w:val="18"/>
                <w:szCs w:val="18"/>
                <w:lang w:val="pt-BR"/>
              </w:rPr>
            </w:pPr>
            <w:r w:rsidRPr="00BD6DBA">
              <w:rPr>
                <w:sz w:val="18"/>
                <w:szCs w:val="18"/>
                <w:lang w:val="pt-BR"/>
              </w:rPr>
              <w:t>0.6032</w:t>
            </w:r>
          </w:p>
        </w:tc>
      </w:tr>
      <w:tr w:rsidR="005E3221" w:rsidRPr="00BD6DBA" w14:paraId="4E030EEE" w14:textId="77777777" w:rsidTr="00B66A6F">
        <w:trPr>
          <w:trHeight w:hRule="exact" w:val="284"/>
        </w:trPr>
        <w:tc>
          <w:tcPr>
            <w:tcW w:w="2122" w:type="dxa"/>
            <w:tcBorders>
              <w:left w:val="nil"/>
            </w:tcBorders>
          </w:tcPr>
          <w:p w14:paraId="0CD85A05" w14:textId="77777777" w:rsidR="005E3221" w:rsidRPr="00BD6DBA" w:rsidRDefault="005E3221" w:rsidP="00316189">
            <w:pPr>
              <w:tabs>
                <w:tab w:val="left" w:pos="360"/>
              </w:tabs>
              <w:spacing w:line="360" w:lineRule="auto"/>
              <w:ind w:left="0" w:hanging="2"/>
              <w:rPr>
                <w:sz w:val="18"/>
                <w:szCs w:val="18"/>
                <w:lang w:val="pt-BR"/>
              </w:rPr>
            </w:pPr>
            <w:r w:rsidRPr="00BD6DBA">
              <w:rPr>
                <w:sz w:val="18"/>
                <w:szCs w:val="18"/>
                <w:lang w:val="pt-BR"/>
              </w:rPr>
              <w:t>DESLAURIERS (2011)</w:t>
            </w:r>
          </w:p>
        </w:tc>
        <w:tc>
          <w:tcPr>
            <w:tcW w:w="3402" w:type="dxa"/>
          </w:tcPr>
          <w:p w14:paraId="63023759" w14:textId="1087122F" w:rsidR="005E3221" w:rsidRPr="00BD6DBA" w:rsidRDefault="00BD6DBA" w:rsidP="00316189">
            <w:pPr>
              <w:tabs>
                <w:tab w:val="left" w:pos="360"/>
              </w:tabs>
              <w:spacing w:line="360" w:lineRule="auto"/>
              <w:ind w:left="0" w:hanging="2"/>
              <w:rPr>
                <w:sz w:val="18"/>
                <w:szCs w:val="18"/>
                <w:lang w:val="pt-BR"/>
              </w:rPr>
            </w:pPr>
            <w:r w:rsidRPr="00BD6DBA">
              <w:rPr>
                <w:sz w:val="18"/>
                <w:szCs w:val="18"/>
                <w:lang w:val="pt-BR"/>
              </w:rPr>
              <w:t>Instrução</w:t>
            </w:r>
            <w:r w:rsidR="005E3221" w:rsidRPr="00BD6DBA">
              <w:rPr>
                <w:sz w:val="18"/>
                <w:szCs w:val="18"/>
                <w:lang w:val="pt-BR"/>
              </w:rPr>
              <w:t xml:space="preserve"> Baseada em Pesquisa</w:t>
            </w:r>
          </w:p>
        </w:tc>
        <w:tc>
          <w:tcPr>
            <w:tcW w:w="850" w:type="dxa"/>
          </w:tcPr>
          <w:p w14:paraId="671240C0" w14:textId="77777777" w:rsidR="005E3221" w:rsidRPr="00BD6DBA" w:rsidRDefault="005E3221" w:rsidP="00316189">
            <w:pPr>
              <w:tabs>
                <w:tab w:val="left" w:pos="360"/>
              </w:tabs>
              <w:spacing w:line="360" w:lineRule="auto"/>
              <w:ind w:left="0" w:hanging="2"/>
              <w:jc w:val="center"/>
              <w:rPr>
                <w:sz w:val="18"/>
                <w:szCs w:val="18"/>
                <w:lang w:val="pt-BR"/>
              </w:rPr>
            </w:pPr>
            <w:r w:rsidRPr="00BD6DBA">
              <w:rPr>
                <w:sz w:val="18"/>
                <w:szCs w:val="18"/>
                <w:lang w:val="pt-BR"/>
              </w:rPr>
              <w:t>9</w:t>
            </w:r>
          </w:p>
        </w:tc>
        <w:tc>
          <w:tcPr>
            <w:tcW w:w="3124" w:type="dxa"/>
            <w:tcBorders>
              <w:right w:val="nil"/>
            </w:tcBorders>
          </w:tcPr>
          <w:p w14:paraId="424AE369" w14:textId="77777777" w:rsidR="005E3221" w:rsidRPr="00BD6DBA" w:rsidRDefault="005E3221" w:rsidP="00316189">
            <w:pPr>
              <w:tabs>
                <w:tab w:val="left" w:pos="360"/>
              </w:tabs>
              <w:spacing w:line="360" w:lineRule="auto"/>
              <w:ind w:left="0" w:hanging="2"/>
              <w:jc w:val="center"/>
              <w:rPr>
                <w:sz w:val="18"/>
                <w:szCs w:val="18"/>
                <w:lang w:val="pt-BR"/>
              </w:rPr>
            </w:pPr>
            <w:r w:rsidRPr="00BD6DBA">
              <w:rPr>
                <w:sz w:val="18"/>
                <w:szCs w:val="18"/>
                <w:lang w:val="pt-BR"/>
              </w:rPr>
              <w:t>0.5514</w:t>
            </w:r>
          </w:p>
        </w:tc>
      </w:tr>
      <w:tr w:rsidR="005E3221" w:rsidRPr="00BD6DBA" w14:paraId="7D62D5DE" w14:textId="77777777" w:rsidTr="00B66A6F">
        <w:trPr>
          <w:trHeight w:hRule="exact" w:val="284"/>
        </w:trPr>
        <w:tc>
          <w:tcPr>
            <w:tcW w:w="2122" w:type="dxa"/>
            <w:tcBorders>
              <w:left w:val="nil"/>
            </w:tcBorders>
            <w:shd w:val="clear" w:color="auto" w:fill="D9D9D9" w:themeFill="background1" w:themeFillShade="D9"/>
          </w:tcPr>
          <w:p w14:paraId="6660ADDB" w14:textId="77777777" w:rsidR="005E3221" w:rsidRPr="00BD6DBA" w:rsidRDefault="005E3221" w:rsidP="00316189">
            <w:pPr>
              <w:tabs>
                <w:tab w:val="left" w:pos="360"/>
              </w:tabs>
              <w:spacing w:line="360" w:lineRule="auto"/>
              <w:ind w:left="0" w:hanging="2"/>
              <w:rPr>
                <w:sz w:val="18"/>
                <w:szCs w:val="18"/>
                <w:lang w:val="pt-BR"/>
              </w:rPr>
            </w:pPr>
            <w:r w:rsidRPr="00BD6DBA">
              <w:rPr>
                <w:sz w:val="18"/>
                <w:szCs w:val="18"/>
                <w:lang w:val="pt-BR"/>
              </w:rPr>
              <w:t>LAGE ET AL (2000)</w:t>
            </w:r>
          </w:p>
        </w:tc>
        <w:tc>
          <w:tcPr>
            <w:tcW w:w="3402" w:type="dxa"/>
            <w:shd w:val="clear" w:color="auto" w:fill="D9D9D9" w:themeFill="background1" w:themeFillShade="D9"/>
          </w:tcPr>
          <w:p w14:paraId="25FA8BE4" w14:textId="77777777" w:rsidR="005E3221" w:rsidRPr="00BD6DBA" w:rsidRDefault="005E3221" w:rsidP="00316189">
            <w:pPr>
              <w:tabs>
                <w:tab w:val="left" w:pos="360"/>
              </w:tabs>
              <w:spacing w:line="360" w:lineRule="auto"/>
              <w:ind w:left="0" w:hanging="2"/>
              <w:rPr>
                <w:sz w:val="18"/>
                <w:szCs w:val="18"/>
                <w:lang w:val="pt-BR"/>
              </w:rPr>
            </w:pPr>
            <w:r w:rsidRPr="00BD6DBA">
              <w:rPr>
                <w:sz w:val="18"/>
                <w:szCs w:val="18"/>
                <w:lang w:val="pt-BR"/>
              </w:rPr>
              <w:t>Ambiente de aprendizagem inclusivo</w:t>
            </w:r>
          </w:p>
        </w:tc>
        <w:tc>
          <w:tcPr>
            <w:tcW w:w="850" w:type="dxa"/>
            <w:shd w:val="clear" w:color="auto" w:fill="D9D9D9" w:themeFill="background1" w:themeFillShade="D9"/>
          </w:tcPr>
          <w:p w14:paraId="17D581CC" w14:textId="77777777" w:rsidR="005E3221" w:rsidRPr="00BD6DBA" w:rsidRDefault="005E3221" w:rsidP="00316189">
            <w:pPr>
              <w:tabs>
                <w:tab w:val="left" w:pos="360"/>
              </w:tabs>
              <w:spacing w:line="360" w:lineRule="auto"/>
              <w:ind w:left="0" w:hanging="2"/>
              <w:jc w:val="center"/>
              <w:rPr>
                <w:sz w:val="18"/>
                <w:szCs w:val="18"/>
                <w:lang w:val="pt-BR"/>
              </w:rPr>
            </w:pPr>
            <w:r w:rsidRPr="00BD6DBA">
              <w:rPr>
                <w:sz w:val="18"/>
                <w:szCs w:val="18"/>
                <w:lang w:val="pt-BR"/>
              </w:rPr>
              <w:t>9</w:t>
            </w:r>
          </w:p>
        </w:tc>
        <w:tc>
          <w:tcPr>
            <w:tcW w:w="3124" w:type="dxa"/>
            <w:tcBorders>
              <w:right w:val="nil"/>
            </w:tcBorders>
            <w:shd w:val="clear" w:color="auto" w:fill="D9D9D9" w:themeFill="background1" w:themeFillShade="D9"/>
          </w:tcPr>
          <w:p w14:paraId="74E12C06" w14:textId="77777777" w:rsidR="005E3221" w:rsidRPr="00BD6DBA" w:rsidRDefault="005E3221" w:rsidP="00316189">
            <w:pPr>
              <w:tabs>
                <w:tab w:val="left" w:pos="360"/>
              </w:tabs>
              <w:spacing w:line="360" w:lineRule="auto"/>
              <w:ind w:left="0" w:hanging="2"/>
              <w:jc w:val="center"/>
              <w:rPr>
                <w:sz w:val="18"/>
                <w:szCs w:val="18"/>
                <w:lang w:val="pt-BR"/>
              </w:rPr>
            </w:pPr>
            <w:r w:rsidRPr="00BD6DBA">
              <w:rPr>
                <w:sz w:val="18"/>
                <w:szCs w:val="18"/>
                <w:lang w:val="pt-BR"/>
              </w:rPr>
              <w:t>0.5514</w:t>
            </w:r>
          </w:p>
        </w:tc>
      </w:tr>
      <w:tr w:rsidR="005E3221" w:rsidRPr="00BD6DBA" w14:paraId="195A2C90" w14:textId="77777777" w:rsidTr="00B66A6F">
        <w:trPr>
          <w:trHeight w:hRule="exact" w:val="284"/>
        </w:trPr>
        <w:tc>
          <w:tcPr>
            <w:tcW w:w="2122" w:type="dxa"/>
            <w:tcBorders>
              <w:left w:val="nil"/>
            </w:tcBorders>
          </w:tcPr>
          <w:p w14:paraId="53B390DF" w14:textId="77777777" w:rsidR="005E3221" w:rsidRPr="00BD6DBA" w:rsidRDefault="005E3221" w:rsidP="00316189">
            <w:pPr>
              <w:tabs>
                <w:tab w:val="left" w:pos="360"/>
              </w:tabs>
              <w:spacing w:line="360" w:lineRule="auto"/>
              <w:ind w:left="0" w:hanging="2"/>
              <w:rPr>
                <w:sz w:val="18"/>
                <w:szCs w:val="18"/>
                <w:lang w:val="pt-BR"/>
              </w:rPr>
            </w:pPr>
            <w:r w:rsidRPr="00BD6DBA">
              <w:rPr>
                <w:sz w:val="18"/>
                <w:szCs w:val="18"/>
                <w:lang w:val="pt-BR"/>
              </w:rPr>
              <w:t>HALL (2004)</w:t>
            </w:r>
          </w:p>
        </w:tc>
        <w:tc>
          <w:tcPr>
            <w:tcW w:w="3402" w:type="dxa"/>
          </w:tcPr>
          <w:p w14:paraId="2AC99228" w14:textId="77777777" w:rsidR="005E3221" w:rsidRPr="00BD6DBA" w:rsidRDefault="005E3221" w:rsidP="00316189">
            <w:pPr>
              <w:tabs>
                <w:tab w:val="left" w:pos="360"/>
              </w:tabs>
              <w:spacing w:line="360" w:lineRule="auto"/>
              <w:ind w:left="0" w:hanging="2"/>
              <w:rPr>
                <w:sz w:val="18"/>
                <w:szCs w:val="18"/>
                <w:lang w:val="pt-BR"/>
              </w:rPr>
            </w:pPr>
            <w:r w:rsidRPr="00BD6DBA">
              <w:rPr>
                <w:sz w:val="18"/>
                <w:szCs w:val="18"/>
                <w:lang w:val="pt-BR"/>
              </w:rPr>
              <w:t>Aprendizagem profunda</w:t>
            </w:r>
          </w:p>
        </w:tc>
        <w:tc>
          <w:tcPr>
            <w:tcW w:w="850" w:type="dxa"/>
          </w:tcPr>
          <w:p w14:paraId="11F8C587" w14:textId="77777777" w:rsidR="005E3221" w:rsidRPr="00BD6DBA" w:rsidRDefault="005E3221" w:rsidP="00316189">
            <w:pPr>
              <w:tabs>
                <w:tab w:val="left" w:pos="360"/>
              </w:tabs>
              <w:spacing w:line="360" w:lineRule="auto"/>
              <w:ind w:left="0" w:hanging="2"/>
              <w:jc w:val="center"/>
              <w:rPr>
                <w:sz w:val="18"/>
                <w:szCs w:val="18"/>
                <w:lang w:val="pt-BR"/>
              </w:rPr>
            </w:pPr>
            <w:r w:rsidRPr="00BD6DBA">
              <w:rPr>
                <w:sz w:val="18"/>
                <w:szCs w:val="18"/>
                <w:lang w:val="pt-BR"/>
              </w:rPr>
              <w:t>10</w:t>
            </w:r>
          </w:p>
        </w:tc>
        <w:tc>
          <w:tcPr>
            <w:tcW w:w="3124" w:type="dxa"/>
            <w:tcBorders>
              <w:right w:val="nil"/>
            </w:tcBorders>
          </w:tcPr>
          <w:p w14:paraId="0FBE79FA" w14:textId="77777777" w:rsidR="005E3221" w:rsidRPr="00BD6DBA" w:rsidRDefault="005E3221" w:rsidP="00316189">
            <w:pPr>
              <w:tabs>
                <w:tab w:val="left" w:pos="360"/>
              </w:tabs>
              <w:spacing w:line="360" w:lineRule="auto"/>
              <w:ind w:left="0" w:hanging="2"/>
              <w:jc w:val="center"/>
              <w:rPr>
                <w:sz w:val="18"/>
                <w:szCs w:val="18"/>
                <w:lang w:val="pt-BR"/>
              </w:rPr>
            </w:pPr>
            <w:r w:rsidRPr="00BD6DBA">
              <w:rPr>
                <w:sz w:val="18"/>
                <w:szCs w:val="18"/>
                <w:lang w:val="pt-BR"/>
              </w:rPr>
              <w:t>0.5502</w:t>
            </w:r>
          </w:p>
        </w:tc>
      </w:tr>
      <w:tr w:rsidR="005E3221" w:rsidRPr="00BD6DBA" w14:paraId="252300CE" w14:textId="77777777" w:rsidTr="00B66A6F">
        <w:trPr>
          <w:trHeight w:hRule="exact" w:val="284"/>
        </w:trPr>
        <w:tc>
          <w:tcPr>
            <w:tcW w:w="2122" w:type="dxa"/>
            <w:tcBorders>
              <w:left w:val="nil"/>
              <w:bottom w:val="single" w:sz="4" w:space="0" w:color="auto"/>
            </w:tcBorders>
            <w:shd w:val="clear" w:color="auto" w:fill="D9D9D9" w:themeFill="background1" w:themeFillShade="D9"/>
          </w:tcPr>
          <w:p w14:paraId="336C4164" w14:textId="77777777" w:rsidR="005E3221" w:rsidRPr="00BD6DBA" w:rsidRDefault="005E3221" w:rsidP="00316189">
            <w:pPr>
              <w:tabs>
                <w:tab w:val="left" w:pos="360"/>
              </w:tabs>
              <w:spacing w:line="360" w:lineRule="auto"/>
              <w:ind w:left="0" w:hanging="2"/>
              <w:rPr>
                <w:sz w:val="18"/>
                <w:szCs w:val="18"/>
                <w:lang w:val="pt-BR"/>
              </w:rPr>
            </w:pPr>
            <w:r w:rsidRPr="00BD6DBA">
              <w:rPr>
                <w:sz w:val="18"/>
                <w:szCs w:val="18"/>
                <w:lang w:val="pt-BR"/>
              </w:rPr>
              <w:t>CHI (2014)</w:t>
            </w:r>
          </w:p>
        </w:tc>
        <w:tc>
          <w:tcPr>
            <w:tcW w:w="3402" w:type="dxa"/>
            <w:tcBorders>
              <w:bottom w:val="single" w:sz="4" w:space="0" w:color="auto"/>
            </w:tcBorders>
            <w:shd w:val="clear" w:color="auto" w:fill="D9D9D9" w:themeFill="background1" w:themeFillShade="D9"/>
          </w:tcPr>
          <w:p w14:paraId="5B157231" w14:textId="77777777" w:rsidR="005E3221" w:rsidRPr="00BD6DBA" w:rsidRDefault="005E3221" w:rsidP="00316189">
            <w:pPr>
              <w:tabs>
                <w:tab w:val="left" w:pos="360"/>
              </w:tabs>
              <w:spacing w:line="360" w:lineRule="auto"/>
              <w:ind w:left="0" w:hanging="2"/>
              <w:rPr>
                <w:sz w:val="18"/>
                <w:szCs w:val="18"/>
                <w:lang w:val="pt-BR"/>
              </w:rPr>
            </w:pPr>
            <w:r w:rsidRPr="00BD6DBA">
              <w:rPr>
                <w:sz w:val="18"/>
                <w:szCs w:val="18"/>
                <w:lang w:val="pt-BR"/>
              </w:rPr>
              <w:t>Engajamento cognitivo do estudante</w:t>
            </w:r>
          </w:p>
        </w:tc>
        <w:tc>
          <w:tcPr>
            <w:tcW w:w="850" w:type="dxa"/>
            <w:tcBorders>
              <w:bottom w:val="single" w:sz="4" w:space="0" w:color="auto"/>
            </w:tcBorders>
            <w:shd w:val="clear" w:color="auto" w:fill="D9D9D9" w:themeFill="background1" w:themeFillShade="D9"/>
          </w:tcPr>
          <w:p w14:paraId="60CAABF9" w14:textId="77777777" w:rsidR="005E3221" w:rsidRPr="00BD6DBA" w:rsidRDefault="005E3221" w:rsidP="00316189">
            <w:pPr>
              <w:tabs>
                <w:tab w:val="left" w:pos="360"/>
              </w:tabs>
              <w:spacing w:line="360" w:lineRule="auto"/>
              <w:ind w:left="0" w:hanging="2"/>
              <w:jc w:val="center"/>
              <w:rPr>
                <w:sz w:val="18"/>
                <w:szCs w:val="18"/>
                <w:lang w:val="pt-BR"/>
              </w:rPr>
            </w:pPr>
            <w:r w:rsidRPr="00BD6DBA">
              <w:rPr>
                <w:sz w:val="18"/>
                <w:szCs w:val="18"/>
                <w:lang w:val="pt-BR"/>
              </w:rPr>
              <w:t>10</w:t>
            </w:r>
          </w:p>
        </w:tc>
        <w:tc>
          <w:tcPr>
            <w:tcW w:w="3124" w:type="dxa"/>
            <w:tcBorders>
              <w:bottom w:val="single" w:sz="4" w:space="0" w:color="auto"/>
              <w:right w:val="nil"/>
            </w:tcBorders>
            <w:shd w:val="clear" w:color="auto" w:fill="D9D9D9" w:themeFill="background1" w:themeFillShade="D9"/>
          </w:tcPr>
          <w:p w14:paraId="5A34580E" w14:textId="77777777" w:rsidR="005E3221" w:rsidRPr="00BD6DBA" w:rsidRDefault="005E3221" w:rsidP="00316189">
            <w:pPr>
              <w:tabs>
                <w:tab w:val="left" w:pos="360"/>
              </w:tabs>
              <w:spacing w:line="360" w:lineRule="auto"/>
              <w:ind w:left="0" w:hanging="2"/>
              <w:jc w:val="center"/>
              <w:rPr>
                <w:sz w:val="18"/>
                <w:szCs w:val="18"/>
                <w:lang w:val="pt-BR"/>
              </w:rPr>
            </w:pPr>
            <w:r w:rsidRPr="00BD6DBA">
              <w:rPr>
                <w:sz w:val="18"/>
                <w:szCs w:val="18"/>
                <w:lang w:val="pt-BR"/>
              </w:rPr>
              <w:t>0.5442</w:t>
            </w:r>
          </w:p>
        </w:tc>
      </w:tr>
      <w:tr w:rsidR="005E3221" w:rsidRPr="00BD6DBA" w14:paraId="51EFCF18" w14:textId="77777777" w:rsidTr="00B66A6F">
        <w:trPr>
          <w:trHeight w:hRule="exact" w:val="284"/>
        </w:trPr>
        <w:tc>
          <w:tcPr>
            <w:tcW w:w="2122" w:type="dxa"/>
            <w:tcBorders>
              <w:top w:val="single" w:sz="4" w:space="0" w:color="auto"/>
              <w:left w:val="nil"/>
              <w:bottom w:val="single" w:sz="4" w:space="0" w:color="auto"/>
              <w:right w:val="single" w:sz="4" w:space="0" w:color="auto"/>
            </w:tcBorders>
          </w:tcPr>
          <w:p w14:paraId="4AE2B202" w14:textId="77777777" w:rsidR="005E3221" w:rsidRPr="00BD6DBA" w:rsidRDefault="005E3221" w:rsidP="00316189">
            <w:pPr>
              <w:tabs>
                <w:tab w:val="left" w:pos="360"/>
              </w:tabs>
              <w:spacing w:line="360" w:lineRule="auto"/>
              <w:ind w:left="0" w:hanging="2"/>
              <w:rPr>
                <w:sz w:val="18"/>
                <w:szCs w:val="18"/>
                <w:lang w:val="pt-BR"/>
              </w:rPr>
            </w:pPr>
            <w:r w:rsidRPr="00BD6DBA">
              <w:rPr>
                <w:sz w:val="18"/>
                <w:szCs w:val="18"/>
                <w:lang w:val="pt-BR"/>
              </w:rPr>
              <w:t>GILBOY (2015)</w:t>
            </w:r>
          </w:p>
        </w:tc>
        <w:tc>
          <w:tcPr>
            <w:tcW w:w="3402" w:type="dxa"/>
            <w:tcBorders>
              <w:top w:val="single" w:sz="4" w:space="0" w:color="auto"/>
              <w:left w:val="single" w:sz="4" w:space="0" w:color="auto"/>
              <w:bottom w:val="single" w:sz="4" w:space="0" w:color="auto"/>
              <w:right w:val="single" w:sz="4" w:space="0" w:color="auto"/>
            </w:tcBorders>
          </w:tcPr>
          <w:p w14:paraId="75D3C207" w14:textId="77777777" w:rsidR="005E3221" w:rsidRPr="00BD6DBA" w:rsidRDefault="005E3221" w:rsidP="00316189">
            <w:pPr>
              <w:tabs>
                <w:tab w:val="left" w:pos="360"/>
              </w:tabs>
              <w:spacing w:line="360" w:lineRule="auto"/>
              <w:ind w:left="0" w:hanging="2"/>
              <w:rPr>
                <w:sz w:val="18"/>
                <w:szCs w:val="18"/>
                <w:lang w:val="pt-BR"/>
              </w:rPr>
            </w:pPr>
            <w:r w:rsidRPr="00BD6DBA">
              <w:rPr>
                <w:sz w:val="18"/>
                <w:szCs w:val="18"/>
                <w:lang w:val="pt-BR"/>
              </w:rPr>
              <w:t xml:space="preserve">Sala de aula invertida </w:t>
            </w:r>
          </w:p>
        </w:tc>
        <w:tc>
          <w:tcPr>
            <w:tcW w:w="850" w:type="dxa"/>
            <w:tcBorders>
              <w:top w:val="single" w:sz="4" w:space="0" w:color="auto"/>
              <w:left w:val="single" w:sz="4" w:space="0" w:color="auto"/>
              <w:bottom w:val="single" w:sz="4" w:space="0" w:color="auto"/>
              <w:right w:val="single" w:sz="4" w:space="0" w:color="auto"/>
            </w:tcBorders>
          </w:tcPr>
          <w:p w14:paraId="57C77570" w14:textId="77777777" w:rsidR="005E3221" w:rsidRPr="00BD6DBA" w:rsidRDefault="005E3221" w:rsidP="00316189">
            <w:pPr>
              <w:tabs>
                <w:tab w:val="left" w:pos="360"/>
              </w:tabs>
              <w:spacing w:line="360" w:lineRule="auto"/>
              <w:ind w:left="0" w:hanging="2"/>
              <w:jc w:val="center"/>
              <w:rPr>
                <w:sz w:val="18"/>
                <w:szCs w:val="18"/>
                <w:lang w:val="pt-BR"/>
              </w:rPr>
            </w:pPr>
            <w:r w:rsidRPr="00BD6DBA">
              <w:rPr>
                <w:sz w:val="18"/>
                <w:szCs w:val="18"/>
                <w:lang w:val="pt-BR"/>
              </w:rPr>
              <w:t>9</w:t>
            </w:r>
          </w:p>
        </w:tc>
        <w:tc>
          <w:tcPr>
            <w:tcW w:w="3124" w:type="dxa"/>
            <w:tcBorders>
              <w:top w:val="single" w:sz="4" w:space="0" w:color="auto"/>
              <w:left w:val="single" w:sz="4" w:space="0" w:color="auto"/>
              <w:bottom w:val="single" w:sz="4" w:space="0" w:color="auto"/>
              <w:right w:val="nil"/>
            </w:tcBorders>
          </w:tcPr>
          <w:p w14:paraId="19F11CEF" w14:textId="77777777" w:rsidR="005E3221" w:rsidRPr="00BD6DBA" w:rsidRDefault="005E3221" w:rsidP="00316189">
            <w:pPr>
              <w:tabs>
                <w:tab w:val="left" w:pos="360"/>
              </w:tabs>
              <w:spacing w:line="360" w:lineRule="auto"/>
              <w:ind w:left="0" w:hanging="2"/>
              <w:jc w:val="center"/>
              <w:rPr>
                <w:sz w:val="18"/>
                <w:szCs w:val="18"/>
                <w:lang w:val="pt-BR"/>
              </w:rPr>
            </w:pPr>
            <w:r w:rsidRPr="00BD6DBA">
              <w:rPr>
                <w:sz w:val="18"/>
                <w:szCs w:val="18"/>
                <w:lang w:val="pt-BR"/>
              </w:rPr>
              <w:t>0.5338</w:t>
            </w:r>
          </w:p>
        </w:tc>
      </w:tr>
    </w:tbl>
    <w:p w14:paraId="589C8B12" w14:textId="4DC34622" w:rsidR="005E3221" w:rsidRPr="00BD6DBA" w:rsidRDefault="005E3221" w:rsidP="00B66A6F">
      <w:pPr>
        <w:tabs>
          <w:tab w:val="left" w:pos="360"/>
        </w:tabs>
        <w:ind w:left="0" w:hanging="2"/>
        <w:rPr>
          <w:sz w:val="18"/>
          <w:szCs w:val="18"/>
          <w:lang w:val="pt-BR"/>
        </w:rPr>
      </w:pPr>
      <w:r w:rsidRPr="00BD6DBA">
        <w:rPr>
          <w:sz w:val="18"/>
          <w:szCs w:val="18"/>
          <w:lang w:val="pt-BR"/>
        </w:rPr>
        <w:t>Fonte: o(s) autor(res), pesquisa bibliográfica.</w:t>
      </w:r>
    </w:p>
    <w:p w14:paraId="12798591" w14:textId="77777777" w:rsidR="00F104E4" w:rsidRPr="00BD6DBA" w:rsidRDefault="00F104E4" w:rsidP="00F104E4">
      <w:pPr>
        <w:tabs>
          <w:tab w:val="left" w:pos="9638"/>
        </w:tabs>
        <w:ind w:left="0" w:hanging="2"/>
        <w:rPr>
          <w:sz w:val="24"/>
          <w:szCs w:val="24"/>
          <w:lang w:val="pt-BR"/>
        </w:rPr>
      </w:pPr>
      <w:proofErr w:type="spellStart"/>
      <w:r w:rsidRPr="00BD6DBA">
        <w:rPr>
          <w:sz w:val="24"/>
          <w:szCs w:val="24"/>
          <w:lang w:val="pt-BR"/>
        </w:rPr>
        <w:t>Abeysekera</w:t>
      </w:r>
      <w:proofErr w:type="spellEnd"/>
      <w:r w:rsidRPr="00BD6DBA">
        <w:rPr>
          <w:sz w:val="24"/>
          <w:szCs w:val="24"/>
          <w:lang w:val="pt-BR"/>
        </w:rPr>
        <w:t xml:space="preserve"> e Dawson (2015) apresentaram um estudo sobre a abrangência do termo “sala de aula invertida” e sua fundamentação pedagógica, articulada através de seis proposições testáveis. Construíram um argumento teórico de que as abordagens invertidas podem melhorar a motivação dos estudantes e ajudar a gerenciar a carga cognitiva. </w:t>
      </w:r>
    </w:p>
    <w:p w14:paraId="5B05D687" w14:textId="551C645C" w:rsidR="00F104E4" w:rsidRPr="00BD6DBA" w:rsidRDefault="00F104E4" w:rsidP="00F104E4">
      <w:pPr>
        <w:tabs>
          <w:tab w:val="left" w:pos="9638"/>
        </w:tabs>
        <w:ind w:left="0" w:hanging="2"/>
        <w:rPr>
          <w:sz w:val="24"/>
          <w:szCs w:val="24"/>
          <w:lang w:val="pt-BR"/>
        </w:rPr>
      </w:pPr>
      <w:r w:rsidRPr="00BD6DBA">
        <w:rPr>
          <w:sz w:val="24"/>
          <w:szCs w:val="24"/>
          <w:lang w:val="pt-BR"/>
        </w:rPr>
        <w:t xml:space="preserve">Na mesma lógica, </w:t>
      </w:r>
      <w:proofErr w:type="spellStart"/>
      <w:r w:rsidRPr="00BD6DBA">
        <w:rPr>
          <w:sz w:val="24"/>
          <w:szCs w:val="24"/>
          <w:lang w:val="pt-BR"/>
        </w:rPr>
        <w:t>Gilboy</w:t>
      </w:r>
      <w:proofErr w:type="spellEnd"/>
      <w:r w:rsidRPr="00BD6DBA">
        <w:rPr>
          <w:sz w:val="24"/>
          <w:szCs w:val="24"/>
          <w:lang w:val="pt-BR"/>
        </w:rPr>
        <w:t xml:space="preserve">, </w:t>
      </w:r>
      <w:proofErr w:type="spellStart"/>
      <w:r w:rsidRPr="00BD6DBA">
        <w:rPr>
          <w:sz w:val="24"/>
          <w:szCs w:val="24"/>
          <w:lang w:val="pt-BR"/>
        </w:rPr>
        <w:t>Heinerichs</w:t>
      </w:r>
      <w:proofErr w:type="spellEnd"/>
      <w:r w:rsidRPr="00BD6DBA">
        <w:rPr>
          <w:sz w:val="24"/>
          <w:szCs w:val="24"/>
          <w:lang w:val="pt-BR"/>
        </w:rPr>
        <w:t xml:space="preserve"> e </w:t>
      </w:r>
      <w:proofErr w:type="spellStart"/>
      <w:r w:rsidRPr="00BD6DBA">
        <w:rPr>
          <w:sz w:val="24"/>
          <w:szCs w:val="24"/>
          <w:lang w:val="pt-BR"/>
        </w:rPr>
        <w:t>Pazzaglia</w:t>
      </w:r>
      <w:proofErr w:type="spellEnd"/>
      <w:r w:rsidRPr="00BD6DBA">
        <w:rPr>
          <w:sz w:val="24"/>
          <w:szCs w:val="24"/>
          <w:lang w:val="pt-BR"/>
        </w:rPr>
        <w:t xml:space="preserve"> (2015) </w:t>
      </w:r>
      <w:r w:rsidR="003C2D5F" w:rsidRPr="00BD6DBA">
        <w:rPr>
          <w:sz w:val="24"/>
          <w:szCs w:val="24"/>
          <w:lang w:val="pt-BR"/>
        </w:rPr>
        <w:t>d</w:t>
      </w:r>
      <w:r w:rsidRPr="00BD6DBA">
        <w:rPr>
          <w:sz w:val="24"/>
          <w:szCs w:val="24"/>
          <w:lang w:val="pt-BR"/>
        </w:rPr>
        <w:t>escreveram as percepções dos alunos sobre esta abordagem. O modelo fornecido permitiu que o corpo docente projetasse antes, durante e depois das aulas e avaliações baseadas em objetivos, utilizando todos os níveis da taxonomia de Bloom. A maioria dos 142 alunos que completaram a avaliação preferiu o método invertido em comparação com as estratégias pedagógicas tradicionais.</w:t>
      </w:r>
    </w:p>
    <w:p w14:paraId="0A03E47E" w14:textId="3CE8C40E" w:rsidR="00F104E4" w:rsidRPr="00BD6DBA" w:rsidRDefault="00BD6DBA" w:rsidP="00F104E4">
      <w:pPr>
        <w:tabs>
          <w:tab w:val="left" w:pos="9638"/>
        </w:tabs>
        <w:ind w:left="0" w:hanging="2"/>
        <w:rPr>
          <w:sz w:val="24"/>
          <w:szCs w:val="24"/>
          <w:lang w:val="pt-BR"/>
        </w:rPr>
      </w:pPr>
      <w:r w:rsidRPr="00BD6DBA">
        <w:rPr>
          <w:sz w:val="24"/>
          <w:szCs w:val="24"/>
          <w:lang w:val="pt-BR"/>
        </w:rPr>
        <w:t>O potencial</w:t>
      </w:r>
      <w:r w:rsidR="00F104E4" w:rsidRPr="00BD6DBA">
        <w:rPr>
          <w:sz w:val="24"/>
          <w:szCs w:val="24"/>
          <w:lang w:val="pt-BR"/>
        </w:rPr>
        <w:t xml:space="preserve"> transformador da aprendizagem combinada no contexto dos desafios enfrentados pelo ensino superior foi tema de discussão de </w:t>
      </w:r>
      <w:proofErr w:type="spellStart"/>
      <w:r w:rsidR="00F104E4" w:rsidRPr="00BD6DBA">
        <w:rPr>
          <w:sz w:val="24"/>
          <w:szCs w:val="24"/>
          <w:lang w:val="pt-BR"/>
        </w:rPr>
        <w:t>Garrison</w:t>
      </w:r>
      <w:proofErr w:type="spellEnd"/>
      <w:r w:rsidR="00F104E4" w:rsidRPr="00BD6DBA">
        <w:rPr>
          <w:sz w:val="24"/>
          <w:szCs w:val="24"/>
          <w:lang w:val="pt-BR"/>
        </w:rPr>
        <w:t xml:space="preserve"> e </w:t>
      </w:r>
      <w:proofErr w:type="spellStart"/>
      <w:r w:rsidR="00F104E4" w:rsidRPr="00BD6DBA">
        <w:rPr>
          <w:sz w:val="24"/>
          <w:szCs w:val="24"/>
          <w:lang w:val="pt-BR"/>
        </w:rPr>
        <w:t>Kanuka</w:t>
      </w:r>
      <w:proofErr w:type="spellEnd"/>
      <w:r w:rsidR="00F104E4" w:rsidRPr="00BD6DBA">
        <w:rPr>
          <w:sz w:val="24"/>
          <w:szCs w:val="24"/>
          <w:lang w:val="pt-BR"/>
        </w:rPr>
        <w:t xml:space="preserve"> (2004).  Com base na descrição do aprendizado misto, analisaram seu potencial para apoiar um aprendizado profundo e significativo. Concluíram que a aprendizagem combinada é consistente com os valores das instituições de ensino superior tradicionais e tem o potencial comprovado de aumentar tanto a eficácia quanto a eficiência das experiências significativas de aprendizagem.</w:t>
      </w:r>
    </w:p>
    <w:p w14:paraId="52617B62" w14:textId="77777777" w:rsidR="00F104E4" w:rsidRPr="00BD6DBA" w:rsidRDefault="00F104E4" w:rsidP="00F104E4">
      <w:pPr>
        <w:tabs>
          <w:tab w:val="left" w:pos="9638"/>
        </w:tabs>
        <w:ind w:left="0" w:hanging="2"/>
        <w:rPr>
          <w:sz w:val="24"/>
          <w:szCs w:val="24"/>
          <w:lang w:val="pt-BR"/>
        </w:rPr>
      </w:pPr>
      <w:r w:rsidRPr="00BD6DBA">
        <w:rPr>
          <w:sz w:val="24"/>
          <w:szCs w:val="24"/>
          <w:lang w:val="pt-BR"/>
        </w:rPr>
        <w:t>Prince (2004) examinou as evidências para a eficácia do aprendizado ativo. Definiu as formas comuns de aprendizagem ativa mais relevantes para a faculdade de engenharia e examinou criticamente o elemento central de cada método. Verificou que existe um apoio amplo, mas desigual, para os elementos centrais do aprendizado ativo, colaborativo, cooperativo e baseado em problemas.</w:t>
      </w:r>
    </w:p>
    <w:p w14:paraId="00C72EA1" w14:textId="77777777" w:rsidR="00F104E4" w:rsidRPr="00BD6DBA" w:rsidRDefault="00F104E4" w:rsidP="00F104E4">
      <w:pPr>
        <w:tabs>
          <w:tab w:val="left" w:pos="9638"/>
        </w:tabs>
        <w:ind w:left="0" w:hanging="2"/>
        <w:rPr>
          <w:sz w:val="24"/>
          <w:szCs w:val="24"/>
          <w:lang w:val="pt-BR"/>
        </w:rPr>
      </w:pPr>
      <w:r w:rsidRPr="00BD6DBA">
        <w:rPr>
          <w:sz w:val="24"/>
          <w:szCs w:val="24"/>
          <w:lang w:val="pt-BR"/>
        </w:rPr>
        <w:t xml:space="preserve">Em outra perspectiva, King (1993) analisou a mudança no papel dos estudantes, em que deixam o mundo dos receptores passivos e se juntam às fileiras dos participantes ativos no processo de ensino-aprendizagem. O autor discutiu sobre os termos "informação" e "conhecimento" que surgem em consideração à mudança de papéis de professores e alunos, e enfatizou a importância de fazer estas distinções nos diversos contextos disciplinares. </w:t>
      </w:r>
    </w:p>
    <w:p w14:paraId="745489A9" w14:textId="77777777" w:rsidR="00F104E4" w:rsidRPr="00BD6DBA" w:rsidRDefault="00F104E4" w:rsidP="00F104E4">
      <w:pPr>
        <w:tabs>
          <w:tab w:val="left" w:pos="9638"/>
        </w:tabs>
        <w:ind w:left="0" w:hanging="2"/>
        <w:rPr>
          <w:sz w:val="24"/>
          <w:szCs w:val="24"/>
          <w:lang w:val="pt-BR"/>
        </w:rPr>
      </w:pPr>
      <w:r w:rsidRPr="00BD6DBA">
        <w:rPr>
          <w:sz w:val="24"/>
          <w:szCs w:val="24"/>
          <w:lang w:val="pt-BR"/>
        </w:rPr>
        <w:t xml:space="preserve">Do mesmo modo, </w:t>
      </w:r>
      <w:proofErr w:type="spellStart"/>
      <w:r w:rsidRPr="00BD6DBA">
        <w:rPr>
          <w:sz w:val="24"/>
          <w:szCs w:val="24"/>
          <w:lang w:val="pt-BR"/>
        </w:rPr>
        <w:t>Baeten</w:t>
      </w:r>
      <w:proofErr w:type="spellEnd"/>
      <w:r w:rsidRPr="00BD6DBA">
        <w:rPr>
          <w:sz w:val="24"/>
          <w:szCs w:val="24"/>
          <w:lang w:val="pt-BR"/>
        </w:rPr>
        <w:t xml:space="preserve"> et al (2010) delinearam fatores encorajadores e desencorajadores para estimular a adoção de abordagens profundas de aprendizagem em ambientes de aprendizagem centrados no estudante. Os resultados mostram que os estudantes diferem na abordagem da aprendizagem que adotam, de acordo com as áreas de estudo. Além disso, se os estudantes estiverem intrinsecamente motivados, se sentirem autoconfiantes e auto eficientes e preferirem métodos de </w:t>
      </w:r>
      <w:r w:rsidRPr="00BD6DBA">
        <w:rPr>
          <w:sz w:val="24"/>
          <w:szCs w:val="24"/>
          <w:lang w:val="pt-BR"/>
        </w:rPr>
        <w:lastRenderedPageBreak/>
        <w:t>ensino que apoiem o aprendizado e a compreensão, uma abordagem profunda será adotada com mais frequência.</w:t>
      </w:r>
    </w:p>
    <w:p w14:paraId="6A321AEB" w14:textId="118C928C" w:rsidR="00F104E4" w:rsidRPr="00BD6DBA" w:rsidRDefault="00F104E4" w:rsidP="00F104E4">
      <w:pPr>
        <w:tabs>
          <w:tab w:val="left" w:pos="9638"/>
        </w:tabs>
        <w:ind w:left="0" w:hanging="2"/>
        <w:rPr>
          <w:sz w:val="24"/>
          <w:szCs w:val="24"/>
          <w:lang w:val="pt-BR"/>
        </w:rPr>
      </w:pPr>
      <w:r w:rsidRPr="00BD6DBA">
        <w:rPr>
          <w:sz w:val="24"/>
          <w:szCs w:val="24"/>
          <w:lang w:val="pt-BR"/>
        </w:rPr>
        <w:t xml:space="preserve">Nesse viés, </w:t>
      </w:r>
      <w:proofErr w:type="spellStart"/>
      <w:r w:rsidRPr="00BD6DBA">
        <w:rPr>
          <w:sz w:val="24"/>
          <w:szCs w:val="24"/>
          <w:lang w:val="pt-BR"/>
        </w:rPr>
        <w:t>Deslauriers</w:t>
      </w:r>
      <w:proofErr w:type="spellEnd"/>
      <w:r w:rsidRPr="00BD6DBA">
        <w:rPr>
          <w:sz w:val="24"/>
          <w:szCs w:val="24"/>
          <w:lang w:val="pt-BR"/>
        </w:rPr>
        <w:t xml:space="preserve">, </w:t>
      </w:r>
      <w:proofErr w:type="spellStart"/>
      <w:r w:rsidRPr="00BD6DBA">
        <w:rPr>
          <w:sz w:val="24"/>
          <w:szCs w:val="24"/>
          <w:lang w:val="pt-BR"/>
        </w:rPr>
        <w:t>Schelew</w:t>
      </w:r>
      <w:proofErr w:type="spellEnd"/>
      <w:r w:rsidRPr="00BD6DBA">
        <w:rPr>
          <w:sz w:val="24"/>
          <w:szCs w:val="24"/>
          <w:lang w:val="pt-BR"/>
        </w:rPr>
        <w:t xml:space="preserve"> e Wieman (2011) compararam quantidades de aprendizagem obtidas utilizando duas abordagens instrucionais. Foi medido o aprendizado de um conjunto específico de tópicos e objetivos quando ensinados por 3 horas de aulas tradicionais dadas por um instrutor experiente e altamente qualificado e 3 horas de instrução dadas por um instrutor </w:t>
      </w:r>
      <w:r w:rsidR="00BD6DBA" w:rsidRPr="00BD6DBA">
        <w:rPr>
          <w:sz w:val="24"/>
          <w:szCs w:val="24"/>
          <w:lang w:val="pt-BR"/>
        </w:rPr>
        <w:t>treinado,</w:t>
      </w:r>
      <w:r w:rsidRPr="00BD6DBA">
        <w:rPr>
          <w:sz w:val="24"/>
          <w:szCs w:val="24"/>
          <w:lang w:val="pt-BR"/>
        </w:rPr>
        <w:t xml:space="preserve"> mas inexperiente usando instrução baseada em pesquisa em psicologia cognitiva e educação física. Houve maior frequência dos alunos, maior envolvimento e mais do que o dobro do aprendizado na seção ensinada usando instrução baseada em pesquisa.</w:t>
      </w:r>
    </w:p>
    <w:p w14:paraId="1F3F9EC9" w14:textId="77777777" w:rsidR="00F104E4" w:rsidRPr="00BD6DBA" w:rsidRDefault="00F104E4" w:rsidP="00F104E4">
      <w:pPr>
        <w:tabs>
          <w:tab w:val="left" w:pos="9638"/>
        </w:tabs>
        <w:ind w:left="0" w:hanging="2"/>
        <w:rPr>
          <w:sz w:val="24"/>
          <w:szCs w:val="24"/>
          <w:lang w:val="pt-BR"/>
        </w:rPr>
      </w:pPr>
      <w:r w:rsidRPr="00BD6DBA">
        <w:rPr>
          <w:sz w:val="24"/>
          <w:szCs w:val="24"/>
          <w:lang w:val="pt-BR"/>
        </w:rPr>
        <w:t>Lage et al (2000) apresentam um exemplo de um ambiente de aprendizagem inclusivo construído sobre a pedra angular das novas tecnologias de aprendizagem que é propício para alcançar estudantes com diversos estilos de aprendizagem.</w:t>
      </w:r>
    </w:p>
    <w:p w14:paraId="66BB50B2" w14:textId="7599DAAD" w:rsidR="00F104E4" w:rsidRPr="00BD6DBA" w:rsidRDefault="00F104E4" w:rsidP="00F104E4">
      <w:pPr>
        <w:tabs>
          <w:tab w:val="left" w:pos="9638"/>
        </w:tabs>
        <w:ind w:left="0" w:hanging="2"/>
        <w:rPr>
          <w:sz w:val="24"/>
          <w:szCs w:val="24"/>
          <w:lang w:val="pt-BR"/>
        </w:rPr>
      </w:pPr>
      <w:r w:rsidRPr="00BD6DBA">
        <w:rPr>
          <w:sz w:val="24"/>
          <w:szCs w:val="24"/>
          <w:lang w:val="pt-BR"/>
        </w:rPr>
        <w:t>As mudanças no ambiente de aprendizado centrado na introdução de atividades de aprendizado em grupo fo</w:t>
      </w:r>
      <w:r w:rsidR="00BD6DBA">
        <w:rPr>
          <w:sz w:val="24"/>
          <w:szCs w:val="24"/>
          <w:lang w:val="pt-BR"/>
        </w:rPr>
        <w:t>ram</w:t>
      </w:r>
      <w:r w:rsidRPr="00BD6DBA">
        <w:rPr>
          <w:sz w:val="24"/>
          <w:szCs w:val="24"/>
          <w:lang w:val="pt-BR"/>
        </w:rPr>
        <w:t xml:space="preserve"> </w:t>
      </w:r>
      <w:r w:rsidR="00BD6DBA" w:rsidRPr="00BD6DBA">
        <w:rPr>
          <w:sz w:val="24"/>
          <w:szCs w:val="24"/>
          <w:lang w:val="pt-BR"/>
        </w:rPr>
        <w:t>pesquisadas</w:t>
      </w:r>
      <w:r w:rsidRPr="00BD6DBA">
        <w:rPr>
          <w:sz w:val="24"/>
          <w:szCs w:val="24"/>
          <w:lang w:val="pt-BR"/>
        </w:rPr>
        <w:t xml:space="preserve"> por Hall, Ramsay e </w:t>
      </w:r>
      <w:proofErr w:type="spellStart"/>
      <w:r w:rsidRPr="00BD6DBA">
        <w:rPr>
          <w:sz w:val="24"/>
          <w:szCs w:val="24"/>
          <w:lang w:val="pt-BR"/>
        </w:rPr>
        <w:t>Raven</w:t>
      </w:r>
      <w:proofErr w:type="spellEnd"/>
      <w:r w:rsidRPr="00BD6DBA">
        <w:rPr>
          <w:sz w:val="24"/>
          <w:szCs w:val="24"/>
          <w:lang w:val="pt-BR"/>
        </w:rPr>
        <w:t xml:space="preserve"> (2004), onde mensuraram o impacto das mudanças nas abordagens dos estudantes ao aprendizado. Os resultados indicaram que, ao longo do semestre, os estudantes apresentaram significativo aumento em sua abordagem de aprendizagem profunda e significativa redução em sua abordagem de aprendizagem superficial.</w:t>
      </w:r>
    </w:p>
    <w:p w14:paraId="06A39672" w14:textId="1EB10432" w:rsidR="0049152B" w:rsidRPr="00BD6DBA" w:rsidRDefault="00F104E4" w:rsidP="00F104E4">
      <w:pPr>
        <w:tabs>
          <w:tab w:val="left" w:pos="9638"/>
        </w:tabs>
        <w:ind w:left="0" w:hanging="2"/>
        <w:rPr>
          <w:sz w:val="24"/>
          <w:szCs w:val="24"/>
          <w:lang w:val="pt-BR"/>
        </w:rPr>
      </w:pPr>
      <w:r w:rsidRPr="00BD6DBA">
        <w:rPr>
          <w:sz w:val="24"/>
          <w:szCs w:val="24"/>
          <w:lang w:val="pt-BR"/>
        </w:rPr>
        <w:t xml:space="preserve">Outro aspecto importante foi a análise comportamental apresentado por Chi e </w:t>
      </w:r>
      <w:proofErr w:type="spellStart"/>
      <w:r w:rsidRPr="00BD6DBA">
        <w:rPr>
          <w:sz w:val="24"/>
          <w:szCs w:val="24"/>
          <w:lang w:val="pt-BR"/>
        </w:rPr>
        <w:t>Wylie</w:t>
      </w:r>
      <w:proofErr w:type="spellEnd"/>
      <w:r w:rsidRPr="00BD6DBA">
        <w:rPr>
          <w:sz w:val="24"/>
          <w:szCs w:val="24"/>
          <w:lang w:val="pt-BR"/>
        </w:rPr>
        <w:t xml:space="preserve"> (2014) onde descreveram a estrutura do ICAP que define as atividades de engajamento cognitivo com base nos comportamentos explícitos dos estudantes e propuseram que os comportamentos de engajamento podem ser categorizados e diferenciados em um dos quatro modos: Interativo, Construtivo, Ativo e Passivo. Compararam brevemente o ICAP com as teorias de aprendizagem existentes.</w:t>
      </w:r>
    </w:p>
    <w:p w14:paraId="402DED76" w14:textId="77777777" w:rsidR="005E3221" w:rsidRPr="00BD6DBA" w:rsidRDefault="005E3221" w:rsidP="005E3221">
      <w:pPr>
        <w:spacing w:line="240" w:lineRule="auto"/>
        <w:ind w:left="0" w:hanging="2"/>
        <w:rPr>
          <w:b/>
          <w:sz w:val="24"/>
          <w:szCs w:val="24"/>
          <w:lang w:val="pt-BR"/>
        </w:rPr>
      </w:pPr>
      <w:r w:rsidRPr="00BD6DBA">
        <w:rPr>
          <w:b/>
          <w:sz w:val="24"/>
          <w:szCs w:val="24"/>
          <w:lang w:val="pt-BR"/>
        </w:rPr>
        <w:t>4. Considerações</w:t>
      </w:r>
    </w:p>
    <w:p w14:paraId="4C367C7F" w14:textId="71540840" w:rsidR="005E3221" w:rsidRPr="00BD6DBA" w:rsidRDefault="005E3221" w:rsidP="005E3221">
      <w:pPr>
        <w:tabs>
          <w:tab w:val="left" w:pos="9638"/>
        </w:tabs>
        <w:ind w:left="0" w:hanging="2"/>
        <w:rPr>
          <w:sz w:val="24"/>
          <w:szCs w:val="24"/>
          <w:lang w:val="pt-BR"/>
        </w:rPr>
      </w:pPr>
      <w:r w:rsidRPr="00BD6DBA">
        <w:rPr>
          <w:sz w:val="24"/>
          <w:szCs w:val="24"/>
          <w:lang w:val="pt-BR"/>
        </w:rPr>
        <w:t xml:space="preserve">A pesquisa na base Scopus revelou a forte presença de estudos relacionados à abordagens pedagógicas centradas no estudante, ao uso de tecnologias ativas e inteligência artificial em contextos educacionais, com o objetivo comum de aumentar o engajamento estudantil na sua trajetória acadêmica. </w:t>
      </w:r>
      <w:r w:rsidR="00B92B2A" w:rsidRPr="00BD6DBA">
        <w:rPr>
          <w:sz w:val="24"/>
          <w:szCs w:val="24"/>
          <w:lang w:val="pt-BR"/>
        </w:rPr>
        <w:t xml:space="preserve">Nesse sentido, vemos aí uma possibilidade para o fomento da </w:t>
      </w:r>
      <w:r w:rsidR="00BD6DBA" w:rsidRPr="00BD6DBA">
        <w:rPr>
          <w:sz w:val="24"/>
          <w:szCs w:val="24"/>
          <w:lang w:val="pt-BR"/>
        </w:rPr>
        <w:t>permanência</w:t>
      </w:r>
      <w:r w:rsidR="00B92B2A" w:rsidRPr="00BD6DBA">
        <w:rPr>
          <w:sz w:val="24"/>
          <w:szCs w:val="24"/>
          <w:lang w:val="pt-BR"/>
        </w:rPr>
        <w:t xml:space="preserve">, uma vez que o engajamento é um dos elementos que auxiliam os estudantes a desenvolver o sentimento de pertencimento ao meio académico e, por conseguinte, pode fomentar a </w:t>
      </w:r>
      <w:r w:rsidR="00BD6DBA" w:rsidRPr="00BD6DBA">
        <w:rPr>
          <w:sz w:val="24"/>
          <w:szCs w:val="24"/>
          <w:lang w:val="pt-BR"/>
        </w:rPr>
        <w:t>permanência</w:t>
      </w:r>
      <w:r w:rsidR="00B92B2A" w:rsidRPr="00BD6DBA">
        <w:rPr>
          <w:sz w:val="24"/>
          <w:szCs w:val="24"/>
          <w:lang w:val="pt-BR"/>
        </w:rPr>
        <w:t xml:space="preserve"> estudantil e o sucesso acadêmico.</w:t>
      </w:r>
    </w:p>
    <w:p w14:paraId="6152ED86" w14:textId="77777777" w:rsidR="005E3221" w:rsidRPr="00BD6DBA" w:rsidRDefault="005E3221" w:rsidP="005E3221">
      <w:pPr>
        <w:tabs>
          <w:tab w:val="left" w:pos="9638"/>
        </w:tabs>
        <w:ind w:left="0" w:hanging="2"/>
        <w:rPr>
          <w:sz w:val="24"/>
          <w:szCs w:val="24"/>
          <w:lang w:val="pt-BR"/>
        </w:rPr>
      </w:pPr>
      <w:r w:rsidRPr="00BD6DBA">
        <w:rPr>
          <w:sz w:val="24"/>
          <w:szCs w:val="24"/>
          <w:lang w:val="pt-BR"/>
        </w:rPr>
        <w:t xml:space="preserve">A rede de </w:t>
      </w:r>
      <w:proofErr w:type="spellStart"/>
      <w:r w:rsidRPr="00BD6DBA">
        <w:rPr>
          <w:sz w:val="24"/>
          <w:szCs w:val="24"/>
          <w:lang w:val="pt-BR"/>
        </w:rPr>
        <w:t>coocorrência</w:t>
      </w:r>
      <w:proofErr w:type="spellEnd"/>
      <w:r w:rsidRPr="00BD6DBA">
        <w:rPr>
          <w:sz w:val="24"/>
          <w:szCs w:val="24"/>
          <w:lang w:val="pt-BR"/>
        </w:rPr>
        <w:t xml:space="preserve"> de palavras-chave revelou os temas mais pesquisados. Houve uma predominância nas palavras estudantes, e-</w:t>
      </w:r>
      <w:proofErr w:type="spellStart"/>
      <w:r w:rsidRPr="00BD6DBA">
        <w:rPr>
          <w:sz w:val="24"/>
          <w:szCs w:val="24"/>
          <w:lang w:val="pt-BR"/>
        </w:rPr>
        <w:t>learning</w:t>
      </w:r>
      <w:proofErr w:type="spellEnd"/>
      <w:r w:rsidRPr="00BD6DBA">
        <w:rPr>
          <w:sz w:val="24"/>
          <w:szCs w:val="24"/>
          <w:lang w:val="pt-BR"/>
        </w:rPr>
        <w:t xml:space="preserve">, ensino, inteligência artificial, educação e sistemas de aprendizagem.  </w:t>
      </w:r>
    </w:p>
    <w:p w14:paraId="6C48CEAE" w14:textId="418EDC9D" w:rsidR="005E3221" w:rsidRPr="00BD6DBA" w:rsidRDefault="005E3221" w:rsidP="00B66A6F">
      <w:pPr>
        <w:tabs>
          <w:tab w:val="left" w:pos="9638"/>
        </w:tabs>
        <w:ind w:left="0" w:hanging="2"/>
        <w:rPr>
          <w:sz w:val="24"/>
          <w:szCs w:val="24"/>
          <w:lang w:val="pt-BR"/>
        </w:rPr>
      </w:pPr>
      <w:r w:rsidRPr="00BD6DBA">
        <w:rPr>
          <w:sz w:val="24"/>
          <w:szCs w:val="24"/>
          <w:lang w:val="pt-BR"/>
        </w:rPr>
        <w:t>Como conclusão, foi possível verificar que o emprego da análise bibliométrica permitiu explorar a abrangência do resultado de uma pesquisa bibliográfica e identificar estudos sobre o engajamento do estudante e a inteligência artificial em contextos educacionais. Este estudo exploratório se limitou à base de dados Scopus e apenas no idioma inglês. Sugere novas pesquisas com maior abrangência em outras bases de dados e outros idiomas, para um aprofundamento e entendimento sobre as possibilidades que a inteligência artificial pode promover para o engajamento do estudante e seu sucesso acadêmico. Além disso, observou-se que a quantidade de publicações da expressão de busca “</w:t>
      </w:r>
      <w:proofErr w:type="spellStart"/>
      <w:r w:rsidRPr="00BD6DBA">
        <w:rPr>
          <w:sz w:val="24"/>
          <w:szCs w:val="24"/>
          <w:lang w:val="pt-BR"/>
        </w:rPr>
        <w:t>student</w:t>
      </w:r>
      <w:proofErr w:type="spellEnd"/>
      <w:r w:rsidRPr="00BD6DBA">
        <w:rPr>
          <w:sz w:val="24"/>
          <w:szCs w:val="24"/>
          <w:lang w:val="pt-BR"/>
        </w:rPr>
        <w:t xml:space="preserve"> </w:t>
      </w:r>
      <w:proofErr w:type="spellStart"/>
      <w:r w:rsidRPr="00BD6DBA">
        <w:rPr>
          <w:sz w:val="24"/>
          <w:szCs w:val="24"/>
          <w:lang w:val="pt-BR"/>
        </w:rPr>
        <w:t>persistence</w:t>
      </w:r>
      <w:proofErr w:type="spellEnd"/>
      <w:r w:rsidRPr="00BD6DBA">
        <w:rPr>
          <w:sz w:val="24"/>
          <w:szCs w:val="24"/>
          <w:lang w:val="pt-BR"/>
        </w:rPr>
        <w:t>” - termo mais utilizado na literatura relacionado à permanência estudantil – era quase inexistente dentro do contexto Inteligência Artificial em Contextos Educacionais.</w:t>
      </w:r>
    </w:p>
    <w:p w14:paraId="665069D6" w14:textId="77777777" w:rsidR="005E3221" w:rsidRPr="00D10E5F" w:rsidRDefault="005E3221" w:rsidP="005E3221">
      <w:pPr>
        <w:ind w:left="0" w:hanging="2"/>
        <w:rPr>
          <w:b/>
          <w:sz w:val="24"/>
          <w:szCs w:val="24"/>
          <w:lang w:val="en-US"/>
        </w:rPr>
      </w:pPr>
      <w:proofErr w:type="spellStart"/>
      <w:r w:rsidRPr="00D10E5F">
        <w:rPr>
          <w:b/>
          <w:sz w:val="24"/>
          <w:szCs w:val="24"/>
          <w:lang w:val="en-US"/>
        </w:rPr>
        <w:t>Referências</w:t>
      </w:r>
      <w:proofErr w:type="spellEnd"/>
    </w:p>
    <w:p w14:paraId="19060543" w14:textId="5C06F561" w:rsidR="005E708B" w:rsidRPr="00D10E5F" w:rsidRDefault="00C444B9" w:rsidP="005E708B">
      <w:pPr>
        <w:ind w:left="0" w:hanging="2"/>
        <w:rPr>
          <w:sz w:val="18"/>
          <w:szCs w:val="18"/>
          <w:lang w:val="en-US"/>
        </w:rPr>
      </w:pPr>
      <w:proofErr w:type="spellStart"/>
      <w:r w:rsidRPr="00D10E5F">
        <w:rPr>
          <w:sz w:val="18"/>
          <w:szCs w:val="18"/>
          <w:lang w:val="en-US"/>
        </w:rPr>
        <w:t>Abeysekera</w:t>
      </w:r>
      <w:proofErr w:type="spellEnd"/>
      <w:r w:rsidRPr="00D10E5F">
        <w:rPr>
          <w:sz w:val="18"/>
          <w:szCs w:val="18"/>
          <w:lang w:val="en-US"/>
        </w:rPr>
        <w:t>, L.,</w:t>
      </w:r>
      <w:r w:rsidR="00BE6E89">
        <w:rPr>
          <w:sz w:val="18"/>
          <w:szCs w:val="18"/>
          <w:lang w:val="en-US"/>
        </w:rPr>
        <w:t xml:space="preserve"> &amp;</w:t>
      </w:r>
      <w:r w:rsidRPr="00D10E5F">
        <w:rPr>
          <w:sz w:val="18"/>
          <w:szCs w:val="18"/>
          <w:lang w:val="en-US"/>
        </w:rPr>
        <w:t xml:space="preserve"> Dawson</w:t>
      </w:r>
      <w:r w:rsidR="005E708B" w:rsidRPr="00D10E5F">
        <w:rPr>
          <w:sz w:val="18"/>
          <w:szCs w:val="18"/>
          <w:lang w:val="en-US"/>
        </w:rPr>
        <w:t>, P.</w:t>
      </w:r>
      <w:r w:rsidR="00D10E5F">
        <w:rPr>
          <w:sz w:val="18"/>
          <w:szCs w:val="18"/>
          <w:lang w:val="en-US"/>
        </w:rPr>
        <w:t xml:space="preserve"> (2015)</w:t>
      </w:r>
      <w:r w:rsidR="005E708B" w:rsidRPr="00D10E5F">
        <w:rPr>
          <w:sz w:val="18"/>
          <w:szCs w:val="18"/>
          <w:lang w:val="en-US"/>
        </w:rPr>
        <w:t xml:space="preserve"> Motivation and cognitive load in the flipped classroom: definition, rationale and a call for research. </w:t>
      </w:r>
      <w:r w:rsidR="005E708B" w:rsidRPr="00D10E5F">
        <w:rPr>
          <w:i/>
          <w:iCs/>
          <w:sz w:val="18"/>
          <w:szCs w:val="18"/>
          <w:lang w:val="en-US"/>
        </w:rPr>
        <w:t>Higher Education Research &amp; Development</w:t>
      </w:r>
      <w:r w:rsidR="005E708B" w:rsidRPr="00D10E5F">
        <w:rPr>
          <w:sz w:val="18"/>
          <w:szCs w:val="18"/>
          <w:lang w:val="en-US"/>
        </w:rPr>
        <w:t>, 34 (1),  1-14</w:t>
      </w:r>
      <w:r w:rsidR="00D10E5F">
        <w:rPr>
          <w:sz w:val="18"/>
          <w:szCs w:val="18"/>
          <w:lang w:val="en-US"/>
        </w:rPr>
        <w:t>.</w:t>
      </w:r>
    </w:p>
    <w:p w14:paraId="1F91715F" w14:textId="51A19D3D" w:rsidR="005E708B" w:rsidRPr="00D10E5F" w:rsidRDefault="00C444B9" w:rsidP="005E708B">
      <w:pPr>
        <w:ind w:left="0" w:hanging="2"/>
        <w:rPr>
          <w:sz w:val="18"/>
          <w:szCs w:val="18"/>
          <w:lang w:val="en-US"/>
        </w:rPr>
      </w:pPr>
      <w:r w:rsidRPr="00D10E5F">
        <w:rPr>
          <w:sz w:val="18"/>
          <w:szCs w:val="18"/>
          <w:lang w:val="en-US"/>
        </w:rPr>
        <w:lastRenderedPageBreak/>
        <w:t>Arrieta</w:t>
      </w:r>
      <w:r w:rsidR="005E708B" w:rsidRPr="00D10E5F">
        <w:rPr>
          <w:sz w:val="18"/>
          <w:szCs w:val="18"/>
          <w:lang w:val="en-US"/>
        </w:rPr>
        <w:t xml:space="preserve">, A. B. </w:t>
      </w:r>
      <w:r w:rsidR="005E708B" w:rsidRPr="00D10E5F">
        <w:rPr>
          <w:i/>
          <w:sz w:val="18"/>
          <w:szCs w:val="18"/>
          <w:lang w:val="en-US"/>
        </w:rPr>
        <w:t>et al</w:t>
      </w:r>
      <w:r w:rsidR="005E708B" w:rsidRPr="00D10E5F">
        <w:rPr>
          <w:sz w:val="18"/>
          <w:szCs w:val="18"/>
          <w:lang w:val="en-US"/>
        </w:rPr>
        <w:t>.</w:t>
      </w:r>
      <w:r w:rsidR="00D10E5F">
        <w:rPr>
          <w:sz w:val="18"/>
          <w:szCs w:val="18"/>
          <w:lang w:val="en-US"/>
        </w:rPr>
        <w:t>(</w:t>
      </w:r>
      <w:r w:rsidR="00BE6E89">
        <w:rPr>
          <w:sz w:val="18"/>
          <w:szCs w:val="18"/>
          <w:lang w:val="en-US"/>
        </w:rPr>
        <w:t>2020)</w:t>
      </w:r>
      <w:r w:rsidR="005E708B" w:rsidRPr="00D10E5F">
        <w:rPr>
          <w:sz w:val="18"/>
          <w:szCs w:val="18"/>
          <w:lang w:val="en-US"/>
        </w:rPr>
        <w:t xml:space="preserve"> Explainable Artificial Intelligence (XAI): Concepts, taxonomies, opportunities and challenges toward responsible AI. </w:t>
      </w:r>
      <w:r w:rsidR="005E708B" w:rsidRPr="00BE6E89">
        <w:rPr>
          <w:i/>
          <w:iCs/>
          <w:sz w:val="18"/>
          <w:szCs w:val="18"/>
          <w:lang w:val="en-US"/>
        </w:rPr>
        <w:t>Information Fusion</w:t>
      </w:r>
      <w:r w:rsidR="005E708B" w:rsidRPr="00D10E5F">
        <w:rPr>
          <w:sz w:val="18"/>
          <w:szCs w:val="18"/>
          <w:lang w:val="en-US"/>
        </w:rPr>
        <w:t>. v. 58,</w:t>
      </w:r>
      <w:r w:rsidR="00BE6E89">
        <w:rPr>
          <w:sz w:val="18"/>
          <w:szCs w:val="18"/>
          <w:lang w:val="en-US"/>
        </w:rPr>
        <w:t xml:space="preserve"> </w:t>
      </w:r>
      <w:r w:rsidR="005E708B" w:rsidRPr="00D10E5F">
        <w:rPr>
          <w:sz w:val="18"/>
          <w:szCs w:val="18"/>
          <w:lang w:val="en-US"/>
        </w:rPr>
        <w:t>82-115</w:t>
      </w:r>
      <w:r w:rsidR="00BE6E89">
        <w:rPr>
          <w:sz w:val="18"/>
          <w:szCs w:val="18"/>
          <w:lang w:val="en-US"/>
        </w:rPr>
        <w:t>.</w:t>
      </w:r>
    </w:p>
    <w:p w14:paraId="29B70F46" w14:textId="24FCAE2A" w:rsidR="005E708B" w:rsidRPr="00D10E5F" w:rsidRDefault="00C444B9" w:rsidP="005E708B">
      <w:pPr>
        <w:ind w:left="0" w:hanging="2"/>
        <w:rPr>
          <w:sz w:val="18"/>
          <w:szCs w:val="18"/>
          <w:lang w:val="en-US"/>
        </w:rPr>
      </w:pPr>
      <w:proofErr w:type="spellStart"/>
      <w:r w:rsidRPr="00D10E5F">
        <w:rPr>
          <w:sz w:val="18"/>
          <w:szCs w:val="18"/>
          <w:lang w:val="en-US"/>
        </w:rPr>
        <w:t>Baeten</w:t>
      </w:r>
      <w:proofErr w:type="spellEnd"/>
      <w:r w:rsidR="005E708B" w:rsidRPr="00D10E5F">
        <w:rPr>
          <w:sz w:val="18"/>
          <w:szCs w:val="18"/>
          <w:lang w:val="en-US"/>
        </w:rPr>
        <w:t xml:space="preserve">, M. </w:t>
      </w:r>
      <w:r w:rsidR="005E708B" w:rsidRPr="00D10E5F">
        <w:rPr>
          <w:i/>
          <w:sz w:val="18"/>
          <w:szCs w:val="18"/>
          <w:lang w:val="en-US"/>
        </w:rPr>
        <w:t>et al</w:t>
      </w:r>
      <w:r w:rsidR="005E708B" w:rsidRPr="00D10E5F">
        <w:rPr>
          <w:sz w:val="18"/>
          <w:szCs w:val="18"/>
          <w:lang w:val="en-US"/>
        </w:rPr>
        <w:t>.</w:t>
      </w:r>
      <w:r w:rsidR="00BE6E89">
        <w:rPr>
          <w:sz w:val="18"/>
          <w:szCs w:val="18"/>
          <w:lang w:val="en-US"/>
        </w:rPr>
        <w:t xml:space="preserve"> (2010)</w:t>
      </w:r>
      <w:r w:rsidR="005E708B" w:rsidRPr="00D10E5F">
        <w:rPr>
          <w:sz w:val="18"/>
          <w:szCs w:val="18"/>
          <w:lang w:val="en-US"/>
        </w:rPr>
        <w:t xml:space="preserve"> Using student-</w:t>
      </w:r>
      <w:proofErr w:type="spellStart"/>
      <w:r w:rsidR="005E708B" w:rsidRPr="00D10E5F">
        <w:rPr>
          <w:sz w:val="18"/>
          <w:szCs w:val="18"/>
          <w:lang w:val="en-US"/>
        </w:rPr>
        <w:t>centred</w:t>
      </w:r>
      <w:proofErr w:type="spellEnd"/>
      <w:r w:rsidR="005E708B" w:rsidRPr="00D10E5F">
        <w:rPr>
          <w:sz w:val="18"/>
          <w:szCs w:val="18"/>
          <w:lang w:val="en-US"/>
        </w:rPr>
        <w:t xml:space="preserve"> learning environments to stimulate deep approaches to learning: factors encouraging or discouraging their effectiveness. Educational Research Review, 5 (3), p. 243-260, 2010.</w:t>
      </w:r>
    </w:p>
    <w:p w14:paraId="6ED1A806" w14:textId="1DADB4EB" w:rsidR="005E708B" w:rsidRPr="00D10E5F" w:rsidRDefault="00C444B9" w:rsidP="005E708B">
      <w:pPr>
        <w:ind w:left="0" w:hanging="2"/>
        <w:rPr>
          <w:sz w:val="18"/>
          <w:szCs w:val="18"/>
          <w:lang w:val="en-US"/>
        </w:rPr>
      </w:pPr>
      <w:r w:rsidRPr="00D10E5F">
        <w:rPr>
          <w:sz w:val="18"/>
          <w:szCs w:val="18"/>
          <w:lang w:val="en-US"/>
        </w:rPr>
        <w:t>Bastian, M.</w:t>
      </w:r>
      <w:r w:rsidR="00BE6E89">
        <w:rPr>
          <w:sz w:val="18"/>
          <w:szCs w:val="18"/>
          <w:lang w:val="en-US"/>
        </w:rPr>
        <w:t xml:space="preserve"> </w:t>
      </w:r>
      <w:r w:rsidRPr="00D10E5F">
        <w:rPr>
          <w:sz w:val="18"/>
          <w:szCs w:val="18"/>
          <w:lang w:val="en-US"/>
        </w:rPr>
        <w:t xml:space="preserve"> </w:t>
      </w:r>
      <w:proofErr w:type="spellStart"/>
      <w:r w:rsidRPr="00D10E5F">
        <w:rPr>
          <w:sz w:val="18"/>
          <w:szCs w:val="18"/>
          <w:lang w:val="en-US"/>
        </w:rPr>
        <w:t>Heymann</w:t>
      </w:r>
      <w:proofErr w:type="spellEnd"/>
      <w:r w:rsidRPr="00D10E5F">
        <w:rPr>
          <w:sz w:val="18"/>
          <w:szCs w:val="18"/>
          <w:lang w:val="en-US"/>
        </w:rPr>
        <w:t>, S.</w:t>
      </w:r>
      <w:r w:rsidR="00BE6E89">
        <w:rPr>
          <w:sz w:val="18"/>
          <w:szCs w:val="18"/>
          <w:lang w:val="en-US"/>
        </w:rPr>
        <w:t xml:space="preserve"> &amp;</w:t>
      </w:r>
      <w:r w:rsidRPr="00D10E5F">
        <w:rPr>
          <w:sz w:val="18"/>
          <w:szCs w:val="18"/>
          <w:lang w:val="en-US"/>
        </w:rPr>
        <w:t xml:space="preserve"> </w:t>
      </w:r>
      <w:proofErr w:type="spellStart"/>
      <w:r w:rsidRPr="00D10E5F">
        <w:rPr>
          <w:sz w:val="18"/>
          <w:szCs w:val="18"/>
          <w:lang w:val="en-US"/>
        </w:rPr>
        <w:t>Jacomy</w:t>
      </w:r>
      <w:proofErr w:type="spellEnd"/>
      <w:r w:rsidR="005E708B" w:rsidRPr="00D10E5F">
        <w:rPr>
          <w:sz w:val="18"/>
          <w:szCs w:val="18"/>
          <w:lang w:val="en-US"/>
        </w:rPr>
        <w:t xml:space="preserve">, M. </w:t>
      </w:r>
      <w:r w:rsidR="00BE6E89">
        <w:rPr>
          <w:sz w:val="18"/>
          <w:szCs w:val="18"/>
          <w:lang w:val="en-US"/>
        </w:rPr>
        <w:t xml:space="preserve">(2009) </w:t>
      </w:r>
      <w:r w:rsidR="005E708B" w:rsidRPr="00D10E5F">
        <w:rPr>
          <w:sz w:val="18"/>
          <w:szCs w:val="18"/>
          <w:lang w:val="en-US"/>
        </w:rPr>
        <w:t>Gephi: An Open Source Software for Exploring and Manipulating Networks. In: Proceedings of the Third International ICWSM Conferenc</w:t>
      </w:r>
      <w:r w:rsidR="00B54DCE">
        <w:rPr>
          <w:sz w:val="18"/>
          <w:szCs w:val="18"/>
          <w:lang w:val="en-US"/>
        </w:rPr>
        <w:t>e</w:t>
      </w:r>
      <w:r w:rsidR="005E708B" w:rsidRPr="00D10E5F">
        <w:rPr>
          <w:sz w:val="18"/>
          <w:szCs w:val="18"/>
          <w:lang w:val="en-US"/>
        </w:rPr>
        <w:t xml:space="preserve">, San Jose-CA. Anais… Menlo Park – CA: </w:t>
      </w:r>
      <w:r w:rsidR="005E708B" w:rsidRPr="00B54DCE">
        <w:rPr>
          <w:i/>
          <w:iCs/>
          <w:sz w:val="18"/>
          <w:szCs w:val="18"/>
          <w:lang w:val="en-US"/>
        </w:rPr>
        <w:t>Association for the Advancement of Artificial Intelligence</w:t>
      </w:r>
      <w:r w:rsidR="005E708B" w:rsidRPr="00D10E5F">
        <w:rPr>
          <w:sz w:val="18"/>
          <w:szCs w:val="18"/>
          <w:lang w:val="en-US"/>
        </w:rPr>
        <w:t>, p. 361-362</w:t>
      </w:r>
      <w:r w:rsidR="00BE6E89">
        <w:rPr>
          <w:sz w:val="18"/>
          <w:szCs w:val="18"/>
          <w:lang w:val="en-US"/>
        </w:rPr>
        <w:t>.</w:t>
      </w:r>
    </w:p>
    <w:p w14:paraId="7C27E5D6" w14:textId="545FBD2A" w:rsidR="005E708B" w:rsidRPr="00D10E5F" w:rsidRDefault="00000000" w:rsidP="005E708B">
      <w:pPr>
        <w:ind w:left="0" w:hanging="2"/>
        <w:rPr>
          <w:sz w:val="18"/>
          <w:szCs w:val="18"/>
          <w:lang w:val="en-US"/>
        </w:rPr>
      </w:pPr>
      <w:hyperlink r:id="rId11">
        <w:r w:rsidR="005E708B" w:rsidRPr="00D10E5F">
          <w:rPr>
            <w:sz w:val="18"/>
            <w:szCs w:val="18"/>
            <w:lang w:val="en-US"/>
          </w:rPr>
          <w:t>B</w:t>
        </w:r>
        <w:r w:rsidR="00C444B9" w:rsidRPr="00D10E5F">
          <w:rPr>
            <w:sz w:val="18"/>
            <w:szCs w:val="18"/>
            <w:lang w:val="en-US"/>
          </w:rPr>
          <w:t>ernard</w:t>
        </w:r>
        <w:r w:rsidR="005E708B" w:rsidRPr="00D10E5F">
          <w:rPr>
            <w:sz w:val="18"/>
            <w:szCs w:val="18"/>
            <w:lang w:val="en-US"/>
          </w:rPr>
          <w:t>, J.S.</w:t>
        </w:r>
      </w:hyperlink>
      <w:r w:rsidR="00867D08" w:rsidRPr="00867D08">
        <w:rPr>
          <w:sz w:val="18"/>
          <w:szCs w:val="18"/>
          <w:lang w:val="en-US"/>
        </w:rPr>
        <w:t xml:space="preserve"> </w:t>
      </w:r>
      <w:r w:rsidR="00867D08">
        <w:rPr>
          <w:sz w:val="18"/>
          <w:szCs w:val="18"/>
          <w:lang w:val="en-US"/>
        </w:rPr>
        <w:t>(2015)</w:t>
      </w:r>
      <w:r w:rsidR="005E708B" w:rsidRPr="00D10E5F">
        <w:rPr>
          <w:sz w:val="18"/>
          <w:szCs w:val="18"/>
          <w:lang w:val="en-US"/>
        </w:rPr>
        <w:t xml:space="preserve"> </w:t>
      </w:r>
      <w:hyperlink r:id="rId12">
        <w:r w:rsidR="005E708B" w:rsidRPr="00D10E5F">
          <w:rPr>
            <w:sz w:val="18"/>
            <w:szCs w:val="18"/>
            <w:lang w:val="en-US"/>
          </w:rPr>
          <w:t>Student Engagement: A Principle-Based Concept Analysis</w:t>
        </w:r>
      </w:hyperlink>
      <w:r w:rsidR="005E708B" w:rsidRPr="00D10E5F">
        <w:rPr>
          <w:sz w:val="18"/>
          <w:szCs w:val="18"/>
          <w:lang w:val="en-US"/>
        </w:rPr>
        <w:t xml:space="preserve">, </w:t>
      </w:r>
      <w:hyperlink r:id="rId13">
        <w:r w:rsidR="005E708B" w:rsidRPr="00D10E5F">
          <w:rPr>
            <w:sz w:val="18"/>
            <w:szCs w:val="18"/>
            <w:lang w:val="en-US"/>
          </w:rPr>
          <w:t xml:space="preserve">International Journal of Nursing Education </w:t>
        </w:r>
        <w:r w:rsidR="005E708B" w:rsidRPr="00867D08">
          <w:rPr>
            <w:i/>
            <w:iCs/>
            <w:sz w:val="18"/>
            <w:szCs w:val="18"/>
            <w:lang w:val="en-US"/>
          </w:rPr>
          <w:t>Scholarship</w:t>
        </w:r>
      </w:hyperlink>
      <w:r w:rsidR="005E708B" w:rsidRPr="00D10E5F">
        <w:rPr>
          <w:sz w:val="18"/>
          <w:szCs w:val="18"/>
          <w:lang w:val="en-US"/>
        </w:rPr>
        <w:t>, 12(1), 111-121</w:t>
      </w:r>
      <w:r w:rsidR="00867D08">
        <w:rPr>
          <w:sz w:val="18"/>
          <w:szCs w:val="18"/>
          <w:lang w:val="en-US"/>
        </w:rPr>
        <w:t>.</w:t>
      </w:r>
    </w:p>
    <w:p w14:paraId="75F2CA3A" w14:textId="32CF9F5E" w:rsidR="005E708B" w:rsidRPr="00D10E5F" w:rsidRDefault="00C444B9" w:rsidP="005E708B">
      <w:pPr>
        <w:ind w:left="0" w:hanging="2"/>
        <w:rPr>
          <w:sz w:val="18"/>
          <w:szCs w:val="18"/>
          <w:lang w:val="en-US"/>
        </w:rPr>
      </w:pPr>
      <w:r w:rsidRPr="00D10E5F">
        <w:rPr>
          <w:sz w:val="18"/>
          <w:szCs w:val="18"/>
          <w:lang w:val="en-US"/>
        </w:rPr>
        <w:t>Chi</w:t>
      </w:r>
      <w:r w:rsidR="005E708B" w:rsidRPr="00D10E5F">
        <w:rPr>
          <w:sz w:val="18"/>
          <w:szCs w:val="18"/>
          <w:lang w:val="en-US"/>
        </w:rPr>
        <w:t>, M.T.H.</w:t>
      </w:r>
      <w:r w:rsidR="00867D08">
        <w:rPr>
          <w:sz w:val="18"/>
          <w:szCs w:val="18"/>
          <w:lang w:val="en-US"/>
        </w:rPr>
        <w:t xml:space="preserve"> &amp;</w:t>
      </w:r>
      <w:r w:rsidR="005E708B" w:rsidRPr="00D10E5F">
        <w:rPr>
          <w:sz w:val="18"/>
          <w:szCs w:val="18"/>
          <w:lang w:val="en-US"/>
        </w:rPr>
        <w:t xml:space="preserve"> </w:t>
      </w:r>
      <w:r w:rsidR="00867D08">
        <w:rPr>
          <w:sz w:val="18"/>
          <w:szCs w:val="18"/>
          <w:lang w:val="en-US"/>
        </w:rPr>
        <w:t>W</w:t>
      </w:r>
      <w:r w:rsidRPr="00D10E5F">
        <w:rPr>
          <w:sz w:val="18"/>
          <w:szCs w:val="18"/>
          <w:lang w:val="en-US"/>
        </w:rPr>
        <w:t>ylie</w:t>
      </w:r>
      <w:r w:rsidR="005E708B" w:rsidRPr="00D10E5F">
        <w:rPr>
          <w:sz w:val="18"/>
          <w:szCs w:val="18"/>
          <w:lang w:val="en-US"/>
        </w:rPr>
        <w:t>, R.</w:t>
      </w:r>
      <w:r w:rsidR="00867D08">
        <w:rPr>
          <w:sz w:val="18"/>
          <w:szCs w:val="18"/>
          <w:lang w:val="en-US"/>
        </w:rPr>
        <w:t xml:space="preserve"> (2014) </w:t>
      </w:r>
      <w:r w:rsidR="005E708B" w:rsidRPr="00D10E5F">
        <w:rPr>
          <w:sz w:val="18"/>
          <w:szCs w:val="18"/>
          <w:lang w:val="en-US"/>
        </w:rPr>
        <w:t xml:space="preserve">The </w:t>
      </w:r>
      <w:proofErr w:type="spellStart"/>
      <w:r w:rsidR="005E708B" w:rsidRPr="00D10E5F">
        <w:rPr>
          <w:sz w:val="18"/>
          <w:szCs w:val="18"/>
          <w:lang w:val="en-US"/>
        </w:rPr>
        <w:t>icap</w:t>
      </w:r>
      <w:proofErr w:type="spellEnd"/>
      <w:r w:rsidR="005E708B" w:rsidRPr="00D10E5F">
        <w:rPr>
          <w:sz w:val="18"/>
          <w:szCs w:val="18"/>
          <w:lang w:val="en-US"/>
        </w:rPr>
        <w:t xml:space="preserve"> framework: linking cognitive engagement to active learning outcomes. </w:t>
      </w:r>
      <w:r w:rsidR="005E708B" w:rsidRPr="00867D08">
        <w:rPr>
          <w:i/>
          <w:iCs/>
          <w:sz w:val="18"/>
          <w:szCs w:val="18"/>
          <w:lang w:val="en-US"/>
        </w:rPr>
        <w:t>Educational Psychologist</w:t>
      </w:r>
      <w:r w:rsidR="005E708B" w:rsidRPr="00D10E5F">
        <w:rPr>
          <w:sz w:val="18"/>
          <w:szCs w:val="18"/>
          <w:lang w:val="en-US"/>
        </w:rPr>
        <w:t>, 49 (4), 219-243</w:t>
      </w:r>
      <w:r w:rsidR="00867D08">
        <w:rPr>
          <w:sz w:val="18"/>
          <w:szCs w:val="18"/>
          <w:lang w:val="en-US"/>
        </w:rPr>
        <w:t>.</w:t>
      </w:r>
    </w:p>
    <w:p w14:paraId="390A2CBC" w14:textId="5EB70649" w:rsidR="005E708B" w:rsidRPr="00D10E5F" w:rsidRDefault="00C444B9" w:rsidP="005E708B">
      <w:pPr>
        <w:ind w:left="0" w:hanging="2"/>
        <w:rPr>
          <w:sz w:val="18"/>
          <w:szCs w:val="18"/>
          <w:lang w:val="en-US"/>
        </w:rPr>
      </w:pPr>
      <w:proofErr w:type="spellStart"/>
      <w:r w:rsidRPr="00D10E5F">
        <w:rPr>
          <w:sz w:val="18"/>
          <w:szCs w:val="18"/>
          <w:lang w:val="en-US"/>
        </w:rPr>
        <w:t>Comest</w:t>
      </w:r>
      <w:proofErr w:type="spellEnd"/>
      <w:r w:rsidR="005E708B" w:rsidRPr="00D10E5F">
        <w:rPr>
          <w:sz w:val="18"/>
          <w:szCs w:val="18"/>
          <w:lang w:val="en-US"/>
        </w:rPr>
        <w:t xml:space="preserve"> - World Commission on the Ethics of Scientific Knowledge and Technology. </w:t>
      </w:r>
      <w:r w:rsidR="00867D08">
        <w:rPr>
          <w:sz w:val="18"/>
          <w:szCs w:val="18"/>
          <w:lang w:val="en-US"/>
        </w:rPr>
        <w:t>(20</w:t>
      </w:r>
      <w:r w:rsidR="002523FE">
        <w:rPr>
          <w:sz w:val="18"/>
          <w:szCs w:val="18"/>
          <w:lang w:val="en-US"/>
        </w:rPr>
        <w:t xml:space="preserve">19) </w:t>
      </w:r>
      <w:r w:rsidR="005E708B" w:rsidRPr="00867D08">
        <w:rPr>
          <w:i/>
          <w:iCs/>
          <w:sz w:val="18"/>
          <w:szCs w:val="18"/>
          <w:lang w:val="en-US"/>
        </w:rPr>
        <w:t>Preliminary Study on the Ethics of Artificial Intelligence</w:t>
      </w:r>
      <w:r w:rsidR="005E708B" w:rsidRPr="00D10E5F">
        <w:rPr>
          <w:sz w:val="18"/>
          <w:szCs w:val="18"/>
          <w:lang w:val="en-US"/>
        </w:rPr>
        <w:t xml:space="preserve">. </w:t>
      </w:r>
      <w:r w:rsidR="005E708B" w:rsidRPr="00867D08">
        <w:rPr>
          <w:sz w:val="18"/>
          <w:szCs w:val="18"/>
          <w:lang w:val="en-US"/>
        </w:rPr>
        <w:t>UNESCO</w:t>
      </w:r>
      <w:r w:rsidR="002523FE">
        <w:rPr>
          <w:sz w:val="18"/>
          <w:szCs w:val="18"/>
          <w:lang w:val="en-US"/>
        </w:rPr>
        <w:t>.</w:t>
      </w:r>
    </w:p>
    <w:p w14:paraId="2E1F585B" w14:textId="3A32954E" w:rsidR="005E708B" w:rsidRPr="00D10E5F" w:rsidRDefault="00C444B9" w:rsidP="005E708B">
      <w:pPr>
        <w:ind w:left="0" w:hanging="2"/>
        <w:rPr>
          <w:sz w:val="18"/>
          <w:szCs w:val="18"/>
          <w:lang w:val="en-US"/>
        </w:rPr>
      </w:pPr>
      <w:proofErr w:type="spellStart"/>
      <w:r w:rsidRPr="00D10E5F">
        <w:rPr>
          <w:sz w:val="18"/>
          <w:szCs w:val="18"/>
          <w:lang w:val="en-US"/>
        </w:rPr>
        <w:t>Deslauriers</w:t>
      </w:r>
      <w:proofErr w:type="spellEnd"/>
      <w:r w:rsidRPr="00D10E5F">
        <w:rPr>
          <w:sz w:val="18"/>
          <w:szCs w:val="18"/>
          <w:lang w:val="en-US"/>
        </w:rPr>
        <w:t xml:space="preserve">, L., </w:t>
      </w:r>
      <w:proofErr w:type="spellStart"/>
      <w:r w:rsidRPr="00D10E5F">
        <w:rPr>
          <w:sz w:val="18"/>
          <w:szCs w:val="18"/>
          <w:lang w:val="en-US"/>
        </w:rPr>
        <w:t>Schelew</w:t>
      </w:r>
      <w:proofErr w:type="spellEnd"/>
      <w:r w:rsidRPr="00D10E5F">
        <w:rPr>
          <w:sz w:val="18"/>
          <w:szCs w:val="18"/>
          <w:lang w:val="en-US"/>
        </w:rPr>
        <w:t>, E.,</w:t>
      </w:r>
      <w:r w:rsidR="002523FE">
        <w:rPr>
          <w:sz w:val="18"/>
          <w:szCs w:val="18"/>
          <w:lang w:val="en-US"/>
        </w:rPr>
        <w:t xml:space="preserve"> &amp;</w:t>
      </w:r>
      <w:r w:rsidRPr="00D10E5F">
        <w:rPr>
          <w:sz w:val="18"/>
          <w:szCs w:val="18"/>
          <w:lang w:val="en-US"/>
        </w:rPr>
        <w:t xml:space="preserve"> </w:t>
      </w:r>
      <w:proofErr w:type="spellStart"/>
      <w:r w:rsidRPr="00D10E5F">
        <w:rPr>
          <w:sz w:val="18"/>
          <w:szCs w:val="18"/>
          <w:lang w:val="en-US"/>
        </w:rPr>
        <w:t>Wieman</w:t>
      </w:r>
      <w:proofErr w:type="spellEnd"/>
      <w:r w:rsidRPr="00D10E5F">
        <w:rPr>
          <w:sz w:val="18"/>
          <w:szCs w:val="18"/>
          <w:lang w:val="en-US"/>
        </w:rPr>
        <w:t xml:space="preserve">, </w:t>
      </w:r>
      <w:r w:rsidR="005E708B" w:rsidRPr="00D10E5F">
        <w:rPr>
          <w:sz w:val="18"/>
          <w:szCs w:val="18"/>
          <w:lang w:val="en-US"/>
        </w:rPr>
        <w:t>C.</w:t>
      </w:r>
      <w:r w:rsidR="002523FE">
        <w:rPr>
          <w:sz w:val="18"/>
          <w:szCs w:val="18"/>
          <w:lang w:val="en-US"/>
        </w:rPr>
        <w:t xml:space="preserve"> (2011) </w:t>
      </w:r>
      <w:r w:rsidR="005E708B" w:rsidRPr="00D10E5F">
        <w:rPr>
          <w:sz w:val="18"/>
          <w:szCs w:val="18"/>
          <w:lang w:val="en-US"/>
        </w:rPr>
        <w:t>Improved learning in a large-enrollment physics class. Science, 332 (6031), 862-864.</w:t>
      </w:r>
    </w:p>
    <w:p w14:paraId="626EC862" w14:textId="426482BE" w:rsidR="005E708B" w:rsidRPr="00D10E5F" w:rsidRDefault="00C444B9" w:rsidP="005E708B">
      <w:pPr>
        <w:ind w:left="0" w:hanging="2"/>
        <w:rPr>
          <w:sz w:val="18"/>
          <w:szCs w:val="18"/>
          <w:lang w:val="en-US"/>
        </w:rPr>
      </w:pPr>
      <w:r w:rsidRPr="00D10E5F">
        <w:rPr>
          <w:sz w:val="18"/>
          <w:szCs w:val="18"/>
          <w:lang w:val="en-US"/>
        </w:rPr>
        <w:t xml:space="preserve">Garrison, D.R., </w:t>
      </w:r>
      <w:r w:rsidR="002523FE">
        <w:rPr>
          <w:sz w:val="18"/>
          <w:szCs w:val="18"/>
          <w:lang w:val="en-US"/>
        </w:rPr>
        <w:t xml:space="preserve">&amp; </w:t>
      </w:r>
      <w:r w:rsidRPr="00D10E5F">
        <w:rPr>
          <w:sz w:val="18"/>
          <w:szCs w:val="18"/>
          <w:lang w:val="en-US"/>
        </w:rPr>
        <w:t>Kanuka, H</w:t>
      </w:r>
      <w:r w:rsidR="005E708B" w:rsidRPr="00D10E5F">
        <w:rPr>
          <w:sz w:val="18"/>
          <w:szCs w:val="18"/>
          <w:lang w:val="en-US"/>
        </w:rPr>
        <w:t>.</w:t>
      </w:r>
      <w:r w:rsidR="002523FE">
        <w:rPr>
          <w:sz w:val="18"/>
          <w:szCs w:val="18"/>
          <w:lang w:val="en-US"/>
        </w:rPr>
        <w:t xml:space="preserve"> (2004)</w:t>
      </w:r>
      <w:r w:rsidR="005E708B" w:rsidRPr="00D10E5F">
        <w:rPr>
          <w:sz w:val="18"/>
          <w:szCs w:val="18"/>
          <w:lang w:val="en-US"/>
        </w:rPr>
        <w:t xml:space="preserve"> Blended learning: uncovering its transformative potential in higher education. </w:t>
      </w:r>
      <w:r w:rsidR="005E708B" w:rsidRPr="002523FE">
        <w:rPr>
          <w:i/>
          <w:iCs/>
          <w:sz w:val="18"/>
          <w:szCs w:val="18"/>
          <w:lang w:val="en-US"/>
        </w:rPr>
        <w:t>The Internet and Higher Education</w:t>
      </w:r>
      <w:r w:rsidR="005E708B" w:rsidRPr="00D10E5F">
        <w:rPr>
          <w:sz w:val="18"/>
          <w:szCs w:val="18"/>
          <w:lang w:val="en-US"/>
        </w:rPr>
        <w:t>, 7 (2), 95-105</w:t>
      </w:r>
      <w:r w:rsidR="002523FE">
        <w:rPr>
          <w:sz w:val="18"/>
          <w:szCs w:val="18"/>
          <w:lang w:val="en-US"/>
        </w:rPr>
        <w:t>.</w:t>
      </w:r>
    </w:p>
    <w:p w14:paraId="4F0A466B" w14:textId="3F7BCE54" w:rsidR="005E708B" w:rsidRPr="00D10E5F" w:rsidRDefault="00C444B9" w:rsidP="005E708B">
      <w:pPr>
        <w:ind w:left="0" w:hanging="2"/>
        <w:rPr>
          <w:sz w:val="18"/>
          <w:szCs w:val="18"/>
          <w:lang w:val="en-US"/>
        </w:rPr>
      </w:pPr>
      <w:proofErr w:type="spellStart"/>
      <w:r w:rsidRPr="00D10E5F">
        <w:rPr>
          <w:sz w:val="18"/>
          <w:szCs w:val="18"/>
          <w:lang w:val="en-US"/>
        </w:rPr>
        <w:t>Gilboy</w:t>
      </w:r>
      <w:proofErr w:type="spellEnd"/>
      <w:r w:rsidRPr="00D10E5F">
        <w:rPr>
          <w:sz w:val="18"/>
          <w:szCs w:val="18"/>
          <w:lang w:val="en-US"/>
        </w:rPr>
        <w:t xml:space="preserve">, M.B., </w:t>
      </w:r>
      <w:proofErr w:type="spellStart"/>
      <w:r w:rsidRPr="00D10E5F">
        <w:rPr>
          <w:sz w:val="18"/>
          <w:szCs w:val="18"/>
          <w:lang w:val="en-US"/>
        </w:rPr>
        <w:t>Heinerichs</w:t>
      </w:r>
      <w:proofErr w:type="spellEnd"/>
      <w:r w:rsidRPr="00D10E5F">
        <w:rPr>
          <w:sz w:val="18"/>
          <w:szCs w:val="18"/>
          <w:lang w:val="en-US"/>
        </w:rPr>
        <w:t>, S.</w:t>
      </w:r>
      <w:r w:rsidR="002523FE">
        <w:rPr>
          <w:sz w:val="18"/>
          <w:szCs w:val="18"/>
          <w:lang w:val="en-US"/>
        </w:rPr>
        <w:t xml:space="preserve"> &amp;</w:t>
      </w:r>
      <w:r w:rsidRPr="00D10E5F">
        <w:rPr>
          <w:sz w:val="18"/>
          <w:szCs w:val="18"/>
          <w:lang w:val="en-US"/>
        </w:rPr>
        <w:t xml:space="preserve"> </w:t>
      </w:r>
      <w:proofErr w:type="spellStart"/>
      <w:r w:rsidRPr="00D10E5F">
        <w:rPr>
          <w:sz w:val="18"/>
          <w:szCs w:val="18"/>
          <w:lang w:val="en-US"/>
        </w:rPr>
        <w:t>Pazzaglia</w:t>
      </w:r>
      <w:proofErr w:type="spellEnd"/>
      <w:r w:rsidRPr="00D10E5F">
        <w:rPr>
          <w:sz w:val="18"/>
          <w:szCs w:val="18"/>
          <w:lang w:val="en-US"/>
        </w:rPr>
        <w:t>, G</w:t>
      </w:r>
      <w:r w:rsidR="005E708B" w:rsidRPr="00D10E5F">
        <w:rPr>
          <w:sz w:val="18"/>
          <w:szCs w:val="18"/>
          <w:lang w:val="en-US"/>
        </w:rPr>
        <w:t>.</w:t>
      </w:r>
      <w:r w:rsidR="002523FE">
        <w:rPr>
          <w:sz w:val="18"/>
          <w:szCs w:val="18"/>
          <w:lang w:val="en-US"/>
        </w:rPr>
        <w:t xml:space="preserve"> (2015) </w:t>
      </w:r>
      <w:r w:rsidR="005E708B" w:rsidRPr="00D10E5F">
        <w:rPr>
          <w:sz w:val="18"/>
          <w:szCs w:val="18"/>
          <w:lang w:val="en-US"/>
        </w:rPr>
        <w:t xml:space="preserve">Enhancing student engagement using the flipped classroom.  </w:t>
      </w:r>
      <w:r w:rsidR="005E708B" w:rsidRPr="002523FE">
        <w:rPr>
          <w:i/>
          <w:iCs/>
          <w:sz w:val="18"/>
          <w:szCs w:val="18"/>
          <w:lang w:val="en-US"/>
        </w:rPr>
        <w:t>Journal of Nutrition Education and Behavior</w:t>
      </w:r>
      <w:r w:rsidR="005E708B" w:rsidRPr="00D10E5F">
        <w:rPr>
          <w:sz w:val="18"/>
          <w:szCs w:val="18"/>
          <w:lang w:val="en-US"/>
        </w:rPr>
        <w:t>, 47 (1), 109-114</w:t>
      </w:r>
      <w:r w:rsidR="002523FE">
        <w:rPr>
          <w:sz w:val="18"/>
          <w:szCs w:val="18"/>
          <w:lang w:val="en-US"/>
        </w:rPr>
        <w:t>.</w:t>
      </w:r>
    </w:p>
    <w:p w14:paraId="20A89CFC" w14:textId="2D96E1EA" w:rsidR="005E708B" w:rsidRPr="00D10E5F" w:rsidRDefault="00C444B9" w:rsidP="005E708B">
      <w:pPr>
        <w:ind w:left="0" w:hanging="2"/>
        <w:rPr>
          <w:sz w:val="18"/>
          <w:szCs w:val="18"/>
          <w:lang w:val="en-US"/>
        </w:rPr>
      </w:pPr>
      <w:r w:rsidRPr="00D10E5F">
        <w:rPr>
          <w:sz w:val="18"/>
          <w:szCs w:val="18"/>
          <w:lang w:val="en-US"/>
        </w:rPr>
        <w:t>Hall, M., Ramsay, A.,</w:t>
      </w:r>
      <w:r w:rsidR="002523FE">
        <w:rPr>
          <w:sz w:val="18"/>
          <w:szCs w:val="18"/>
          <w:lang w:val="en-US"/>
        </w:rPr>
        <w:t xml:space="preserve"> &amp;</w:t>
      </w:r>
      <w:r w:rsidRPr="00D10E5F">
        <w:rPr>
          <w:sz w:val="18"/>
          <w:szCs w:val="18"/>
          <w:lang w:val="en-US"/>
        </w:rPr>
        <w:t xml:space="preserve"> Raven, J</w:t>
      </w:r>
      <w:r w:rsidR="005E708B" w:rsidRPr="00D10E5F">
        <w:rPr>
          <w:sz w:val="18"/>
          <w:szCs w:val="18"/>
          <w:lang w:val="en-US"/>
        </w:rPr>
        <w:t xml:space="preserve">., </w:t>
      </w:r>
      <w:r w:rsidR="002523FE">
        <w:rPr>
          <w:sz w:val="18"/>
          <w:szCs w:val="18"/>
          <w:lang w:val="en-US"/>
        </w:rPr>
        <w:t xml:space="preserve">(2004) </w:t>
      </w:r>
      <w:r w:rsidR="005E708B" w:rsidRPr="00D10E5F">
        <w:rPr>
          <w:sz w:val="18"/>
          <w:szCs w:val="18"/>
          <w:lang w:val="en-US"/>
        </w:rPr>
        <w:t xml:space="preserve">Changing the learning environment to promote deep learning approaches in first-year accounting students. </w:t>
      </w:r>
      <w:r w:rsidR="005E708B" w:rsidRPr="002523FE">
        <w:rPr>
          <w:i/>
          <w:iCs/>
          <w:sz w:val="18"/>
          <w:szCs w:val="18"/>
          <w:lang w:val="en-US"/>
        </w:rPr>
        <w:t>Accounting Education</w:t>
      </w:r>
      <w:r w:rsidR="005E708B" w:rsidRPr="00D10E5F">
        <w:rPr>
          <w:sz w:val="18"/>
          <w:szCs w:val="18"/>
          <w:lang w:val="en-US"/>
        </w:rPr>
        <w:t>, 13 (4), 489-505</w:t>
      </w:r>
      <w:r w:rsidR="002523FE">
        <w:rPr>
          <w:sz w:val="18"/>
          <w:szCs w:val="18"/>
          <w:lang w:val="en-US"/>
        </w:rPr>
        <w:t>.</w:t>
      </w:r>
    </w:p>
    <w:p w14:paraId="01C1E480" w14:textId="4A773356" w:rsidR="005E708B" w:rsidRPr="002523FE" w:rsidRDefault="00C444B9" w:rsidP="005E708B">
      <w:pPr>
        <w:ind w:left="0" w:hanging="2"/>
        <w:rPr>
          <w:i/>
          <w:iCs/>
          <w:sz w:val="18"/>
          <w:szCs w:val="18"/>
          <w:lang w:val="en-US"/>
        </w:rPr>
      </w:pPr>
      <w:proofErr w:type="spellStart"/>
      <w:r w:rsidRPr="00D10E5F">
        <w:rPr>
          <w:sz w:val="18"/>
          <w:szCs w:val="18"/>
          <w:lang w:val="en-US"/>
        </w:rPr>
        <w:t>Kukulska</w:t>
      </w:r>
      <w:proofErr w:type="spellEnd"/>
      <w:r w:rsidRPr="00D10E5F">
        <w:rPr>
          <w:sz w:val="18"/>
          <w:szCs w:val="18"/>
          <w:lang w:val="en-US"/>
        </w:rPr>
        <w:t>-Hulme</w:t>
      </w:r>
      <w:r w:rsidR="005E708B" w:rsidRPr="00D10E5F">
        <w:rPr>
          <w:sz w:val="18"/>
          <w:szCs w:val="18"/>
          <w:lang w:val="en-US"/>
        </w:rPr>
        <w:t xml:space="preserve">, A. </w:t>
      </w:r>
      <w:r w:rsidR="005E708B" w:rsidRPr="00D10E5F">
        <w:rPr>
          <w:i/>
          <w:sz w:val="18"/>
          <w:szCs w:val="18"/>
          <w:lang w:val="en-US"/>
        </w:rPr>
        <w:t>et al</w:t>
      </w:r>
      <w:r w:rsidR="005E708B" w:rsidRPr="00D10E5F">
        <w:rPr>
          <w:sz w:val="18"/>
          <w:szCs w:val="18"/>
          <w:lang w:val="en-US"/>
        </w:rPr>
        <w:t xml:space="preserve">. </w:t>
      </w:r>
      <w:r w:rsidR="002523FE">
        <w:rPr>
          <w:sz w:val="18"/>
          <w:szCs w:val="18"/>
          <w:lang w:val="en-US"/>
        </w:rPr>
        <w:t xml:space="preserve">(2020) </w:t>
      </w:r>
      <w:r w:rsidR="005E708B" w:rsidRPr="00D10E5F">
        <w:rPr>
          <w:sz w:val="18"/>
          <w:szCs w:val="18"/>
          <w:lang w:val="en-US"/>
        </w:rPr>
        <w:t xml:space="preserve">Innovating Pedagogy: Open University Innovation Report 8. </w:t>
      </w:r>
      <w:r w:rsidR="005E708B" w:rsidRPr="002523FE">
        <w:rPr>
          <w:i/>
          <w:iCs/>
          <w:sz w:val="18"/>
          <w:szCs w:val="18"/>
          <w:lang w:val="en-US"/>
        </w:rPr>
        <w:t>The Open University, Milton Keynes,</w:t>
      </w:r>
      <w:r w:rsidR="002523FE">
        <w:rPr>
          <w:i/>
          <w:iCs/>
          <w:sz w:val="18"/>
          <w:szCs w:val="18"/>
          <w:lang w:val="en-US"/>
        </w:rPr>
        <w:t>.</w:t>
      </w:r>
    </w:p>
    <w:p w14:paraId="53F3B4B1" w14:textId="0513814B" w:rsidR="005E708B" w:rsidRPr="00D10E5F" w:rsidRDefault="00C444B9" w:rsidP="005E708B">
      <w:pPr>
        <w:ind w:left="0" w:hanging="2"/>
        <w:rPr>
          <w:sz w:val="18"/>
          <w:szCs w:val="18"/>
          <w:lang w:val="en-US"/>
        </w:rPr>
      </w:pPr>
      <w:r w:rsidRPr="00D10E5F">
        <w:rPr>
          <w:sz w:val="18"/>
          <w:szCs w:val="18"/>
          <w:lang w:val="en-US"/>
        </w:rPr>
        <w:t>Lage, M.J., Platt, G.J.</w:t>
      </w:r>
      <w:r w:rsidR="002523FE">
        <w:rPr>
          <w:sz w:val="18"/>
          <w:szCs w:val="18"/>
          <w:lang w:val="en-US"/>
        </w:rPr>
        <w:t xml:space="preserve"> &amp; </w:t>
      </w:r>
      <w:r w:rsidRPr="00D10E5F">
        <w:rPr>
          <w:sz w:val="18"/>
          <w:szCs w:val="18"/>
          <w:lang w:val="en-US"/>
        </w:rPr>
        <w:t xml:space="preserve">Treglia, </w:t>
      </w:r>
      <w:r w:rsidR="005E708B" w:rsidRPr="00D10E5F">
        <w:rPr>
          <w:sz w:val="18"/>
          <w:szCs w:val="18"/>
          <w:lang w:val="en-US"/>
        </w:rPr>
        <w:t>M.,</w:t>
      </w:r>
      <w:r w:rsidR="002523FE">
        <w:rPr>
          <w:sz w:val="18"/>
          <w:szCs w:val="18"/>
          <w:lang w:val="en-US"/>
        </w:rPr>
        <w:t xml:space="preserve"> (2000)</w:t>
      </w:r>
      <w:r w:rsidR="005E708B" w:rsidRPr="00D10E5F">
        <w:rPr>
          <w:sz w:val="18"/>
          <w:szCs w:val="18"/>
          <w:lang w:val="en-US"/>
        </w:rPr>
        <w:t xml:space="preserve"> Inverting the classroom: a gateway to creating an inclusive learning environment. </w:t>
      </w:r>
      <w:r w:rsidR="005E708B" w:rsidRPr="002523FE">
        <w:rPr>
          <w:i/>
          <w:iCs/>
          <w:sz w:val="18"/>
          <w:szCs w:val="18"/>
          <w:lang w:val="en-US"/>
        </w:rPr>
        <w:t>The Journal of</w:t>
      </w:r>
      <w:r w:rsidR="005E708B" w:rsidRPr="00D10E5F">
        <w:rPr>
          <w:sz w:val="18"/>
          <w:szCs w:val="18"/>
          <w:lang w:val="en-US"/>
        </w:rPr>
        <w:t xml:space="preserve"> </w:t>
      </w:r>
      <w:r w:rsidR="005E708B" w:rsidRPr="002523FE">
        <w:rPr>
          <w:i/>
          <w:iCs/>
          <w:sz w:val="18"/>
          <w:szCs w:val="18"/>
          <w:lang w:val="en-US"/>
        </w:rPr>
        <w:t>Economic Education</w:t>
      </w:r>
      <w:r w:rsidR="005E708B" w:rsidRPr="00D10E5F">
        <w:rPr>
          <w:sz w:val="18"/>
          <w:szCs w:val="18"/>
          <w:lang w:val="en-US"/>
        </w:rPr>
        <w:t>, 31 (1), 30-43</w:t>
      </w:r>
      <w:r w:rsidR="002523FE">
        <w:rPr>
          <w:sz w:val="18"/>
          <w:szCs w:val="18"/>
          <w:lang w:val="en-US"/>
        </w:rPr>
        <w:t xml:space="preserve">. </w:t>
      </w:r>
    </w:p>
    <w:p w14:paraId="09FBE423" w14:textId="156838CB" w:rsidR="005E708B" w:rsidRPr="00D10E5F" w:rsidRDefault="00C444B9" w:rsidP="005E708B">
      <w:pPr>
        <w:ind w:left="0" w:hanging="2"/>
        <w:rPr>
          <w:sz w:val="18"/>
          <w:szCs w:val="18"/>
          <w:lang w:val="en-US"/>
        </w:rPr>
      </w:pPr>
      <w:r w:rsidRPr="00D10E5F">
        <w:rPr>
          <w:sz w:val="18"/>
          <w:szCs w:val="18"/>
          <w:lang w:val="en-US"/>
        </w:rPr>
        <w:t>Newman,</w:t>
      </w:r>
      <w:r w:rsidR="005E708B" w:rsidRPr="00D10E5F">
        <w:rPr>
          <w:sz w:val="18"/>
          <w:szCs w:val="18"/>
          <w:lang w:val="en-US"/>
        </w:rPr>
        <w:t xml:space="preserve"> M. </w:t>
      </w:r>
      <w:r w:rsidR="002523FE">
        <w:rPr>
          <w:sz w:val="18"/>
          <w:szCs w:val="18"/>
          <w:lang w:val="en-US"/>
        </w:rPr>
        <w:t xml:space="preserve">(2009) </w:t>
      </w:r>
      <w:r w:rsidR="005E708B" w:rsidRPr="00D10E5F">
        <w:rPr>
          <w:sz w:val="18"/>
          <w:szCs w:val="18"/>
          <w:lang w:val="en-US"/>
        </w:rPr>
        <w:t xml:space="preserve">Networks: an introduction. Oxford: </w:t>
      </w:r>
      <w:r w:rsidR="005E708B" w:rsidRPr="002523FE">
        <w:rPr>
          <w:i/>
          <w:iCs/>
          <w:sz w:val="18"/>
          <w:szCs w:val="18"/>
          <w:lang w:val="en-US"/>
        </w:rPr>
        <w:t>Oxford University Press</w:t>
      </w:r>
      <w:r w:rsidR="002523FE">
        <w:rPr>
          <w:sz w:val="18"/>
          <w:szCs w:val="18"/>
          <w:lang w:val="en-US"/>
        </w:rPr>
        <w:t>.</w:t>
      </w:r>
    </w:p>
    <w:p w14:paraId="5FAB0BDD" w14:textId="1782A212" w:rsidR="005E708B" w:rsidRPr="00BD6DBA" w:rsidRDefault="00C444B9" w:rsidP="005E708B">
      <w:pPr>
        <w:ind w:left="0" w:hanging="2"/>
        <w:rPr>
          <w:sz w:val="18"/>
          <w:szCs w:val="18"/>
          <w:lang w:val="pt-BR"/>
        </w:rPr>
      </w:pPr>
      <w:r w:rsidRPr="00D10E5F">
        <w:rPr>
          <w:sz w:val="18"/>
          <w:szCs w:val="18"/>
          <w:lang w:val="en-US"/>
        </w:rPr>
        <w:t>Prince</w:t>
      </w:r>
      <w:r w:rsidR="005E708B" w:rsidRPr="00D10E5F">
        <w:rPr>
          <w:sz w:val="18"/>
          <w:szCs w:val="18"/>
          <w:lang w:val="en-US"/>
        </w:rPr>
        <w:t>, M.</w:t>
      </w:r>
      <w:r w:rsidR="002523FE">
        <w:rPr>
          <w:sz w:val="18"/>
          <w:szCs w:val="18"/>
          <w:lang w:val="en-US"/>
        </w:rPr>
        <w:t xml:space="preserve"> (2004)</w:t>
      </w:r>
      <w:r w:rsidR="005E708B" w:rsidRPr="00D10E5F">
        <w:rPr>
          <w:sz w:val="18"/>
          <w:szCs w:val="18"/>
          <w:lang w:val="en-US"/>
        </w:rPr>
        <w:t xml:space="preserve"> Does active learning work? A review of the research. </w:t>
      </w:r>
      <w:proofErr w:type="spellStart"/>
      <w:r w:rsidR="005E708B" w:rsidRPr="002523FE">
        <w:rPr>
          <w:i/>
          <w:iCs/>
          <w:sz w:val="18"/>
          <w:szCs w:val="18"/>
          <w:lang w:val="pt-BR"/>
        </w:rPr>
        <w:t>Journal</w:t>
      </w:r>
      <w:proofErr w:type="spellEnd"/>
      <w:r w:rsidR="005E708B" w:rsidRPr="002523FE">
        <w:rPr>
          <w:i/>
          <w:iCs/>
          <w:sz w:val="18"/>
          <w:szCs w:val="18"/>
          <w:lang w:val="pt-BR"/>
        </w:rPr>
        <w:t xml:space="preserve"> </w:t>
      </w:r>
      <w:proofErr w:type="spellStart"/>
      <w:r w:rsidR="005E708B" w:rsidRPr="002523FE">
        <w:rPr>
          <w:i/>
          <w:iCs/>
          <w:sz w:val="18"/>
          <w:szCs w:val="18"/>
          <w:lang w:val="pt-BR"/>
        </w:rPr>
        <w:t>of</w:t>
      </w:r>
      <w:proofErr w:type="spellEnd"/>
      <w:r w:rsidR="005E708B" w:rsidRPr="002523FE">
        <w:rPr>
          <w:i/>
          <w:iCs/>
          <w:sz w:val="18"/>
          <w:szCs w:val="18"/>
          <w:lang w:val="pt-BR"/>
        </w:rPr>
        <w:t xml:space="preserve"> </w:t>
      </w:r>
      <w:proofErr w:type="spellStart"/>
      <w:r w:rsidR="005E708B" w:rsidRPr="002523FE">
        <w:rPr>
          <w:i/>
          <w:iCs/>
          <w:sz w:val="18"/>
          <w:szCs w:val="18"/>
          <w:lang w:val="pt-BR"/>
        </w:rPr>
        <w:t>Engineering</w:t>
      </w:r>
      <w:proofErr w:type="spellEnd"/>
      <w:r w:rsidR="005E708B" w:rsidRPr="002523FE">
        <w:rPr>
          <w:i/>
          <w:iCs/>
          <w:sz w:val="18"/>
          <w:szCs w:val="18"/>
          <w:lang w:val="pt-BR"/>
        </w:rPr>
        <w:t xml:space="preserve"> </w:t>
      </w:r>
      <w:proofErr w:type="spellStart"/>
      <w:r w:rsidR="005E708B" w:rsidRPr="002523FE">
        <w:rPr>
          <w:i/>
          <w:iCs/>
          <w:sz w:val="18"/>
          <w:szCs w:val="18"/>
          <w:lang w:val="pt-BR"/>
        </w:rPr>
        <w:t>Education</w:t>
      </w:r>
      <w:proofErr w:type="spellEnd"/>
      <w:r w:rsidR="005E708B" w:rsidRPr="00BD6DBA">
        <w:rPr>
          <w:sz w:val="18"/>
          <w:szCs w:val="18"/>
          <w:lang w:val="pt-BR"/>
        </w:rPr>
        <w:t>, 93 (3), 223-231</w:t>
      </w:r>
      <w:r w:rsidR="002523FE">
        <w:rPr>
          <w:sz w:val="18"/>
          <w:szCs w:val="18"/>
          <w:lang w:val="pt-BR"/>
        </w:rPr>
        <w:t>.</w:t>
      </w:r>
    </w:p>
    <w:p w14:paraId="6ACDCC74" w14:textId="50E37A74" w:rsidR="005E708B" w:rsidRPr="00BD6DBA" w:rsidRDefault="00C444B9" w:rsidP="005E708B">
      <w:pPr>
        <w:ind w:left="0" w:hanging="2"/>
        <w:rPr>
          <w:sz w:val="18"/>
          <w:szCs w:val="18"/>
          <w:lang w:val="pt-BR"/>
        </w:rPr>
      </w:pPr>
      <w:r w:rsidRPr="00BD6DBA">
        <w:rPr>
          <w:sz w:val="18"/>
          <w:szCs w:val="18"/>
          <w:lang w:val="pt-BR"/>
        </w:rPr>
        <w:t>Santos</w:t>
      </w:r>
      <w:r w:rsidR="005E708B" w:rsidRPr="00BD6DBA">
        <w:rPr>
          <w:sz w:val="18"/>
          <w:szCs w:val="18"/>
          <w:lang w:val="pt-BR"/>
        </w:rPr>
        <w:t xml:space="preserve">, P. K. </w:t>
      </w:r>
      <w:r w:rsidR="002523FE">
        <w:rPr>
          <w:sz w:val="18"/>
          <w:szCs w:val="18"/>
          <w:lang w:val="pt-BR"/>
        </w:rPr>
        <w:t xml:space="preserve">(2020) </w:t>
      </w:r>
      <w:r w:rsidR="005E708B" w:rsidRPr="003468FA">
        <w:rPr>
          <w:i/>
          <w:iCs/>
          <w:sz w:val="18"/>
          <w:szCs w:val="18"/>
          <w:lang w:val="pt-BR"/>
        </w:rPr>
        <w:t>Permanência na educação superior: desafios e perspectivas</w:t>
      </w:r>
      <w:r w:rsidR="005E708B" w:rsidRPr="00BD6DBA">
        <w:rPr>
          <w:sz w:val="18"/>
          <w:szCs w:val="18"/>
          <w:lang w:val="pt-BR"/>
        </w:rPr>
        <w:t>. Brasília: Cátedra UNESCO de Juventude, Educação e Sociedade, Universidade Católica de Brasília</w:t>
      </w:r>
      <w:r w:rsidR="003468FA">
        <w:rPr>
          <w:sz w:val="18"/>
          <w:szCs w:val="18"/>
          <w:lang w:val="pt-BR"/>
        </w:rPr>
        <w:t>.</w:t>
      </w:r>
    </w:p>
    <w:p w14:paraId="521B21FD" w14:textId="79DF1ECF" w:rsidR="005E708B" w:rsidRPr="003468FA" w:rsidRDefault="00C444B9" w:rsidP="005E708B">
      <w:pPr>
        <w:ind w:left="0" w:hanging="2"/>
        <w:rPr>
          <w:sz w:val="18"/>
          <w:szCs w:val="18"/>
          <w:lang w:val="en-US"/>
        </w:rPr>
      </w:pPr>
      <w:r w:rsidRPr="00D10E5F">
        <w:rPr>
          <w:sz w:val="18"/>
          <w:szCs w:val="18"/>
          <w:lang w:val="en-US"/>
        </w:rPr>
        <w:t>Tinto</w:t>
      </w:r>
      <w:r w:rsidR="005E708B" w:rsidRPr="00D10E5F">
        <w:rPr>
          <w:sz w:val="18"/>
          <w:szCs w:val="18"/>
          <w:lang w:val="en-US"/>
        </w:rPr>
        <w:t>, Vincent.</w:t>
      </w:r>
      <w:r w:rsidR="003468FA">
        <w:rPr>
          <w:sz w:val="18"/>
          <w:szCs w:val="18"/>
          <w:lang w:val="en-US"/>
        </w:rPr>
        <w:t xml:space="preserve"> (1997)</w:t>
      </w:r>
      <w:r w:rsidR="005E708B" w:rsidRPr="00D10E5F">
        <w:rPr>
          <w:sz w:val="18"/>
          <w:szCs w:val="18"/>
          <w:lang w:val="en-US"/>
        </w:rPr>
        <w:t xml:space="preserve"> Classrooms as communities: Exploring the educational character of student persistence. </w:t>
      </w:r>
      <w:r w:rsidR="005E708B" w:rsidRPr="003468FA">
        <w:rPr>
          <w:sz w:val="18"/>
          <w:szCs w:val="18"/>
          <w:lang w:val="en-US"/>
        </w:rPr>
        <w:t>The Journal of Higher Education, v. 68, n. 6, 599-623</w:t>
      </w:r>
      <w:r w:rsidR="003468FA" w:rsidRPr="003468FA">
        <w:rPr>
          <w:sz w:val="18"/>
          <w:szCs w:val="18"/>
          <w:lang w:val="en-US"/>
        </w:rPr>
        <w:t>.</w:t>
      </w:r>
    </w:p>
    <w:p w14:paraId="21BAE87F" w14:textId="6666EC44" w:rsidR="005E708B" w:rsidRPr="00D10E5F" w:rsidRDefault="00C444B9" w:rsidP="005E708B">
      <w:pPr>
        <w:ind w:left="0" w:hanging="2"/>
        <w:rPr>
          <w:sz w:val="18"/>
          <w:szCs w:val="18"/>
          <w:lang w:val="en-US"/>
        </w:rPr>
      </w:pPr>
      <w:proofErr w:type="spellStart"/>
      <w:r w:rsidRPr="003468FA">
        <w:rPr>
          <w:sz w:val="18"/>
          <w:szCs w:val="18"/>
          <w:lang w:val="en-US"/>
        </w:rPr>
        <w:t>Unesco</w:t>
      </w:r>
      <w:proofErr w:type="spellEnd"/>
      <w:r w:rsidR="005E708B" w:rsidRPr="003468FA">
        <w:rPr>
          <w:sz w:val="18"/>
          <w:szCs w:val="18"/>
          <w:lang w:val="en-US"/>
        </w:rPr>
        <w:t xml:space="preserve">. </w:t>
      </w:r>
      <w:proofErr w:type="spellStart"/>
      <w:r w:rsidR="005E708B" w:rsidRPr="003468FA">
        <w:rPr>
          <w:sz w:val="18"/>
          <w:szCs w:val="18"/>
          <w:lang w:val="en-US"/>
        </w:rPr>
        <w:t>Organização</w:t>
      </w:r>
      <w:proofErr w:type="spellEnd"/>
      <w:r w:rsidR="005E708B" w:rsidRPr="003468FA">
        <w:rPr>
          <w:sz w:val="18"/>
          <w:szCs w:val="18"/>
          <w:lang w:val="en-US"/>
        </w:rPr>
        <w:t xml:space="preserve"> das </w:t>
      </w:r>
      <w:proofErr w:type="spellStart"/>
      <w:r w:rsidR="005E708B" w:rsidRPr="003468FA">
        <w:rPr>
          <w:sz w:val="18"/>
          <w:szCs w:val="18"/>
          <w:lang w:val="en-US"/>
        </w:rPr>
        <w:t>Nações</w:t>
      </w:r>
      <w:proofErr w:type="spellEnd"/>
      <w:r w:rsidR="005E708B" w:rsidRPr="003468FA">
        <w:rPr>
          <w:sz w:val="18"/>
          <w:szCs w:val="18"/>
          <w:lang w:val="en-US"/>
        </w:rPr>
        <w:t xml:space="preserve"> </w:t>
      </w:r>
      <w:proofErr w:type="spellStart"/>
      <w:r w:rsidR="005E708B" w:rsidRPr="003468FA">
        <w:rPr>
          <w:sz w:val="18"/>
          <w:szCs w:val="18"/>
          <w:lang w:val="en-US"/>
        </w:rPr>
        <w:t>Unidas</w:t>
      </w:r>
      <w:proofErr w:type="spellEnd"/>
      <w:r w:rsidR="005E708B" w:rsidRPr="003468FA">
        <w:rPr>
          <w:sz w:val="18"/>
          <w:szCs w:val="18"/>
          <w:lang w:val="en-US"/>
        </w:rPr>
        <w:t xml:space="preserve"> para a </w:t>
      </w:r>
      <w:proofErr w:type="spellStart"/>
      <w:r w:rsidR="005E708B" w:rsidRPr="003468FA">
        <w:rPr>
          <w:sz w:val="18"/>
          <w:szCs w:val="18"/>
          <w:lang w:val="en-US"/>
        </w:rPr>
        <w:t>Educação</w:t>
      </w:r>
      <w:proofErr w:type="spellEnd"/>
      <w:r w:rsidR="005E708B" w:rsidRPr="003468FA">
        <w:rPr>
          <w:sz w:val="18"/>
          <w:szCs w:val="18"/>
          <w:lang w:val="en-US"/>
        </w:rPr>
        <w:t xml:space="preserve">, a </w:t>
      </w:r>
      <w:proofErr w:type="spellStart"/>
      <w:r w:rsidR="005E708B" w:rsidRPr="003468FA">
        <w:rPr>
          <w:sz w:val="18"/>
          <w:szCs w:val="18"/>
          <w:lang w:val="en-US"/>
        </w:rPr>
        <w:t>Ciência</w:t>
      </w:r>
      <w:proofErr w:type="spellEnd"/>
      <w:r w:rsidR="005E708B" w:rsidRPr="003468FA">
        <w:rPr>
          <w:sz w:val="18"/>
          <w:szCs w:val="18"/>
          <w:lang w:val="en-US"/>
        </w:rPr>
        <w:t xml:space="preserve"> e a </w:t>
      </w:r>
      <w:proofErr w:type="spellStart"/>
      <w:r w:rsidR="005E708B" w:rsidRPr="003468FA">
        <w:rPr>
          <w:sz w:val="18"/>
          <w:szCs w:val="18"/>
          <w:lang w:val="en-US"/>
        </w:rPr>
        <w:t>Cultura</w:t>
      </w:r>
      <w:proofErr w:type="spellEnd"/>
      <w:r w:rsidR="005E708B" w:rsidRPr="003468FA">
        <w:rPr>
          <w:sz w:val="18"/>
          <w:szCs w:val="18"/>
          <w:lang w:val="en-US"/>
        </w:rPr>
        <w:t>.</w:t>
      </w:r>
      <w:r w:rsidR="003468FA" w:rsidRPr="003468FA">
        <w:rPr>
          <w:sz w:val="18"/>
          <w:szCs w:val="18"/>
          <w:lang w:val="en-US"/>
        </w:rPr>
        <w:t>(2021)</w:t>
      </w:r>
      <w:r w:rsidR="005E708B" w:rsidRPr="003468FA">
        <w:rPr>
          <w:sz w:val="18"/>
          <w:szCs w:val="18"/>
          <w:lang w:val="en-US"/>
        </w:rPr>
        <w:t xml:space="preserve"> </w:t>
      </w:r>
      <w:r w:rsidR="005E708B" w:rsidRPr="003468FA">
        <w:rPr>
          <w:i/>
          <w:iCs/>
          <w:sz w:val="18"/>
          <w:szCs w:val="18"/>
          <w:lang w:val="en-US"/>
        </w:rPr>
        <w:t>AI and education: guidance for policy-makers.</w:t>
      </w:r>
      <w:r w:rsidR="005E708B" w:rsidRPr="00D10E5F">
        <w:rPr>
          <w:sz w:val="18"/>
          <w:szCs w:val="18"/>
          <w:lang w:val="en-US"/>
        </w:rPr>
        <w:t xml:space="preserve"> Brasília: UNESCO</w:t>
      </w:r>
      <w:r w:rsidR="003468FA">
        <w:rPr>
          <w:sz w:val="18"/>
          <w:szCs w:val="18"/>
          <w:lang w:val="en-US"/>
        </w:rPr>
        <w:t>.</w:t>
      </w:r>
    </w:p>
    <w:p w14:paraId="1A760A35" w14:textId="4BEFD6B5" w:rsidR="005E708B" w:rsidRPr="00D10E5F" w:rsidRDefault="00C444B9" w:rsidP="005E708B">
      <w:pPr>
        <w:ind w:left="0" w:hanging="2"/>
        <w:rPr>
          <w:sz w:val="18"/>
          <w:szCs w:val="18"/>
          <w:lang w:val="en-US"/>
        </w:rPr>
      </w:pPr>
      <w:r w:rsidRPr="00D10E5F">
        <w:rPr>
          <w:sz w:val="18"/>
          <w:szCs w:val="18"/>
          <w:lang w:val="en-US"/>
        </w:rPr>
        <w:t>Van Eck, N. J.</w:t>
      </w:r>
      <w:r w:rsidR="003468FA">
        <w:rPr>
          <w:sz w:val="18"/>
          <w:szCs w:val="18"/>
          <w:lang w:val="en-US"/>
        </w:rPr>
        <w:t xml:space="preserve">, &amp; </w:t>
      </w:r>
      <w:r w:rsidRPr="00D10E5F">
        <w:rPr>
          <w:sz w:val="18"/>
          <w:szCs w:val="18"/>
          <w:lang w:val="en-US"/>
        </w:rPr>
        <w:t xml:space="preserve">Waltman, L. </w:t>
      </w:r>
      <w:r w:rsidR="003468FA">
        <w:rPr>
          <w:sz w:val="18"/>
          <w:szCs w:val="18"/>
          <w:lang w:val="en-US"/>
        </w:rPr>
        <w:t xml:space="preserve">(2010) </w:t>
      </w:r>
      <w:r w:rsidR="005E708B" w:rsidRPr="00D10E5F">
        <w:rPr>
          <w:sz w:val="18"/>
          <w:szCs w:val="18"/>
          <w:lang w:val="en-US"/>
        </w:rPr>
        <w:t xml:space="preserve">Software survey: </w:t>
      </w:r>
      <w:proofErr w:type="spellStart"/>
      <w:r w:rsidR="005E708B" w:rsidRPr="00D10E5F">
        <w:rPr>
          <w:sz w:val="18"/>
          <w:szCs w:val="18"/>
          <w:lang w:val="en-US"/>
        </w:rPr>
        <w:t>VOSviewer</w:t>
      </w:r>
      <w:proofErr w:type="spellEnd"/>
      <w:r w:rsidR="005E708B" w:rsidRPr="00D10E5F">
        <w:rPr>
          <w:sz w:val="18"/>
          <w:szCs w:val="18"/>
          <w:lang w:val="en-US"/>
        </w:rPr>
        <w:t xml:space="preserve">, a computer program for bibliometric mapping. </w:t>
      </w:r>
      <w:proofErr w:type="spellStart"/>
      <w:r w:rsidR="005E708B" w:rsidRPr="003468FA">
        <w:rPr>
          <w:i/>
          <w:iCs/>
          <w:sz w:val="18"/>
          <w:szCs w:val="18"/>
          <w:lang w:val="en-US"/>
        </w:rPr>
        <w:t>Scientometrics</w:t>
      </w:r>
      <w:proofErr w:type="spellEnd"/>
      <w:r w:rsidR="005E708B" w:rsidRPr="00D10E5F">
        <w:rPr>
          <w:sz w:val="18"/>
          <w:szCs w:val="18"/>
          <w:lang w:val="en-US"/>
        </w:rPr>
        <w:t>, v. 84, n. 2, 523–538</w:t>
      </w:r>
      <w:r w:rsidR="003468FA">
        <w:rPr>
          <w:sz w:val="18"/>
          <w:szCs w:val="18"/>
          <w:lang w:val="en-US"/>
        </w:rPr>
        <w:t>.</w:t>
      </w:r>
    </w:p>
    <w:p w14:paraId="3D726454" w14:textId="7B62C282" w:rsidR="005E708B" w:rsidRPr="00D10E5F" w:rsidRDefault="00C444B9" w:rsidP="005E708B">
      <w:pPr>
        <w:ind w:left="0" w:hanging="2"/>
        <w:rPr>
          <w:sz w:val="18"/>
          <w:szCs w:val="18"/>
          <w:lang w:val="en-US"/>
        </w:rPr>
      </w:pPr>
      <w:r w:rsidRPr="00D10E5F">
        <w:rPr>
          <w:sz w:val="18"/>
          <w:szCs w:val="18"/>
          <w:lang w:val="en-US"/>
        </w:rPr>
        <w:t>Van Eck, N. J.</w:t>
      </w:r>
      <w:r w:rsidR="003468FA">
        <w:rPr>
          <w:sz w:val="18"/>
          <w:szCs w:val="18"/>
          <w:lang w:val="en-US"/>
        </w:rPr>
        <w:t xml:space="preserve"> &amp;</w:t>
      </w:r>
      <w:r w:rsidRPr="00D10E5F">
        <w:rPr>
          <w:sz w:val="18"/>
          <w:szCs w:val="18"/>
          <w:lang w:val="en-US"/>
        </w:rPr>
        <w:t xml:space="preserve"> Waltman, L</w:t>
      </w:r>
      <w:r w:rsidR="005E708B" w:rsidRPr="00D10E5F">
        <w:rPr>
          <w:sz w:val="18"/>
          <w:szCs w:val="18"/>
          <w:lang w:val="en-US"/>
        </w:rPr>
        <w:t xml:space="preserve">. </w:t>
      </w:r>
      <w:proofErr w:type="spellStart"/>
      <w:r w:rsidR="005E708B" w:rsidRPr="00D10E5F">
        <w:rPr>
          <w:sz w:val="18"/>
          <w:szCs w:val="18"/>
          <w:lang w:val="en-US"/>
        </w:rPr>
        <w:t>VOSviewer</w:t>
      </w:r>
      <w:proofErr w:type="spellEnd"/>
      <w:r w:rsidR="005E708B" w:rsidRPr="00D10E5F">
        <w:rPr>
          <w:sz w:val="18"/>
          <w:szCs w:val="18"/>
          <w:lang w:val="en-US"/>
        </w:rPr>
        <w:t xml:space="preserve"> manual. Leiden: </w:t>
      </w:r>
      <w:r w:rsidR="005E708B" w:rsidRPr="003468FA">
        <w:rPr>
          <w:i/>
          <w:iCs/>
          <w:sz w:val="18"/>
          <w:szCs w:val="18"/>
          <w:lang w:val="en-US"/>
        </w:rPr>
        <w:t>Universiteit Leiden</w:t>
      </w:r>
      <w:r w:rsidR="005E708B" w:rsidRPr="00D10E5F">
        <w:rPr>
          <w:sz w:val="18"/>
          <w:szCs w:val="18"/>
          <w:lang w:val="en-US"/>
        </w:rPr>
        <w:t>, 2019.</w:t>
      </w:r>
    </w:p>
    <w:p w14:paraId="05F08784" w14:textId="5745B51F" w:rsidR="005E708B" w:rsidRPr="00D10E5F" w:rsidRDefault="00C444B9" w:rsidP="005E708B">
      <w:pPr>
        <w:ind w:left="0" w:hanging="2"/>
        <w:rPr>
          <w:sz w:val="18"/>
          <w:szCs w:val="18"/>
          <w:lang w:val="en-US"/>
        </w:rPr>
      </w:pPr>
      <w:r w:rsidRPr="00D10E5F">
        <w:rPr>
          <w:sz w:val="18"/>
          <w:szCs w:val="18"/>
          <w:lang w:val="en-US"/>
        </w:rPr>
        <w:t>Waltman, L.; Van Eck, N. J.</w:t>
      </w:r>
      <w:r w:rsidR="003468FA">
        <w:rPr>
          <w:sz w:val="18"/>
          <w:szCs w:val="18"/>
          <w:lang w:val="en-US"/>
        </w:rPr>
        <w:t xml:space="preserve"> &amp;</w:t>
      </w:r>
      <w:r w:rsidRPr="00D10E5F">
        <w:rPr>
          <w:sz w:val="18"/>
          <w:szCs w:val="18"/>
          <w:lang w:val="en-US"/>
        </w:rPr>
        <w:t xml:space="preserve"> Noyons, E. C. M. </w:t>
      </w:r>
      <w:r w:rsidR="003468FA">
        <w:rPr>
          <w:sz w:val="18"/>
          <w:szCs w:val="18"/>
          <w:lang w:val="en-US"/>
        </w:rPr>
        <w:t xml:space="preserve"> (2010) </w:t>
      </w:r>
      <w:r w:rsidR="005E708B" w:rsidRPr="00D10E5F">
        <w:rPr>
          <w:sz w:val="18"/>
          <w:szCs w:val="18"/>
          <w:lang w:val="en-US"/>
        </w:rPr>
        <w:t xml:space="preserve">A unified approach to mapping and clustering of bibliometric networks. </w:t>
      </w:r>
      <w:r w:rsidR="005E708B" w:rsidRPr="003468FA">
        <w:rPr>
          <w:i/>
          <w:iCs/>
          <w:sz w:val="18"/>
          <w:szCs w:val="18"/>
          <w:lang w:val="en-US"/>
        </w:rPr>
        <w:t xml:space="preserve">Journal of </w:t>
      </w:r>
      <w:proofErr w:type="spellStart"/>
      <w:r w:rsidR="005E708B" w:rsidRPr="003468FA">
        <w:rPr>
          <w:i/>
          <w:iCs/>
          <w:sz w:val="18"/>
          <w:szCs w:val="18"/>
          <w:lang w:val="en-US"/>
        </w:rPr>
        <w:t>Informetrics</w:t>
      </w:r>
      <w:proofErr w:type="spellEnd"/>
      <w:r w:rsidR="005E708B" w:rsidRPr="00D10E5F">
        <w:rPr>
          <w:sz w:val="18"/>
          <w:szCs w:val="18"/>
          <w:lang w:val="en-US"/>
        </w:rPr>
        <w:t>, v. 4, n. 4, 629-635</w:t>
      </w:r>
      <w:r w:rsidR="003468FA">
        <w:rPr>
          <w:sz w:val="18"/>
          <w:szCs w:val="18"/>
          <w:lang w:val="en-US"/>
        </w:rPr>
        <w:t>.</w:t>
      </w:r>
    </w:p>
    <w:p w14:paraId="05BF23D1" w14:textId="6F8B43F7" w:rsidR="00BD04DB" w:rsidRPr="003468FA" w:rsidRDefault="00C444B9" w:rsidP="003C2D5F">
      <w:pPr>
        <w:ind w:left="0" w:hanging="2"/>
        <w:rPr>
          <w:sz w:val="18"/>
          <w:szCs w:val="18"/>
          <w:lang w:val="en-US"/>
        </w:rPr>
      </w:pPr>
      <w:proofErr w:type="spellStart"/>
      <w:r w:rsidRPr="00D10E5F">
        <w:rPr>
          <w:sz w:val="18"/>
          <w:szCs w:val="18"/>
          <w:lang w:val="en-US"/>
        </w:rPr>
        <w:t>Zupic</w:t>
      </w:r>
      <w:proofErr w:type="spellEnd"/>
      <w:r w:rsidRPr="00D10E5F">
        <w:rPr>
          <w:sz w:val="18"/>
          <w:szCs w:val="18"/>
          <w:lang w:val="en-US"/>
        </w:rPr>
        <w:t xml:space="preserve">, I., </w:t>
      </w:r>
      <w:r w:rsidR="003468FA">
        <w:rPr>
          <w:sz w:val="18"/>
          <w:szCs w:val="18"/>
          <w:lang w:val="en-US"/>
        </w:rPr>
        <w:t xml:space="preserve">&amp; </w:t>
      </w:r>
      <w:r w:rsidRPr="00D10E5F">
        <w:rPr>
          <w:sz w:val="18"/>
          <w:szCs w:val="18"/>
          <w:lang w:val="en-US"/>
        </w:rPr>
        <w:t>Cater</w:t>
      </w:r>
      <w:r w:rsidR="005E708B" w:rsidRPr="00D10E5F">
        <w:rPr>
          <w:sz w:val="18"/>
          <w:szCs w:val="18"/>
          <w:lang w:val="en-US"/>
        </w:rPr>
        <w:t xml:space="preserve">, T. </w:t>
      </w:r>
      <w:r w:rsidR="003468FA">
        <w:rPr>
          <w:sz w:val="18"/>
          <w:szCs w:val="18"/>
          <w:lang w:val="en-US"/>
        </w:rPr>
        <w:t xml:space="preserve">(2014) </w:t>
      </w:r>
      <w:r w:rsidR="005E708B" w:rsidRPr="00D10E5F">
        <w:rPr>
          <w:sz w:val="18"/>
          <w:szCs w:val="18"/>
          <w:lang w:val="en-US"/>
        </w:rPr>
        <w:t xml:space="preserve">Bibliometric methods in management organization. </w:t>
      </w:r>
      <w:r w:rsidR="005E708B" w:rsidRPr="003468FA">
        <w:rPr>
          <w:sz w:val="18"/>
          <w:szCs w:val="18"/>
          <w:lang w:val="en-US"/>
        </w:rPr>
        <w:t>Organizational Research Methods, v. 18, n. 3, 429-472</w:t>
      </w:r>
      <w:r w:rsidR="003468FA">
        <w:rPr>
          <w:sz w:val="18"/>
          <w:szCs w:val="18"/>
          <w:lang w:val="en-US"/>
        </w:rPr>
        <w:t>.</w:t>
      </w:r>
    </w:p>
    <w:sectPr w:rsidR="00BD04DB" w:rsidRPr="003468FA" w:rsidSect="002F2D75">
      <w:headerReference w:type="even" r:id="rId14"/>
      <w:headerReference w:type="default" r:id="rId15"/>
      <w:footerReference w:type="even" r:id="rId16"/>
      <w:footerReference w:type="default" r:id="rId17"/>
      <w:headerReference w:type="first" r:id="rId18"/>
      <w:footerReference w:type="first" r:id="rId19"/>
      <w:pgSz w:w="11906" w:h="16838"/>
      <w:pgMar w:top="1702" w:right="1133" w:bottom="1135" w:left="1134" w:header="720" w:footer="862"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025DE" w14:textId="77777777" w:rsidR="00836179" w:rsidRDefault="00836179">
      <w:pPr>
        <w:spacing w:after="0" w:line="240" w:lineRule="auto"/>
        <w:ind w:left="0" w:hanging="2"/>
      </w:pPr>
      <w:r>
        <w:separator/>
      </w:r>
    </w:p>
  </w:endnote>
  <w:endnote w:type="continuationSeparator" w:id="0">
    <w:p w14:paraId="625FB6EA" w14:textId="77777777" w:rsidR="00836179" w:rsidRDefault="0083617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83D73" w14:textId="77777777" w:rsidR="00024F4D" w:rsidRDefault="00024F4D">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12C53" w14:textId="77777777" w:rsidR="00024F4D" w:rsidRDefault="00024F4D">
    <w:pPr>
      <w:pStyle w:val="Rodap"/>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F25C" w14:textId="77777777" w:rsidR="007E5704" w:rsidRDefault="007E5704">
    <w:pPr>
      <w:pBdr>
        <w:top w:val="nil"/>
        <w:left w:val="nil"/>
        <w:bottom w:val="nil"/>
        <w:right w:val="nil"/>
        <w:between w:val="nil"/>
      </w:pBdr>
      <w:spacing w:after="0"/>
      <w:ind w:left="0" w:right="-720" w:hanging="2"/>
      <w:jc w:val="right"/>
      <w:rPr>
        <w:rFonts w:ascii="Calibri" w:eastAsia="Calibri" w:hAnsi="Calibri" w:cs="Calibri"/>
        <w:color w:val="4E6504"/>
        <w:sz w:val="22"/>
        <w:szCs w:val="22"/>
      </w:rPr>
    </w:pPr>
  </w:p>
  <w:p w14:paraId="1CF9B3D3" w14:textId="14EC5545" w:rsidR="00C637C2" w:rsidRDefault="007E5704">
    <w:pPr>
      <w:pBdr>
        <w:top w:val="nil"/>
        <w:left w:val="nil"/>
        <w:bottom w:val="nil"/>
        <w:right w:val="nil"/>
        <w:between w:val="nil"/>
      </w:pBdr>
      <w:spacing w:after="0"/>
      <w:ind w:left="0" w:right="-720" w:hanging="2"/>
      <w:jc w:val="right"/>
      <w:rPr>
        <w:rFonts w:ascii="Calibri" w:eastAsia="Calibri" w:hAnsi="Calibri" w:cs="Calibri"/>
        <w:color w:val="4E6504"/>
        <w:sz w:val="22"/>
        <w:szCs w:val="22"/>
      </w:rPr>
    </w:pPr>
    <w:r w:rsidRPr="003E7D94">
      <w:rPr>
        <w:noProof/>
      </w:rPr>
      <w:drawing>
        <wp:anchor distT="0" distB="0" distL="114300" distR="114300" simplePos="0" relativeHeight="251662336" behindDoc="1" locked="0" layoutInCell="1" allowOverlap="1" wp14:anchorId="4093C55C" wp14:editId="5AFF7304">
          <wp:simplePos x="0" y="0"/>
          <wp:positionH relativeFrom="column">
            <wp:posOffset>289560</wp:posOffset>
          </wp:positionH>
          <wp:positionV relativeFrom="paragraph">
            <wp:posOffset>212725</wp:posOffset>
          </wp:positionV>
          <wp:extent cx="1313815" cy="396240"/>
          <wp:effectExtent l="0" t="0" r="635" b="381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13815" cy="39624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sz w:val="22"/>
        <w:szCs w:val="22"/>
      </w:rPr>
      <w:drawing>
        <wp:anchor distT="0" distB="0" distL="114300" distR="114300" simplePos="0" relativeHeight="251661312" behindDoc="1" locked="0" layoutInCell="1" allowOverlap="1" wp14:anchorId="2227AEB2" wp14:editId="695D8BDF">
          <wp:simplePos x="0" y="0"/>
          <wp:positionH relativeFrom="column">
            <wp:posOffset>426720</wp:posOffset>
          </wp:positionH>
          <wp:positionV relativeFrom="paragraph">
            <wp:posOffset>-635</wp:posOffset>
          </wp:positionV>
          <wp:extent cx="5399405" cy="716280"/>
          <wp:effectExtent l="0" t="0" r="0" b="762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rotWithShape="1">
                  <a:blip r:embed="rId2">
                    <a:extLst>
                      <a:ext uri="{28A0092B-C50C-407E-A947-70E740481C1C}">
                        <a14:useLocalDpi xmlns:a14="http://schemas.microsoft.com/office/drawing/2010/main" val="0"/>
                      </a:ext>
                    </a:extLst>
                  </a:blip>
                  <a:srcRect t="54478"/>
                  <a:stretch/>
                </pic:blipFill>
                <pic:spPr bwMode="auto">
                  <a:xfrm>
                    <a:off x="0" y="0"/>
                    <a:ext cx="5399405" cy="716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FBA84" w14:textId="77777777" w:rsidR="00836179" w:rsidRDefault="00836179">
      <w:pPr>
        <w:spacing w:after="0" w:line="240" w:lineRule="auto"/>
        <w:ind w:left="0" w:hanging="2"/>
      </w:pPr>
      <w:r>
        <w:separator/>
      </w:r>
    </w:p>
  </w:footnote>
  <w:footnote w:type="continuationSeparator" w:id="0">
    <w:p w14:paraId="096EB7E5" w14:textId="77777777" w:rsidR="00836179" w:rsidRDefault="0083617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52695" w14:textId="77777777" w:rsidR="00024F4D" w:rsidRDefault="00024F4D">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47C5E" w14:textId="356BCE1C" w:rsidR="00C637C2" w:rsidRDefault="00C637C2">
    <w:pPr>
      <w:pBdr>
        <w:top w:val="nil"/>
        <w:left w:val="nil"/>
        <w:bottom w:val="nil"/>
        <w:right w:val="nil"/>
        <w:between w:val="nil"/>
      </w:pBdr>
      <w:spacing w:after="0"/>
      <w:ind w:left="0" w:hanging="2"/>
      <w:jc w:val="left"/>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BA501" w14:textId="74A6E0A7" w:rsidR="002B3F7C" w:rsidRPr="007E5704" w:rsidRDefault="002839EF" w:rsidP="002839EF">
    <w:pPr>
      <w:pStyle w:val="Cabealho"/>
      <w:ind w:leftChars="0" w:left="0" w:firstLineChars="0" w:firstLine="0"/>
    </w:pPr>
    <w:r w:rsidRPr="002839EF">
      <w:rPr>
        <w:noProof/>
      </w:rPr>
      <w:drawing>
        <wp:anchor distT="0" distB="0" distL="114300" distR="114300" simplePos="0" relativeHeight="251663360" behindDoc="0" locked="0" layoutInCell="1" allowOverlap="1" wp14:anchorId="410556C3" wp14:editId="1D18F8A7">
          <wp:simplePos x="0" y="0"/>
          <wp:positionH relativeFrom="column">
            <wp:posOffset>-712470</wp:posOffset>
          </wp:positionH>
          <wp:positionV relativeFrom="paragraph">
            <wp:posOffset>-457200</wp:posOffset>
          </wp:positionV>
          <wp:extent cx="7574280" cy="1737360"/>
          <wp:effectExtent l="0" t="0" r="7620" b="0"/>
          <wp:wrapTopAndBottom/>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74280" cy="17373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271A5"/>
    <w:multiLevelType w:val="multilevel"/>
    <w:tmpl w:val="3F924D60"/>
    <w:lvl w:ilvl="0">
      <w:start w:val="3"/>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 w15:restartNumberingAfterBreak="0">
    <w:nsid w:val="39DB5251"/>
    <w:multiLevelType w:val="multilevel"/>
    <w:tmpl w:val="5172D378"/>
    <w:lvl w:ilvl="0">
      <w:start w:val="1"/>
      <w:numFmt w:val="decimal"/>
      <w:pStyle w:val="Listaconvieta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B3566FF"/>
    <w:multiLevelType w:val="hybridMultilevel"/>
    <w:tmpl w:val="407C34FE"/>
    <w:lvl w:ilvl="0" w:tplc="2918E4C0">
      <w:start w:val="1"/>
      <w:numFmt w:val="decimal"/>
      <w:lvlText w:val="%1."/>
      <w:lvlJc w:val="left"/>
      <w:pPr>
        <w:ind w:left="358" w:hanging="360"/>
      </w:pPr>
      <w:rPr>
        <w:rFonts w:hint="default"/>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3" w15:restartNumberingAfterBreak="0">
    <w:nsid w:val="702509C8"/>
    <w:multiLevelType w:val="multilevel"/>
    <w:tmpl w:val="EB3CE8C0"/>
    <w:lvl w:ilvl="0">
      <w:start w:val="1"/>
      <w:numFmt w:val="decimal"/>
      <w:lvlText w:val="%1."/>
      <w:lvlJc w:val="left"/>
      <w:pPr>
        <w:ind w:left="720" w:hanging="360"/>
      </w:pPr>
    </w:lvl>
    <w:lvl w:ilvl="1">
      <w:start w:val="1"/>
      <w:numFmt w:val="decimal"/>
      <w:lvlText w:val="%1.%2."/>
      <w:lvlJc w:val="left"/>
      <w:pPr>
        <w:ind w:left="780" w:hanging="42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741870567">
    <w:abstractNumId w:val="1"/>
  </w:num>
  <w:num w:numId="2" w16cid:durableId="577519173">
    <w:abstractNumId w:val="2"/>
  </w:num>
  <w:num w:numId="3" w16cid:durableId="1136334289">
    <w:abstractNumId w:val="3"/>
  </w:num>
  <w:num w:numId="4" w16cid:durableId="1929532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activeWritingStyle w:appName="MSWord" w:lang="es-ES" w:vendorID="64" w:dllVersion="0" w:nlCheck="1" w:checkStyle="0"/>
  <w:activeWritingStyle w:appName="MSWord" w:lang="es-ES" w:vendorID="64" w:dllVersion="4096" w:nlCheck="1" w:checkStyle="0"/>
  <w:activeWritingStyle w:appName="MSWord" w:lang="pt-BR" w:vendorID="64" w:dllVersion="4096" w:nlCheck="1" w:checkStyle="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7C2"/>
    <w:rsid w:val="000200C0"/>
    <w:rsid w:val="0002308D"/>
    <w:rsid w:val="00024F4D"/>
    <w:rsid w:val="00035395"/>
    <w:rsid w:val="00077F85"/>
    <w:rsid w:val="000C4083"/>
    <w:rsid w:val="00177CB2"/>
    <w:rsid w:val="002077E7"/>
    <w:rsid w:val="002523FE"/>
    <w:rsid w:val="002839EF"/>
    <w:rsid w:val="002B3F7C"/>
    <w:rsid w:val="002F2D75"/>
    <w:rsid w:val="00323EB2"/>
    <w:rsid w:val="003468FA"/>
    <w:rsid w:val="00361018"/>
    <w:rsid w:val="003727A9"/>
    <w:rsid w:val="003C2D5F"/>
    <w:rsid w:val="003D193B"/>
    <w:rsid w:val="0049152B"/>
    <w:rsid w:val="005214DE"/>
    <w:rsid w:val="00553B8E"/>
    <w:rsid w:val="005E3221"/>
    <w:rsid w:val="005E708B"/>
    <w:rsid w:val="007777FB"/>
    <w:rsid w:val="007E5704"/>
    <w:rsid w:val="00836179"/>
    <w:rsid w:val="00867D08"/>
    <w:rsid w:val="00885037"/>
    <w:rsid w:val="008E0BA9"/>
    <w:rsid w:val="00A83462"/>
    <w:rsid w:val="00AD353A"/>
    <w:rsid w:val="00AF5E0D"/>
    <w:rsid w:val="00B20143"/>
    <w:rsid w:val="00B46A5B"/>
    <w:rsid w:val="00B54DCE"/>
    <w:rsid w:val="00B60867"/>
    <w:rsid w:val="00B66A6F"/>
    <w:rsid w:val="00B92B2A"/>
    <w:rsid w:val="00BD04DB"/>
    <w:rsid w:val="00BD6DBA"/>
    <w:rsid w:val="00BE6E89"/>
    <w:rsid w:val="00C444B9"/>
    <w:rsid w:val="00C637C2"/>
    <w:rsid w:val="00C8033B"/>
    <w:rsid w:val="00CB4CAE"/>
    <w:rsid w:val="00D10E5F"/>
    <w:rsid w:val="00DF7E01"/>
    <w:rsid w:val="00E33626"/>
    <w:rsid w:val="00ED461F"/>
    <w:rsid w:val="00EF610E"/>
    <w:rsid w:val="00F104E4"/>
    <w:rsid w:val="00F21EFF"/>
    <w:rsid w:val="00F93AE3"/>
    <w:rsid w:val="00FF64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6213B6"/>
  <w15:docId w15:val="{B344970C-8CD3-43BA-8149-C4346FE9C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pt-BR"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s-ES"/>
    </w:rPr>
  </w:style>
  <w:style w:type="paragraph" w:styleId="Ttulo1">
    <w:name w:val="heading 1"/>
    <w:basedOn w:val="Normal"/>
    <w:next w:val="Normal"/>
    <w:uiPriority w:val="9"/>
    <w:qFormat/>
    <w:pPr>
      <w:keepNext/>
      <w:keepLines/>
      <w:spacing w:before="480" w:after="0" w:line="276" w:lineRule="auto"/>
      <w:jc w:val="left"/>
      <w:textAlignment w:val="auto"/>
    </w:pPr>
    <w:rPr>
      <w:rFonts w:ascii="Calibri Light" w:hAnsi="Calibri Light"/>
      <w:b/>
      <w:bCs/>
      <w:color w:val="4E6504"/>
      <w:sz w:val="28"/>
      <w:szCs w:val="28"/>
    </w:rPr>
  </w:style>
  <w:style w:type="paragraph" w:styleId="Ttulo2">
    <w:name w:val="heading 2"/>
    <w:basedOn w:val="Normal"/>
    <w:next w:val="Normal"/>
    <w:uiPriority w:val="9"/>
    <w:semiHidden/>
    <w:unhideWhenUsed/>
    <w:qFormat/>
    <w:pPr>
      <w:keepNext/>
      <w:keepLines/>
      <w:spacing w:before="200" w:after="0" w:line="276" w:lineRule="auto"/>
      <w:jc w:val="left"/>
      <w:textAlignment w:val="auto"/>
      <w:outlineLvl w:val="1"/>
    </w:pPr>
    <w:rPr>
      <w:rFonts w:ascii="Calibri Light" w:hAnsi="Calibri Light"/>
      <w:b/>
      <w:bCs/>
      <w:color w:val="262626"/>
      <w:sz w:val="26"/>
      <w:szCs w:val="26"/>
    </w:rPr>
  </w:style>
  <w:style w:type="paragraph" w:styleId="Ttulo3">
    <w:name w:val="heading 3"/>
    <w:basedOn w:val="Normal"/>
    <w:next w:val="Normal"/>
    <w:uiPriority w:val="9"/>
    <w:semiHidden/>
    <w:unhideWhenUsed/>
    <w:qFormat/>
    <w:pPr>
      <w:keepNext/>
      <w:keepLines/>
      <w:spacing w:before="40" w:after="0" w:line="276" w:lineRule="auto"/>
      <w:jc w:val="left"/>
      <w:textAlignment w:val="auto"/>
      <w:outlineLvl w:val="2"/>
    </w:pPr>
    <w:rPr>
      <w:rFonts w:ascii="Calibri Light" w:hAnsi="Calibri Light"/>
      <w:color w:val="63780B"/>
      <w:kern w:val="16"/>
      <w:sz w:val="24"/>
      <w:szCs w:val="24"/>
    </w:rPr>
  </w:style>
  <w:style w:type="paragraph" w:styleId="Ttulo4">
    <w:name w:val="heading 4"/>
    <w:basedOn w:val="Normal"/>
    <w:next w:val="Normal"/>
    <w:uiPriority w:val="9"/>
    <w:semiHidden/>
    <w:unhideWhenUsed/>
    <w:qFormat/>
    <w:pPr>
      <w:keepNext/>
      <w:keepLines/>
      <w:spacing w:before="40" w:after="0" w:line="276" w:lineRule="auto"/>
      <w:jc w:val="left"/>
      <w:textAlignment w:val="auto"/>
      <w:outlineLvl w:val="3"/>
    </w:pPr>
    <w:rPr>
      <w:rFonts w:ascii="Calibri Light" w:hAnsi="Calibri Light"/>
      <w:i/>
      <w:iCs/>
      <w:color w:val="95B511"/>
      <w:kern w:val="16"/>
      <w:sz w:val="22"/>
    </w:rPr>
  </w:style>
  <w:style w:type="paragraph" w:styleId="Ttulo5">
    <w:name w:val="heading 5"/>
    <w:basedOn w:val="Normal"/>
    <w:next w:val="Normal"/>
    <w:uiPriority w:val="9"/>
    <w:semiHidden/>
    <w:unhideWhenUsed/>
    <w:qFormat/>
    <w:pPr>
      <w:keepNext/>
      <w:keepLines/>
      <w:spacing w:before="40" w:after="0" w:line="276" w:lineRule="auto"/>
      <w:jc w:val="left"/>
      <w:textAlignment w:val="auto"/>
      <w:outlineLvl w:val="4"/>
    </w:pPr>
    <w:rPr>
      <w:rFonts w:ascii="Calibri Light" w:hAnsi="Calibri Light"/>
      <w:color w:val="95B511"/>
      <w:kern w:val="16"/>
      <w:sz w:val="22"/>
    </w:rPr>
  </w:style>
  <w:style w:type="paragraph" w:styleId="Ttulo6">
    <w:name w:val="heading 6"/>
    <w:basedOn w:val="Normal"/>
    <w:next w:val="Normal"/>
    <w:uiPriority w:val="9"/>
    <w:semiHidden/>
    <w:unhideWhenUsed/>
    <w:qFormat/>
    <w:pPr>
      <w:keepNext/>
      <w:keepLines/>
      <w:spacing w:before="40" w:after="0" w:line="276" w:lineRule="auto"/>
      <w:jc w:val="left"/>
      <w:textAlignment w:val="auto"/>
      <w:outlineLvl w:val="5"/>
    </w:pPr>
    <w:rPr>
      <w:rFonts w:ascii="Calibri Light" w:hAnsi="Calibri Light"/>
      <w:color w:val="63780B"/>
      <w:kern w:val="16"/>
      <w:sz w:val="22"/>
    </w:rPr>
  </w:style>
  <w:style w:type="paragraph" w:styleId="Ttulo7">
    <w:name w:val="heading 7"/>
    <w:basedOn w:val="Normal"/>
    <w:next w:val="Normal"/>
    <w:pPr>
      <w:keepNext/>
      <w:keepLines/>
      <w:spacing w:before="40" w:after="0" w:line="276" w:lineRule="auto"/>
      <w:jc w:val="left"/>
      <w:textAlignment w:val="auto"/>
      <w:outlineLvl w:val="6"/>
    </w:pPr>
    <w:rPr>
      <w:rFonts w:ascii="Calibri Light" w:hAnsi="Calibri Light"/>
      <w:i/>
      <w:iCs/>
      <w:color w:val="63780B"/>
      <w:kern w:val="16"/>
      <w:sz w:val="22"/>
    </w:rPr>
  </w:style>
  <w:style w:type="paragraph" w:styleId="Ttulo8">
    <w:name w:val="heading 8"/>
    <w:basedOn w:val="Normal"/>
    <w:next w:val="Normal"/>
    <w:pPr>
      <w:keepNext/>
      <w:keepLines/>
      <w:spacing w:before="40" w:after="0" w:line="276" w:lineRule="auto"/>
      <w:jc w:val="left"/>
      <w:textAlignment w:val="auto"/>
      <w:outlineLvl w:val="7"/>
    </w:pPr>
    <w:rPr>
      <w:rFonts w:ascii="Calibri Light" w:hAnsi="Calibri Light"/>
      <w:color w:val="272727"/>
      <w:kern w:val="16"/>
      <w:sz w:val="22"/>
      <w:szCs w:val="21"/>
    </w:rPr>
  </w:style>
  <w:style w:type="paragraph" w:styleId="Ttulo9">
    <w:name w:val="heading 9"/>
    <w:basedOn w:val="Normal"/>
    <w:next w:val="Normal"/>
    <w:pPr>
      <w:keepNext/>
      <w:keepLines/>
      <w:spacing w:before="40" w:after="0" w:line="276" w:lineRule="auto"/>
      <w:jc w:val="left"/>
      <w:textAlignment w:val="auto"/>
      <w:outlineLvl w:val="8"/>
    </w:pPr>
    <w:rPr>
      <w:rFonts w:ascii="Calibri Light" w:hAnsi="Calibri Light"/>
      <w:i/>
      <w:iCs/>
      <w:color w:val="272727"/>
      <w:kern w:val="16"/>
      <w:sz w:val="22"/>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contextualSpacing/>
      <w:jc w:val="left"/>
      <w:textAlignment w:val="auto"/>
    </w:pPr>
    <w:rPr>
      <w:rFonts w:ascii="Calibri Light" w:hAnsi="Calibri Light"/>
      <w:spacing w:val="-10"/>
      <w:kern w:val="28"/>
      <w:sz w:val="56"/>
      <w:szCs w:val="56"/>
    </w:rPr>
  </w:style>
  <w:style w:type="character" w:customStyle="1" w:styleId="Fuentedeprrafopredeter1">
    <w:name w:val="Fuente de párrafo predeter.1"/>
    <w:qFormat/>
    <w:rPr>
      <w:w w:val="100"/>
      <w:position w:val="-1"/>
      <w:effect w:val="none"/>
      <w:vertAlign w:val="baseline"/>
      <w:cs w:val="0"/>
      <w:em w:val="none"/>
    </w:rPr>
  </w:style>
  <w:style w:type="table" w:customStyle="1" w:styleId="Tablanormal1">
    <w:name w:val="Tabla normal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table" w:customStyle="1" w:styleId="TableNormal0">
    <w:name w:val="Table Normal"/>
    <w:next w:val="TableNormal"/>
    <w:pPr>
      <w:suppressAutoHyphens/>
      <w:spacing w:before="120" w:line="1" w:lineRule="atLeast"/>
      <w:ind w:leftChars="-1" w:left="-1" w:hangingChars="1" w:hanging="1"/>
      <w:textDirection w:val="btLr"/>
      <w:textAlignment w:val="top"/>
      <w:outlineLvl w:val="0"/>
    </w:pPr>
    <w:rPr>
      <w:position w:val="-1"/>
      <w:lang w:eastAsia="es-ES"/>
    </w:rPr>
    <w:tblPr>
      <w:tblCellMar>
        <w:top w:w="0" w:type="dxa"/>
        <w:left w:w="0" w:type="dxa"/>
        <w:bottom w:w="0" w:type="dxa"/>
        <w:right w:w="0" w:type="dxa"/>
      </w:tblCellMar>
    </w:tblPr>
  </w:style>
  <w:style w:type="paragraph" w:customStyle="1" w:styleId="Encabezado1">
    <w:name w:val="Encabezado1"/>
    <w:basedOn w:val="Normal"/>
    <w:pPr>
      <w:spacing w:after="0"/>
      <w:jc w:val="left"/>
      <w:textAlignment w:val="auto"/>
    </w:pPr>
  </w:style>
  <w:style w:type="character" w:customStyle="1" w:styleId="EncabezadoCar">
    <w:name w:val="Encabezado Car"/>
    <w:rPr>
      <w:color w:val="auto"/>
      <w:w w:val="100"/>
      <w:position w:val="-1"/>
      <w:effect w:val="none"/>
      <w:vertAlign w:val="baseline"/>
      <w:cs w:val="0"/>
      <w:em w:val="none"/>
    </w:rPr>
  </w:style>
  <w:style w:type="paragraph" w:customStyle="1" w:styleId="Piedepgina1">
    <w:name w:val="Pie de página1"/>
    <w:basedOn w:val="Normal"/>
    <w:pPr>
      <w:spacing w:after="0"/>
      <w:ind w:left="-720" w:right="-720"/>
      <w:jc w:val="center"/>
      <w:textAlignment w:val="auto"/>
    </w:pPr>
    <w:rPr>
      <w:rFonts w:ascii="Calibri Light" w:hAnsi="Calibri Light"/>
      <w:color w:val="4E6504"/>
    </w:rPr>
  </w:style>
  <w:style w:type="character" w:customStyle="1" w:styleId="PiedepginaCar">
    <w:name w:val="Pie de página Car"/>
    <w:rPr>
      <w:rFonts w:ascii="Calibri Light" w:hAnsi="Calibri Light"/>
      <w:color w:val="4E6504"/>
      <w:w w:val="100"/>
      <w:position w:val="-1"/>
      <w:effect w:val="none"/>
      <w:vertAlign w:val="baseline"/>
      <w:cs w:val="0"/>
      <w:em w:val="none"/>
    </w:rPr>
  </w:style>
  <w:style w:type="character" w:customStyle="1" w:styleId="Textodelmarcadordeposicin1">
    <w:name w:val="Texto del marcador de posición1"/>
    <w:rPr>
      <w:color w:val="033B32"/>
      <w:w w:val="100"/>
      <w:position w:val="-1"/>
      <w:sz w:val="22"/>
      <w:effect w:val="none"/>
      <w:vertAlign w:val="baseline"/>
      <w:cs w:val="0"/>
      <w:em w:val="none"/>
    </w:rPr>
  </w:style>
  <w:style w:type="paragraph" w:customStyle="1" w:styleId="Informacindecontacto">
    <w:name w:val="Información de contacto"/>
    <w:basedOn w:val="Normal"/>
    <w:pPr>
      <w:spacing w:after="0" w:line="276" w:lineRule="auto"/>
      <w:jc w:val="right"/>
      <w:textAlignment w:val="auto"/>
    </w:pPr>
    <w:rPr>
      <w:rFonts w:ascii="Calibri" w:eastAsia="Calibri" w:hAnsi="Calibri"/>
      <w:sz w:val="22"/>
      <w:szCs w:val="18"/>
      <w:lang w:eastAsia="en-US"/>
    </w:rPr>
  </w:style>
  <w:style w:type="paragraph" w:customStyle="1" w:styleId="Fecha1">
    <w:name w:val="Fecha1"/>
    <w:basedOn w:val="Normal"/>
    <w:next w:val="Saludo1"/>
    <w:qFormat/>
    <w:pPr>
      <w:spacing w:before="720" w:after="960" w:line="276" w:lineRule="auto"/>
      <w:jc w:val="left"/>
      <w:textAlignment w:val="auto"/>
    </w:pPr>
    <w:rPr>
      <w:rFonts w:ascii="Calibri" w:eastAsia="Calibri" w:hAnsi="Calibri"/>
      <w:sz w:val="22"/>
      <w:szCs w:val="22"/>
      <w:lang w:eastAsia="en-US"/>
    </w:rPr>
  </w:style>
  <w:style w:type="character" w:customStyle="1" w:styleId="FechaCar">
    <w:name w:val="Fecha Car"/>
    <w:basedOn w:val="Fuentedeprrafopredeter1"/>
    <w:rPr>
      <w:w w:val="100"/>
      <w:position w:val="-1"/>
      <w:effect w:val="none"/>
      <w:vertAlign w:val="baseline"/>
      <w:cs w:val="0"/>
      <w:em w:val="none"/>
    </w:rPr>
  </w:style>
  <w:style w:type="paragraph" w:customStyle="1" w:styleId="Cierre1">
    <w:name w:val="Cierre1"/>
    <w:basedOn w:val="Normal"/>
    <w:next w:val="Firma1"/>
    <w:qFormat/>
    <w:pPr>
      <w:spacing w:after="960"/>
      <w:jc w:val="left"/>
      <w:textAlignment w:val="auto"/>
    </w:pPr>
  </w:style>
  <w:style w:type="character" w:customStyle="1" w:styleId="CierreCar">
    <w:name w:val="Cierre Car"/>
    <w:rPr>
      <w:color w:val="auto"/>
      <w:w w:val="100"/>
      <w:position w:val="-1"/>
      <w:effect w:val="none"/>
      <w:vertAlign w:val="baseline"/>
      <w:cs w:val="0"/>
      <w:em w:val="none"/>
    </w:rPr>
  </w:style>
  <w:style w:type="character" w:customStyle="1" w:styleId="Ttulo1Car">
    <w:name w:val="Título 1 Car"/>
    <w:rPr>
      <w:rFonts w:ascii="Calibri Light" w:eastAsia="Times New Roman" w:hAnsi="Calibri Light" w:cs="Times New Roman"/>
      <w:b/>
      <w:bCs/>
      <w:color w:val="4E6504"/>
      <w:w w:val="100"/>
      <w:position w:val="-1"/>
      <w:sz w:val="28"/>
      <w:szCs w:val="28"/>
      <w:effect w:val="none"/>
      <w:vertAlign w:val="baseline"/>
      <w:cs w:val="0"/>
      <w:em w:val="none"/>
    </w:rPr>
  </w:style>
  <w:style w:type="character" w:customStyle="1" w:styleId="Ttulo2Car">
    <w:name w:val="Título 2 Car"/>
    <w:rPr>
      <w:rFonts w:ascii="Calibri Light" w:eastAsia="Times New Roman" w:hAnsi="Calibri Light" w:cs="Times New Roman"/>
      <w:b/>
      <w:bCs/>
      <w:color w:val="262626"/>
      <w:w w:val="100"/>
      <w:position w:val="-1"/>
      <w:sz w:val="26"/>
      <w:szCs w:val="26"/>
      <w:effect w:val="none"/>
      <w:vertAlign w:val="baseline"/>
      <w:cs w:val="0"/>
      <w:em w:val="none"/>
    </w:rPr>
  </w:style>
  <w:style w:type="table" w:customStyle="1" w:styleId="Tablaconcuadrcula1">
    <w:name w:val="Tabla con cuadrícula1"/>
    <w:basedOn w:val="Tablanormal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globo1">
    <w:name w:val="Texto de globo1"/>
    <w:basedOn w:val="Normal"/>
    <w:qFormat/>
    <w:pPr>
      <w:spacing w:after="0"/>
      <w:jc w:val="left"/>
      <w:textAlignment w:val="auto"/>
    </w:pPr>
    <w:rPr>
      <w:rFonts w:ascii="Segoe UI" w:hAnsi="Segoe UI"/>
      <w:kern w:val="16"/>
      <w:sz w:val="22"/>
      <w:szCs w:val="18"/>
    </w:rPr>
  </w:style>
  <w:style w:type="character" w:customStyle="1" w:styleId="TextodegloboCar">
    <w:name w:val="Texto de globo Car"/>
    <w:rPr>
      <w:rFonts w:ascii="Segoe UI" w:hAnsi="Segoe UI" w:cs="Segoe UI"/>
      <w:w w:val="100"/>
      <w:kern w:val="16"/>
      <w:position w:val="-1"/>
      <w:sz w:val="22"/>
      <w:szCs w:val="18"/>
      <w:effect w:val="none"/>
      <w:vertAlign w:val="baseline"/>
      <w:cs w:val="0"/>
      <w:em w:val="none"/>
    </w:rPr>
  </w:style>
  <w:style w:type="paragraph" w:customStyle="1" w:styleId="Bibliografa1">
    <w:name w:val="Bibliografía1"/>
    <w:basedOn w:val="Normal"/>
    <w:next w:val="Normal"/>
    <w:qFormat/>
    <w:pPr>
      <w:spacing w:after="300" w:line="276" w:lineRule="auto"/>
      <w:jc w:val="left"/>
      <w:textAlignment w:val="auto"/>
    </w:pPr>
    <w:rPr>
      <w:rFonts w:ascii="Calibri" w:eastAsia="Calibri" w:hAnsi="Calibri"/>
      <w:sz w:val="22"/>
      <w:szCs w:val="22"/>
      <w:lang w:eastAsia="en-US"/>
    </w:rPr>
  </w:style>
  <w:style w:type="paragraph" w:customStyle="1" w:styleId="Textodebloque1">
    <w:name w:val="Texto de bloque1"/>
    <w:basedOn w:val="Normal"/>
    <w:qFormat/>
    <w:pPr>
      <w:pBdr>
        <w:top w:val="single" w:sz="2" w:space="10" w:color="C3EA1F" w:frame="1"/>
        <w:left w:val="single" w:sz="2" w:space="10" w:color="C3EA1F" w:frame="1"/>
        <w:bottom w:val="single" w:sz="2" w:space="10" w:color="C3EA1F" w:frame="1"/>
        <w:right w:val="single" w:sz="2" w:space="10" w:color="C3EA1F" w:frame="1"/>
      </w:pBdr>
      <w:spacing w:after="300" w:line="276" w:lineRule="auto"/>
      <w:ind w:left="1152" w:right="1152"/>
      <w:jc w:val="left"/>
      <w:textAlignment w:val="auto"/>
    </w:pPr>
    <w:rPr>
      <w:rFonts w:ascii="Calibri" w:hAnsi="Calibri"/>
      <w:i/>
      <w:iCs/>
      <w:color w:val="95B511"/>
      <w:sz w:val="22"/>
      <w:szCs w:val="22"/>
      <w:lang w:eastAsia="en-US"/>
    </w:rPr>
  </w:style>
  <w:style w:type="paragraph" w:customStyle="1" w:styleId="Textoindependiente1">
    <w:name w:val="Texto independiente1"/>
    <w:basedOn w:val="Normal"/>
    <w:qFormat/>
    <w:pPr>
      <w:spacing w:line="276" w:lineRule="auto"/>
      <w:jc w:val="left"/>
      <w:textAlignment w:val="auto"/>
    </w:pPr>
    <w:rPr>
      <w:kern w:val="16"/>
      <w:sz w:val="22"/>
    </w:rPr>
  </w:style>
  <w:style w:type="character" w:customStyle="1" w:styleId="TextoindependienteCar">
    <w:name w:val="Texto independiente Car"/>
    <w:rPr>
      <w:w w:val="100"/>
      <w:kern w:val="16"/>
      <w:position w:val="-1"/>
      <w:sz w:val="22"/>
      <w:effect w:val="none"/>
      <w:vertAlign w:val="baseline"/>
      <w:cs w:val="0"/>
      <w:em w:val="none"/>
    </w:rPr>
  </w:style>
  <w:style w:type="paragraph" w:customStyle="1" w:styleId="Textoindependiente21">
    <w:name w:val="Texto independiente 21"/>
    <w:basedOn w:val="Normal"/>
    <w:qFormat/>
    <w:pPr>
      <w:spacing w:line="480" w:lineRule="auto"/>
      <w:jc w:val="left"/>
      <w:textAlignment w:val="auto"/>
    </w:pPr>
    <w:rPr>
      <w:kern w:val="16"/>
      <w:sz w:val="22"/>
    </w:rPr>
  </w:style>
  <w:style w:type="character" w:customStyle="1" w:styleId="Textoindependiente2Car">
    <w:name w:val="Texto independiente 2 Car"/>
    <w:rPr>
      <w:w w:val="100"/>
      <w:kern w:val="16"/>
      <w:position w:val="-1"/>
      <w:sz w:val="22"/>
      <w:effect w:val="none"/>
      <w:vertAlign w:val="baseline"/>
      <w:cs w:val="0"/>
      <w:em w:val="none"/>
    </w:rPr>
  </w:style>
  <w:style w:type="paragraph" w:customStyle="1" w:styleId="Textoindependiente31">
    <w:name w:val="Texto independiente 31"/>
    <w:basedOn w:val="Normal"/>
    <w:qFormat/>
    <w:pPr>
      <w:spacing w:line="276" w:lineRule="auto"/>
      <w:jc w:val="left"/>
      <w:textAlignment w:val="auto"/>
    </w:pPr>
    <w:rPr>
      <w:kern w:val="16"/>
      <w:sz w:val="22"/>
      <w:szCs w:val="16"/>
    </w:rPr>
  </w:style>
  <w:style w:type="character" w:customStyle="1" w:styleId="Textoindependiente3Car">
    <w:name w:val="Texto independiente 3 Car"/>
    <w:rPr>
      <w:w w:val="100"/>
      <w:kern w:val="16"/>
      <w:position w:val="-1"/>
      <w:sz w:val="22"/>
      <w:szCs w:val="16"/>
      <w:effect w:val="none"/>
      <w:vertAlign w:val="baseline"/>
      <w:cs w:val="0"/>
      <w:em w:val="none"/>
    </w:rPr>
  </w:style>
  <w:style w:type="paragraph" w:customStyle="1" w:styleId="Textoindependienteprimerasangra1">
    <w:name w:val="Texto independiente primera sangría1"/>
    <w:basedOn w:val="Textoindependiente1"/>
    <w:qFormat/>
    <w:pPr>
      <w:spacing w:after="300"/>
      <w:ind w:firstLine="360"/>
    </w:pPr>
  </w:style>
  <w:style w:type="character" w:customStyle="1" w:styleId="TextoindependienteprimerasangraCar">
    <w:name w:val="Texto independiente primera sangría Car"/>
    <w:rPr>
      <w:w w:val="100"/>
      <w:kern w:val="16"/>
      <w:position w:val="-1"/>
      <w:sz w:val="22"/>
      <w:effect w:val="none"/>
      <w:vertAlign w:val="baseline"/>
      <w:cs w:val="0"/>
      <w:em w:val="none"/>
    </w:rPr>
  </w:style>
  <w:style w:type="paragraph" w:customStyle="1" w:styleId="Sangradetextonormal1">
    <w:name w:val="Sangría de texto normal1"/>
    <w:basedOn w:val="Normal"/>
    <w:qFormat/>
    <w:pPr>
      <w:spacing w:line="276" w:lineRule="auto"/>
      <w:ind w:left="360"/>
      <w:jc w:val="left"/>
      <w:textAlignment w:val="auto"/>
    </w:pPr>
    <w:rPr>
      <w:kern w:val="16"/>
      <w:sz w:val="22"/>
    </w:rPr>
  </w:style>
  <w:style w:type="character" w:customStyle="1" w:styleId="SangradetextonormalCar">
    <w:name w:val="Sangría de texto normal Car"/>
    <w:rPr>
      <w:w w:val="100"/>
      <w:kern w:val="16"/>
      <w:position w:val="-1"/>
      <w:sz w:val="22"/>
      <w:effect w:val="none"/>
      <w:vertAlign w:val="baseline"/>
      <w:cs w:val="0"/>
      <w:em w:val="none"/>
    </w:rPr>
  </w:style>
  <w:style w:type="paragraph" w:customStyle="1" w:styleId="Textoindependienteprimerasangra21">
    <w:name w:val="Texto independiente primera sangría 21"/>
    <w:basedOn w:val="Sangradetextonormal1"/>
    <w:qFormat/>
    <w:pPr>
      <w:spacing w:after="300"/>
      <w:ind w:firstLine="360"/>
    </w:pPr>
  </w:style>
  <w:style w:type="character" w:customStyle="1" w:styleId="Textoindependienteprimerasangra2Car">
    <w:name w:val="Texto independiente primera sangría 2 Car"/>
    <w:rPr>
      <w:w w:val="100"/>
      <w:kern w:val="16"/>
      <w:position w:val="-1"/>
      <w:sz w:val="22"/>
      <w:effect w:val="none"/>
      <w:vertAlign w:val="baseline"/>
      <w:cs w:val="0"/>
      <w:em w:val="none"/>
    </w:rPr>
  </w:style>
  <w:style w:type="paragraph" w:customStyle="1" w:styleId="Sangra2detindependiente1">
    <w:name w:val="Sangría 2 de t. independiente1"/>
    <w:basedOn w:val="Normal"/>
    <w:qFormat/>
    <w:pPr>
      <w:spacing w:line="480" w:lineRule="auto"/>
      <w:ind w:left="360"/>
      <w:jc w:val="left"/>
      <w:textAlignment w:val="auto"/>
    </w:pPr>
    <w:rPr>
      <w:kern w:val="16"/>
      <w:sz w:val="22"/>
    </w:rPr>
  </w:style>
  <w:style w:type="character" w:customStyle="1" w:styleId="Sangra2detindependienteCar">
    <w:name w:val="Sangría 2 de t. independiente Car"/>
    <w:rPr>
      <w:w w:val="100"/>
      <w:kern w:val="16"/>
      <w:position w:val="-1"/>
      <w:sz w:val="22"/>
      <w:effect w:val="none"/>
      <w:vertAlign w:val="baseline"/>
      <w:cs w:val="0"/>
      <w:em w:val="none"/>
    </w:rPr>
  </w:style>
  <w:style w:type="paragraph" w:customStyle="1" w:styleId="Sangra3detindependiente1">
    <w:name w:val="Sangría 3 de t. independiente1"/>
    <w:basedOn w:val="Normal"/>
    <w:qFormat/>
    <w:pPr>
      <w:spacing w:line="276" w:lineRule="auto"/>
      <w:ind w:left="360"/>
      <w:jc w:val="left"/>
      <w:textAlignment w:val="auto"/>
    </w:pPr>
    <w:rPr>
      <w:kern w:val="16"/>
      <w:sz w:val="22"/>
      <w:szCs w:val="16"/>
    </w:rPr>
  </w:style>
  <w:style w:type="character" w:customStyle="1" w:styleId="Sangra3detindependienteCar">
    <w:name w:val="Sangría 3 de t. independiente Car"/>
    <w:rPr>
      <w:w w:val="100"/>
      <w:kern w:val="16"/>
      <w:position w:val="-1"/>
      <w:sz w:val="22"/>
      <w:szCs w:val="16"/>
      <w:effect w:val="none"/>
      <w:vertAlign w:val="baseline"/>
      <w:cs w:val="0"/>
      <w:em w:val="none"/>
    </w:rPr>
  </w:style>
  <w:style w:type="character" w:customStyle="1" w:styleId="Ttulodellibro1">
    <w:name w:val="Título del libro1"/>
    <w:rPr>
      <w:b/>
      <w:bCs/>
      <w:i/>
      <w:iCs/>
      <w:spacing w:val="5"/>
      <w:w w:val="100"/>
      <w:position w:val="-1"/>
      <w:sz w:val="22"/>
      <w:effect w:val="none"/>
      <w:vertAlign w:val="baseline"/>
      <w:cs w:val="0"/>
      <w:em w:val="none"/>
    </w:rPr>
  </w:style>
  <w:style w:type="paragraph" w:customStyle="1" w:styleId="Descripcin1">
    <w:name w:val="Descripción1"/>
    <w:basedOn w:val="Normal"/>
    <w:next w:val="Normal"/>
    <w:pPr>
      <w:spacing w:after="200"/>
      <w:jc w:val="left"/>
      <w:textAlignment w:val="auto"/>
    </w:pPr>
    <w:rPr>
      <w:rFonts w:ascii="Calibri" w:eastAsia="Calibri" w:hAnsi="Calibri"/>
      <w:i/>
      <w:iCs/>
      <w:color w:val="2C3644"/>
      <w:sz w:val="22"/>
      <w:szCs w:val="18"/>
      <w:lang w:eastAsia="en-US"/>
    </w:rPr>
  </w:style>
  <w:style w:type="table" w:customStyle="1" w:styleId="Cuadrculavistosa1">
    <w:name w:val="Cuadrícula vistosa1"/>
    <w:basedOn w:val="Tablanormal1"/>
    <w:qFormat/>
    <w:pPr>
      <w:spacing w:after="0"/>
    </w:pPr>
    <w:rPr>
      <w:color w:val="000000"/>
    </w:rPr>
    <w:tblPr>
      <w:tblStyleRowBandSize w:val="1"/>
      <w:tblStyleColBandSize w:val="1"/>
      <w:tblBorders>
        <w:insideH w:val="single" w:sz="4" w:space="0" w:color="FFFFFF"/>
      </w:tblBorders>
    </w:tblPr>
  </w:style>
  <w:style w:type="table" w:customStyle="1" w:styleId="Cuadrculavistosa-nfasis11">
    <w:name w:val="Cuadrícula vistosa - Énfasis 11"/>
    <w:basedOn w:val="Tablanormal1"/>
    <w:qFormat/>
    <w:pPr>
      <w:spacing w:after="0"/>
    </w:pPr>
    <w:rPr>
      <w:color w:val="000000"/>
    </w:rPr>
    <w:tblPr>
      <w:tblStyleRowBandSize w:val="1"/>
      <w:tblStyleColBandSize w:val="1"/>
      <w:tblBorders>
        <w:insideH w:val="single" w:sz="4" w:space="0" w:color="FFFFFF"/>
      </w:tblBorders>
    </w:tblPr>
  </w:style>
  <w:style w:type="table" w:customStyle="1" w:styleId="Cuadrculavistosa-nfasis21">
    <w:name w:val="Cuadrícula vistosa - Énfasis 21"/>
    <w:basedOn w:val="Tablanormal1"/>
    <w:qFormat/>
    <w:pPr>
      <w:spacing w:after="0"/>
    </w:pPr>
    <w:rPr>
      <w:color w:val="000000"/>
    </w:rPr>
    <w:tblPr>
      <w:tblStyleRowBandSize w:val="1"/>
      <w:tblStyleColBandSize w:val="1"/>
      <w:tblBorders>
        <w:insideH w:val="single" w:sz="4" w:space="0" w:color="FFFFFF"/>
      </w:tblBorders>
    </w:tblPr>
  </w:style>
  <w:style w:type="table" w:customStyle="1" w:styleId="Cuadrculavistosa-nfasis31">
    <w:name w:val="Cuadrícula vistosa - Énfasis 31"/>
    <w:basedOn w:val="Tablanormal1"/>
    <w:qFormat/>
    <w:pPr>
      <w:spacing w:after="0"/>
    </w:pPr>
    <w:rPr>
      <w:color w:val="000000"/>
    </w:rPr>
    <w:tblPr>
      <w:tblStyleRowBandSize w:val="1"/>
      <w:tblStyleColBandSize w:val="1"/>
      <w:tblBorders>
        <w:insideH w:val="single" w:sz="4" w:space="0" w:color="FFFFFF"/>
      </w:tblBorders>
    </w:tblPr>
  </w:style>
  <w:style w:type="table" w:customStyle="1" w:styleId="Cuadrculavistosa-nfasis41">
    <w:name w:val="Cuadrícula vistosa - Énfasis 41"/>
    <w:basedOn w:val="Tablanormal1"/>
    <w:qFormat/>
    <w:pPr>
      <w:spacing w:after="0"/>
    </w:pPr>
    <w:rPr>
      <w:color w:val="000000"/>
    </w:rPr>
    <w:tblPr>
      <w:tblStyleRowBandSize w:val="1"/>
      <w:tblStyleColBandSize w:val="1"/>
      <w:tblBorders>
        <w:insideH w:val="single" w:sz="4" w:space="0" w:color="FFFFFF"/>
      </w:tblBorders>
    </w:tblPr>
  </w:style>
  <w:style w:type="table" w:customStyle="1" w:styleId="Cuadrculavistosa-nfasis51">
    <w:name w:val="Cuadrícula vistosa - Énfasis 51"/>
    <w:basedOn w:val="Tablanormal1"/>
    <w:qFormat/>
    <w:pPr>
      <w:spacing w:after="0"/>
    </w:pPr>
    <w:rPr>
      <w:color w:val="000000"/>
    </w:rPr>
    <w:tblPr>
      <w:tblStyleRowBandSize w:val="1"/>
      <w:tblStyleColBandSize w:val="1"/>
      <w:tblBorders>
        <w:insideH w:val="single" w:sz="4" w:space="0" w:color="FFFFFF"/>
      </w:tblBorders>
    </w:tblPr>
  </w:style>
  <w:style w:type="table" w:customStyle="1" w:styleId="Cuadrculavistosa-nfasis61">
    <w:name w:val="Cuadrícula vistosa - Énfasis 61"/>
    <w:basedOn w:val="Tablanormal1"/>
    <w:qFormat/>
    <w:pPr>
      <w:spacing w:after="0"/>
    </w:pPr>
    <w:rPr>
      <w:color w:val="000000"/>
    </w:rPr>
    <w:tblPr>
      <w:tblStyleRowBandSize w:val="1"/>
      <w:tblStyleColBandSize w:val="1"/>
      <w:tblBorders>
        <w:insideH w:val="single" w:sz="4" w:space="0" w:color="FFFFFF"/>
      </w:tblBorders>
    </w:tblPr>
  </w:style>
  <w:style w:type="table" w:customStyle="1" w:styleId="Listavistosa1">
    <w:name w:val="Lista vistosa1"/>
    <w:basedOn w:val="Tablanormal1"/>
    <w:qFormat/>
    <w:pPr>
      <w:spacing w:after="0"/>
    </w:pPr>
    <w:rPr>
      <w:color w:val="000000"/>
    </w:rPr>
    <w:tblPr>
      <w:tblStyleRowBandSize w:val="1"/>
      <w:tblStyleColBandSize w:val="1"/>
    </w:tblPr>
  </w:style>
  <w:style w:type="table" w:customStyle="1" w:styleId="Listavistosa-nfasis11">
    <w:name w:val="Lista vistosa - Énfasis 11"/>
    <w:basedOn w:val="Tablanormal1"/>
    <w:qFormat/>
    <w:pPr>
      <w:spacing w:after="0"/>
    </w:pPr>
    <w:rPr>
      <w:color w:val="000000"/>
    </w:rPr>
    <w:tblPr>
      <w:tblStyleRowBandSize w:val="1"/>
      <w:tblStyleColBandSize w:val="1"/>
    </w:tblPr>
  </w:style>
  <w:style w:type="table" w:customStyle="1" w:styleId="Listavistosa-nfasis21">
    <w:name w:val="Lista vistosa - Énfasis 21"/>
    <w:basedOn w:val="Tablanormal1"/>
    <w:qFormat/>
    <w:pPr>
      <w:spacing w:after="0"/>
    </w:pPr>
    <w:rPr>
      <w:color w:val="000000"/>
    </w:rPr>
    <w:tblPr>
      <w:tblStyleRowBandSize w:val="1"/>
      <w:tblStyleColBandSize w:val="1"/>
    </w:tblPr>
  </w:style>
  <w:style w:type="table" w:customStyle="1" w:styleId="Listavistosa-nfasis31">
    <w:name w:val="Lista vistosa - Énfasis 31"/>
    <w:basedOn w:val="Tablanormal1"/>
    <w:qFormat/>
    <w:pPr>
      <w:spacing w:after="0"/>
    </w:pPr>
    <w:rPr>
      <w:color w:val="000000"/>
    </w:rPr>
    <w:tblPr>
      <w:tblStyleRowBandSize w:val="1"/>
      <w:tblStyleColBandSize w:val="1"/>
    </w:tblPr>
  </w:style>
  <w:style w:type="table" w:customStyle="1" w:styleId="Listavistosa-nfasis41">
    <w:name w:val="Lista vistosa - Énfasis 41"/>
    <w:basedOn w:val="Tablanormal1"/>
    <w:qFormat/>
    <w:pPr>
      <w:spacing w:after="0"/>
    </w:pPr>
    <w:rPr>
      <w:color w:val="000000"/>
    </w:rPr>
    <w:tblPr>
      <w:tblStyleRowBandSize w:val="1"/>
      <w:tblStyleColBandSize w:val="1"/>
    </w:tblPr>
  </w:style>
  <w:style w:type="table" w:customStyle="1" w:styleId="Listavistosa-nfasis51">
    <w:name w:val="Lista vistosa - Énfasis 51"/>
    <w:basedOn w:val="Tablanormal1"/>
    <w:qFormat/>
    <w:pPr>
      <w:spacing w:after="0"/>
    </w:pPr>
    <w:rPr>
      <w:color w:val="000000"/>
    </w:rPr>
    <w:tblPr>
      <w:tblStyleRowBandSize w:val="1"/>
      <w:tblStyleColBandSize w:val="1"/>
    </w:tblPr>
  </w:style>
  <w:style w:type="table" w:customStyle="1" w:styleId="Listavistosa-nfasis61">
    <w:name w:val="Lista vistosa - Énfasis 61"/>
    <w:basedOn w:val="Tablanormal1"/>
    <w:qFormat/>
    <w:pPr>
      <w:spacing w:after="0"/>
    </w:pPr>
    <w:rPr>
      <w:color w:val="000000"/>
    </w:rPr>
    <w:tblPr>
      <w:tblStyleRowBandSize w:val="1"/>
      <w:tblStyleColBandSize w:val="1"/>
    </w:tblPr>
  </w:style>
  <w:style w:type="table" w:customStyle="1" w:styleId="Sombreadovistoso1">
    <w:name w:val="Sombreado vistoso1"/>
    <w:basedOn w:val="Tablanormal1"/>
    <w:qFormat/>
    <w:pPr>
      <w:spacing w:after="0"/>
    </w:pPr>
    <w:rPr>
      <w:color w:val="000000"/>
    </w:rPr>
    <w:tblPr>
      <w:tblStyleRowBandSize w:val="1"/>
      <w:tblStyleColBandSize w:val="1"/>
      <w:tblBorders>
        <w:top w:val="single" w:sz="24" w:space="0" w:color="9DCB08"/>
        <w:left w:val="single" w:sz="4" w:space="0" w:color="000000"/>
        <w:bottom w:val="single" w:sz="4" w:space="0" w:color="000000"/>
        <w:right w:val="single" w:sz="4" w:space="0" w:color="000000"/>
        <w:insideH w:val="single" w:sz="4" w:space="0" w:color="FFFFFF"/>
        <w:insideV w:val="single" w:sz="4" w:space="0" w:color="FFFFFF"/>
      </w:tblBorders>
    </w:tblPr>
  </w:style>
  <w:style w:type="table" w:customStyle="1" w:styleId="Sombreadovistoso-nfasis11">
    <w:name w:val="Sombreado vistoso - Énfasis 11"/>
    <w:basedOn w:val="Tablanormal1"/>
    <w:qFormat/>
    <w:pPr>
      <w:spacing w:after="0"/>
    </w:pPr>
    <w:rPr>
      <w:color w:val="000000"/>
    </w:rPr>
    <w:tblPr>
      <w:tblStyleRowBandSize w:val="1"/>
      <w:tblStyleColBandSize w:val="1"/>
      <w:tblBorders>
        <w:top w:val="single" w:sz="24" w:space="0" w:color="9DCB08"/>
        <w:left w:val="single" w:sz="4" w:space="0" w:color="C3EA1F"/>
        <w:bottom w:val="single" w:sz="4" w:space="0" w:color="C3EA1F"/>
        <w:right w:val="single" w:sz="4" w:space="0" w:color="C3EA1F"/>
        <w:insideH w:val="single" w:sz="4" w:space="0" w:color="FFFFFF"/>
        <w:insideV w:val="single" w:sz="4" w:space="0" w:color="FFFFFF"/>
      </w:tblBorders>
    </w:tblPr>
  </w:style>
  <w:style w:type="table" w:customStyle="1" w:styleId="Sombreadovistoso-nfasis21">
    <w:name w:val="Sombreado vistoso - Énfasis 21"/>
    <w:basedOn w:val="Tablanormal1"/>
    <w:qFormat/>
    <w:pPr>
      <w:spacing w:after="0"/>
    </w:pPr>
    <w:rPr>
      <w:color w:val="000000"/>
    </w:rPr>
    <w:tblPr>
      <w:tblStyleRowBandSize w:val="1"/>
      <w:tblStyleColBandSize w:val="1"/>
      <w:tblBorders>
        <w:top w:val="single" w:sz="24" w:space="0" w:color="9DCB08"/>
        <w:left w:val="single" w:sz="4" w:space="0" w:color="9DCB08"/>
        <w:bottom w:val="single" w:sz="4" w:space="0" w:color="9DCB08"/>
        <w:right w:val="single" w:sz="4" w:space="0" w:color="9DCB08"/>
        <w:insideH w:val="single" w:sz="4" w:space="0" w:color="FFFFFF"/>
        <w:insideV w:val="single" w:sz="4" w:space="0" w:color="FFFFFF"/>
      </w:tblBorders>
    </w:tblPr>
  </w:style>
  <w:style w:type="table" w:customStyle="1" w:styleId="Sombreadovistoso-nfasis31">
    <w:name w:val="Sombreado vistoso - Énfasis 31"/>
    <w:basedOn w:val="Tablanormal1"/>
    <w:qFormat/>
    <w:pPr>
      <w:spacing w:after="0"/>
    </w:pPr>
    <w:rPr>
      <w:color w:val="000000"/>
    </w:rPr>
    <w:tblPr>
      <w:tblStyleRowBandSize w:val="1"/>
      <w:tblStyleColBandSize w:val="1"/>
      <w:tblBorders>
        <w:top w:val="single" w:sz="24" w:space="0" w:color="17C0A3"/>
        <w:left w:val="single" w:sz="4" w:space="0" w:color="10A48E"/>
        <w:bottom w:val="single" w:sz="4" w:space="0" w:color="10A48E"/>
        <w:right w:val="single" w:sz="4" w:space="0" w:color="10A48E"/>
        <w:insideH w:val="single" w:sz="4" w:space="0" w:color="FFFFFF"/>
        <w:insideV w:val="single" w:sz="4" w:space="0" w:color="FFFFFF"/>
      </w:tblBorders>
    </w:tblPr>
  </w:style>
  <w:style w:type="table" w:customStyle="1" w:styleId="Sombreadovistoso-nfasis41">
    <w:name w:val="Sombreado vistoso - Énfasis 41"/>
    <w:basedOn w:val="Tablanormal1"/>
    <w:qFormat/>
    <w:pPr>
      <w:spacing w:after="0"/>
    </w:pPr>
    <w:rPr>
      <w:color w:val="000000"/>
    </w:rPr>
    <w:tblPr>
      <w:tblStyleRowBandSize w:val="1"/>
      <w:tblStyleColBandSize w:val="1"/>
      <w:tblBorders>
        <w:top w:val="single" w:sz="24" w:space="0" w:color="10A48E"/>
        <w:left w:val="single" w:sz="4" w:space="0" w:color="17C0A3"/>
        <w:bottom w:val="single" w:sz="4" w:space="0" w:color="17C0A3"/>
        <w:right w:val="single" w:sz="4" w:space="0" w:color="17C0A3"/>
        <w:insideH w:val="single" w:sz="4" w:space="0" w:color="FFFFFF"/>
        <w:insideV w:val="single" w:sz="4" w:space="0" w:color="FFFFFF"/>
      </w:tblBorders>
    </w:tblPr>
  </w:style>
  <w:style w:type="table" w:customStyle="1" w:styleId="Sombreadovistoso-nfasis51">
    <w:name w:val="Sombreado vistoso - Énfasis 51"/>
    <w:basedOn w:val="Tablanormal1"/>
    <w:qFormat/>
    <w:pPr>
      <w:spacing w:after="0"/>
    </w:pPr>
    <w:rPr>
      <w:color w:val="000000"/>
    </w:rPr>
    <w:tblPr>
      <w:tblStyleRowBandSize w:val="1"/>
      <w:tblStyleColBandSize w:val="1"/>
      <w:tblBorders>
        <w:top w:val="single" w:sz="24" w:space="0" w:color="2C3644"/>
        <w:left w:val="single" w:sz="4" w:space="0" w:color="044F44"/>
        <w:bottom w:val="single" w:sz="4" w:space="0" w:color="044F44"/>
        <w:right w:val="single" w:sz="4" w:space="0" w:color="044F44"/>
        <w:insideH w:val="single" w:sz="4" w:space="0" w:color="FFFFFF"/>
        <w:insideV w:val="single" w:sz="4" w:space="0" w:color="FFFFFF"/>
      </w:tblBorders>
    </w:tblPr>
  </w:style>
  <w:style w:type="table" w:customStyle="1" w:styleId="Sombreadovistoso-nfasis61">
    <w:name w:val="Sombreado vistoso - Énfasis 61"/>
    <w:basedOn w:val="Tablanormal1"/>
    <w:qFormat/>
    <w:pPr>
      <w:spacing w:after="0"/>
    </w:pPr>
    <w:rPr>
      <w:color w:val="000000"/>
    </w:rPr>
    <w:tblPr>
      <w:tblStyleRowBandSize w:val="1"/>
      <w:tblStyleColBandSize w:val="1"/>
      <w:tblBorders>
        <w:top w:val="single" w:sz="24" w:space="0" w:color="044F44"/>
        <w:left w:val="single" w:sz="4" w:space="0" w:color="2C3644"/>
        <w:bottom w:val="single" w:sz="4" w:space="0" w:color="2C3644"/>
        <w:right w:val="single" w:sz="4" w:space="0" w:color="2C3644"/>
        <w:insideH w:val="single" w:sz="4" w:space="0" w:color="FFFFFF"/>
        <w:insideV w:val="single" w:sz="4" w:space="0" w:color="FFFFFF"/>
      </w:tblBorders>
    </w:tblPr>
  </w:style>
  <w:style w:type="character" w:customStyle="1" w:styleId="Refdecomentario1">
    <w:name w:val="Ref. de comentario1"/>
    <w:qFormat/>
    <w:rPr>
      <w:w w:val="100"/>
      <w:position w:val="-1"/>
      <w:sz w:val="22"/>
      <w:szCs w:val="16"/>
      <w:effect w:val="none"/>
      <w:vertAlign w:val="baseline"/>
      <w:cs w:val="0"/>
      <w:em w:val="none"/>
    </w:rPr>
  </w:style>
  <w:style w:type="paragraph" w:customStyle="1" w:styleId="Textocomentario1">
    <w:name w:val="Texto comentario1"/>
    <w:basedOn w:val="Normal"/>
    <w:qFormat/>
    <w:pPr>
      <w:spacing w:after="300"/>
      <w:jc w:val="left"/>
      <w:textAlignment w:val="auto"/>
    </w:pPr>
    <w:rPr>
      <w:kern w:val="16"/>
      <w:sz w:val="22"/>
    </w:rPr>
  </w:style>
  <w:style w:type="character" w:customStyle="1" w:styleId="TextocomentarioCar">
    <w:name w:val="Texto comentario Car"/>
    <w:rPr>
      <w:w w:val="100"/>
      <w:kern w:val="16"/>
      <w:position w:val="-1"/>
      <w:sz w:val="22"/>
      <w:effect w:val="none"/>
      <w:vertAlign w:val="baseline"/>
      <w:cs w:val="0"/>
      <w:em w:val="none"/>
    </w:rPr>
  </w:style>
  <w:style w:type="paragraph" w:customStyle="1" w:styleId="Asuntodelcomentario1">
    <w:name w:val="Asunto del comentario1"/>
    <w:basedOn w:val="Textocomentario1"/>
    <w:next w:val="Textocomentario1"/>
    <w:qFormat/>
    <w:rPr>
      <w:b/>
      <w:bCs/>
    </w:rPr>
  </w:style>
  <w:style w:type="character" w:customStyle="1" w:styleId="AsuntodelcomentarioCar">
    <w:name w:val="Asunto del comentario Car"/>
    <w:rPr>
      <w:b/>
      <w:bCs/>
      <w:w w:val="100"/>
      <w:kern w:val="16"/>
      <w:position w:val="-1"/>
      <w:sz w:val="22"/>
      <w:effect w:val="none"/>
      <w:vertAlign w:val="baseline"/>
      <w:cs w:val="0"/>
      <w:em w:val="none"/>
    </w:rPr>
  </w:style>
  <w:style w:type="table" w:customStyle="1" w:styleId="Listaoscura1">
    <w:name w:val="Lista oscura1"/>
    <w:basedOn w:val="Tablanormal1"/>
    <w:qFormat/>
    <w:pPr>
      <w:spacing w:after="0"/>
    </w:pPr>
    <w:rPr>
      <w:color w:val="FFFFFF"/>
    </w:rPr>
    <w:tblPr>
      <w:tblStyleRowBandSize w:val="1"/>
      <w:tblStyleColBandSize w:val="1"/>
    </w:tblPr>
  </w:style>
  <w:style w:type="table" w:customStyle="1" w:styleId="Listaoscura-nfasis11">
    <w:name w:val="Lista oscura - Énfasis 11"/>
    <w:basedOn w:val="Tablanormal1"/>
    <w:qFormat/>
    <w:pPr>
      <w:spacing w:after="0"/>
    </w:pPr>
    <w:rPr>
      <w:color w:val="FFFFFF"/>
    </w:rPr>
    <w:tblPr>
      <w:tblStyleRowBandSize w:val="1"/>
      <w:tblStyleColBandSize w:val="1"/>
    </w:tblPr>
  </w:style>
  <w:style w:type="table" w:customStyle="1" w:styleId="Listaoscura-nfasis21">
    <w:name w:val="Lista oscura - Énfasis 21"/>
    <w:basedOn w:val="Tablanormal1"/>
    <w:qFormat/>
    <w:pPr>
      <w:spacing w:after="0"/>
    </w:pPr>
    <w:rPr>
      <w:color w:val="FFFFFF"/>
    </w:rPr>
    <w:tblPr>
      <w:tblStyleRowBandSize w:val="1"/>
      <w:tblStyleColBandSize w:val="1"/>
    </w:tblPr>
  </w:style>
  <w:style w:type="table" w:customStyle="1" w:styleId="Listaoscura-nfasis31">
    <w:name w:val="Lista oscura - Énfasis 31"/>
    <w:basedOn w:val="Tablanormal1"/>
    <w:qFormat/>
    <w:pPr>
      <w:spacing w:after="0"/>
    </w:pPr>
    <w:rPr>
      <w:color w:val="FFFFFF"/>
    </w:rPr>
    <w:tblPr>
      <w:tblStyleRowBandSize w:val="1"/>
      <w:tblStyleColBandSize w:val="1"/>
    </w:tblPr>
  </w:style>
  <w:style w:type="table" w:customStyle="1" w:styleId="Listaoscura-nfasis41">
    <w:name w:val="Lista oscura - Énfasis 41"/>
    <w:basedOn w:val="Tablanormal1"/>
    <w:qFormat/>
    <w:pPr>
      <w:spacing w:after="0"/>
    </w:pPr>
    <w:rPr>
      <w:color w:val="FFFFFF"/>
    </w:rPr>
    <w:tblPr>
      <w:tblStyleRowBandSize w:val="1"/>
      <w:tblStyleColBandSize w:val="1"/>
    </w:tblPr>
  </w:style>
  <w:style w:type="table" w:customStyle="1" w:styleId="Listaoscura-nfasis51">
    <w:name w:val="Lista oscura - Énfasis 51"/>
    <w:basedOn w:val="Tablanormal1"/>
    <w:qFormat/>
    <w:pPr>
      <w:spacing w:after="0"/>
    </w:pPr>
    <w:rPr>
      <w:color w:val="FFFFFF"/>
    </w:rPr>
    <w:tblPr>
      <w:tblStyleRowBandSize w:val="1"/>
      <w:tblStyleColBandSize w:val="1"/>
    </w:tblPr>
  </w:style>
  <w:style w:type="table" w:customStyle="1" w:styleId="Listaoscura-nfasis61">
    <w:name w:val="Lista oscura - Énfasis 61"/>
    <w:basedOn w:val="Tablanormal1"/>
    <w:qFormat/>
    <w:pPr>
      <w:spacing w:after="0"/>
    </w:pPr>
    <w:rPr>
      <w:color w:val="FFFFFF"/>
    </w:rPr>
    <w:tblPr>
      <w:tblStyleRowBandSize w:val="1"/>
      <w:tblStyleColBandSize w:val="1"/>
    </w:tblPr>
  </w:style>
  <w:style w:type="paragraph" w:customStyle="1" w:styleId="Mapadeldocumento1">
    <w:name w:val="Mapa del documento1"/>
    <w:basedOn w:val="Normal"/>
    <w:qFormat/>
    <w:pPr>
      <w:spacing w:after="0"/>
      <w:jc w:val="left"/>
      <w:textAlignment w:val="auto"/>
    </w:pPr>
    <w:rPr>
      <w:rFonts w:ascii="Segoe UI" w:hAnsi="Segoe UI"/>
      <w:kern w:val="16"/>
      <w:sz w:val="22"/>
      <w:szCs w:val="16"/>
    </w:rPr>
  </w:style>
  <w:style w:type="character" w:customStyle="1" w:styleId="MapadeldocumentoCar">
    <w:name w:val="Mapa del documento Car"/>
    <w:rPr>
      <w:rFonts w:ascii="Segoe UI" w:hAnsi="Segoe UI" w:cs="Segoe UI"/>
      <w:w w:val="100"/>
      <w:kern w:val="16"/>
      <w:position w:val="-1"/>
      <w:sz w:val="22"/>
      <w:szCs w:val="16"/>
      <w:effect w:val="none"/>
      <w:vertAlign w:val="baseline"/>
      <w:cs w:val="0"/>
      <w:em w:val="none"/>
    </w:rPr>
  </w:style>
  <w:style w:type="paragraph" w:customStyle="1" w:styleId="Firmadecorreoelectrnico1">
    <w:name w:val="Firma de correo electrónico1"/>
    <w:basedOn w:val="Normal"/>
    <w:qFormat/>
    <w:pPr>
      <w:spacing w:after="0"/>
      <w:jc w:val="left"/>
      <w:textAlignment w:val="auto"/>
    </w:pPr>
    <w:rPr>
      <w:kern w:val="16"/>
      <w:sz w:val="22"/>
    </w:rPr>
  </w:style>
  <w:style w:type="character" w:customStyle="1" w:styleId="FirmadecorreoelectrnicoCar">
    <w:name w:val="Firma de correo electrónico Car"/>
    <w:rPr>
      <w:w w:val="100"/>
      <w:kern w:val="16"/>
      <w:position w:val="-1"/>
      <w:sz w:val="22"/>
      <w:effect w:val="none"/>
      <w:vertAlign w:val="baseline"/>
      <w:cs w:val="0"/>
      <w:em w:val="none"/>
    </w:rPr>
  </w:style>
  <w:style w:type="character" w:customStyle="1" w:styleId="nfasis1">
    <w:name w:val="Énfasis1"/>
    <w:rPr>
      <w:i/>
      <w:iCs/>
      <w:w w:val="100"/>
      <w:position w:val="-1"/>
      <w:sz w:val="22"/>
      <w:effect w:val="none"/>
      <w:vertAlign w:val="baseline"/>
      <w:cs w:val="0"/>
      <w:em w:val="none"/>
    </w:rPr>
  </w:style>
  <w:style w:type="character" w:customStyle="1" w:styleId="Refdenotaalfinal1">
    <w:name w:val="Ref. de nota al final1"/>
    <w:qFormat/>
    <w:rPr>
      <w:w w:val="100"/>
      <w:position w:val="-1"/>
      <w:sz w:val="22"/>
      <w:effect w:val="none"/>
      <w:vertAlign w:val="superscript"/>
      <w:cs w:val="0"/>
      <w:em w:val="none"/>
    </w:rPr>
  </w:style>
  <w:style w:type="paragraph" w:customStyle="1" w:styleId="Textonotaalfinal1">
    <w:name w:val="Texto nota al final1"/>
    <w:basedOn w:val="Normal"/>
    <w:qFormat/>
    <w:pPr>
      <w:spacing w:after="0"/>
      <w:jc w:val="left"/>
      <w:textAlignment w:val="auto"/>
    </w:pPr>
    <w:rPr>
      <w:kern w:val="16"/>
      <w:sz w:val="22"/>
    </w:rPr>
  </w:style>
  <w:style w:type="character" w:customStyle="1" w:styleId="TextonotaalfinalCar">
    <w:name w:val="Texto nota al final Car"/>
    <w:rPr>
      <w:w w:val="100"/>
      <w:kern w:val="16"/>
      <w:position w:val="-1"/>
      <w:sz w:val="22"/>
      <w:effect w:val="none"/>
      <w:vertAlign w:val="baseline"/>
      <w:cs w:val="0"/>
      <w:em w:val="none"/>
    </w:rPr>
  </w:style>
  <w:style w:type="paragraph" w:customStyle="1" w:styleId="Direccinsobre1">
    <w:name w:val="Dirección sobre1"/>
    <w:basedOn w:val="Normal"/>
    <w:qFormat/>
    <w:pPr>
      <w:framePr w:w="7920" w:hSpace="180" w:wrap="auto" w:vAnchor="page" w:hAnchor="text" w:xAlign="center" w:yAlign="bottom"/>
      <w:spacing w:after="0"/>
      <w:ind w:left="2880"/>
      <w:jc w:val="left"/>
      <w:textAlignment w:val="auto"/>
    </w:pPr>
    <w:rPr>
      <w:rFonts w:ascii="Calibri Light" w:hAnsi="Calibri Light"/>
      <w:sz w:val="24"/>
      <w:szCs w:val="24"/>
      <w:lang w:eastAsia="en-US"/>
    </w:rPr>
  </w:style>
  <w:style w:type="paragraph" w:customStyle="1" w:styleId="Remitedesobre1">
    <w:name w:val="Remite de sobre1"/>
    <w:basedOn w:val="Normal"/>
    <w:qFormat/>
    <w:pPr>
      <w:spacing w:after="0"/>
      <w:jc w:val="left"/>
      <w:textAlignment w:val="auto"/>
    </w:pPr>
    <w:rPr>
      <w:rFonts w:ascii="Calibri Light" w:hAnsi="Calibri Light"/>
      <w:sz w:val="22"/>
      <w:szCs w:val="22"/>
      <w:lang w:eastAsia="en-US"/>
    </w:rPr>
  </w:style>
  <w:style w:type="character" w:customStyle="1" w:styleId="Hipervnculovisitado1">
    <w:name w:val="Hipervínculo visitado1"/>
    <w:qFormat/>
    <w:rPr>
      <w:color w:val="4E6504"/>
      <w:w w:val="100"/>
      <w:position w:val="-1"/>
      <w:sz w:val="22"/>
      <w:u w:val="single"/>
      <w:effect w:val="none"/>
      <w:vertAlign w:val="baseline"/>
      <w:cs w:val="0"/>
      <w:em w:val="none"/>
    </w:rPr>
  </w:style>
  <w:style w:type="character" w:customStyle="1" w:styleId="Refdenotaalpie1">
    <w:name w:val="Ref. de nota al pie1"/>
    <w:qFormat/>
    <w:rPr>
      <w:w w:val="100"/>
      <w:position w:val="-1"/>
      <w:sz w:val="22"/>
      <w:effect w:val="none"/>
      <w:vertAlign w:val="superscript"/>
      <w:cs w:val="0"/>
      <w:em w:val="none"/>
    </w:rPr>
  </w:style>
  <w:style w:type="paragraph" w:customStyle="1" w:styleId="Textonotapie1">
    <w:name w:val="Texto nota pie1"/>
    <w:basedOn w:val="Normal"/>
    <w:qFormat/>
    <w:pPr>
      <w:spacing w:after="0"/>
      <w:jc w:val="left"/>
      <w:textAlignment w:val="auto"/>
    </w:pPr>
    <w:rPr>
      <w:kern w:val="16"/>
      <w:sz w:val="22"/>
    </w:rPr>
  </w:style>
  <w:style w:type="character" w:customStyle="1" w:styleId="TextonotapieCar">
    <w:name w:val="Texto nota pie Car"/>
    <w:rPr>
      <w:w w:val="100"/>
      <w:kern w:val="16"/>
      <w:position w:val="-1"/>
      <w:sz w:val="22"/>
      <w:effect w:val="none"/>
      <w:vertAlign w:val="baseline"/>
      <w:cs w:val="0"/>
      <w:em w:val="none"/>
    </w:rPr>
  </w:style>
  <w:style w:type="table" w:customStyle="1" w:styleId="Tabladecuadrcula1clara">
    <w:name w:val="Tabla de cuadrícula 1 clara"/>
    <w:basedOn w:val="Tablanormal1"/>
    <w:pPr>
      <w:spacing w:after="0"/>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Tabladecuadrcula1clara-nfasis1">
    <w:name w:val="Tabla de cuadrícula 1 clara - Énfasis 1"/>
    <w:basedOn w:val="Tablanormal1"/>
    <w:pPr>
      <w:spacing w:after="0"/>
    </w:pPr>
    <w:tblPr>
      <w:tblStyleRowBandSize w:val="1"/>
      <w:tblStyleColBandSize w:val="1"/>
      <w:tblBorders>
        <w:top w:val="single" w:sz="4" w:space="0" w:color="E7F6A5"/>
        <w:left w:val="single" w:sz="4" w:space="0" w:color="E7F6A5"/>
        <w:bottom w:val="single" w:sz="4" w:space="0" w:color="E7F6A5"/>
        <w:right w:val="single" w:sz="4" w:space="0" w:color="E7F6A5"/>
        <w:insideH w:val="single" w:sz="4" w:space="0" w:color="E7F6A5"/>
        <w:insideV w:val="single" w:sz="4" w:space="0" w:color="E7F6A5"/>
      </w:tblBorders>
    </w:tblPr>
  </w:style>
  <w:style w:type="table" w:customStyle="1" w:styleId="Tabladecuadrcula1Claro-nfasis2">
    <w:name w:val="Tabla de cuadrícula 1 Claro - Énfasis 2"/>
    <w:basedOn w:val="Tablanormal1"/>
    <w:pPr>
      <w:spacing w:after="0"/>
    </w:pPr>
    <w:tblPr>
      <w:tblStyleRowBandSize w:val="1"/>
      <w:tblStyleColBandSize w:val="1"/>
      <w:tblBorders>
        <w:top w:val="single" w:sz="4" w:space="0" w:color="E0FA8B"/>
        <w:left w:val="single" w:sz="4" w:space="0" w:color="E0FA8B"/>
        <w:bottom w:val="single" w:sz="4" w:space="0" w:color="E0FA8B"/>
        <w:right w:val="single" w:sz="4" w:space="0" w:color="E0FA8B"/>
        <w:insideH w:val="single" w:sz="4" w:space="0" w:color="E0FA8B"/>
        <w:insideV w:val="single" w:sz="4" w:space="0" w:color="E0FA8B"/>
      </w:tblBorders>
    </w:tblPr>
  </w:style>
  <w:style w:type="table" w:customStyle="1" w:styleId="Tabladecuadrcula1clara-nfasis3">
    <w:name w:val="Tabla de cuadrícula 1 clara - Énfasis 3"/>
    <w:basedOn w:val="Tablanormal1"/>
    <w:pPr>
      <w:spacing w:after="0"/>
    </w:pPr>
    <w:tblPr>
      <w:tblStyleRowBandSize w:val="1"/>
      <w:tblStyleColBandSize w:val="1"/>
      <w:tblBorders>
        <w:top w:val="single" w:sz="4" w:space="0" w:color="86F3E3"/>
        <w:left w:val="single" w:sz="4" w:space="0" w:color="86F3E3"/>
        <w:bottom w:val="single" w:sz="4" w:space="0" w:color="86F3E3"/>
        <w:right w:val="single" w:sz="4" w:space="0" w:color="86F3E3"/>
        <w:insideH w:val="single" w:sz="4" w:space="0" w:color="86F3E3"/>
        <w:insideV w:val="single" w:sz="4" w:space="0" w:color="86F3E3"/>
      </w:tblBorders>
    </w:tblPr>
  </w:style>
  <w:style w:type="table" w:customStyle="1" w:styleId="Tabladecuadrcula1clara-nfasis4">
    <w:name w:val="Tabla de cuadrícula 1 clara - Énfasis 4"/>
    <w:basedOn w:val="Tablanormal1"/>
    <w:pPr>
      <w:spacing w:after="0"/>
    </w:pPr>
    <w:tblPr>
      <w:tblStyleRowBandSize w:val="1"/>
      <w:tblStyleColBandSize w:val="1"/>
      <w:tblBorders>
        <w:top w:val="single" w:sz="4" w:space="0" w:color="95F2E2"/>
        <w:left w:val="single" w:sz="4" w:space="0" w:color="95F2E2"/>
        <w:bottom w:val="single" w:sz="4" w:space="0" w:color="95F2E2"/>
        <w:right w:val="single" w:sz="4" w:space="0" w:color="95F2E2"/>
        <w:insideH w:val="single" w:sz="4" w:space="0" w:color="95F2E2"/>
        <w:insideV w:val="single" w:sz="4" w:space="0" w:color="95F2E2"/>
      </w:tblBorders>
    </w:tblPr>
  </w:style>
  <w:style w:type="table" w:customStyle="1" w:styleId="Tabladecuadrcula1clara-nfasis5">
    <w:name w:val="Tabla de cuadrícula 1 clara - Énfasis 5"/>
    <w:basedOn w:val="Tablanormal1"/>
    <w:pPr>
      <w:spacing w:after="0"/>
    </w:pPr>
    <w:tblPr>
      <w:tblStyleRowBandSize w:val="1"/>
      <w:tblStyleColBandSize w:val="1"/>
      <w:tblBorders>
        <w:top w:val="single" w:sz="4" w:space="0" w:color="5CF6DF"/>
        <w:left w:val="single" w:sz="4" w:space="0" w:color="5CF6DF"/>
        <w:bottom w:val="single" w:sz="4" w:space="0" w:color="5CF6DF"/>
        <w:right w:val="single" w:sz="4" w:space="0" w:color="5CF6DF"/>
        <w:insideH w:val="single" w:sz="4" w:space="0" w:color="5CF6DF"/>
        <w:insideV w:val="single" w:sz="4" w:space="0" w:color="5CF6DF"/>
      </w:tblBorders>
    </w:tblPr>
  </w:style>
  <w:style w:type="table" w:customStyle="1" w:styleId="Tabladecuadrcula1clara-nfasis6">
    <w:name w:val="Tabla de cuadrícula 1 clara - Énfasis 6"/>
    <w:basedOn w:val="Tablanormal1"/>
    <w:pPr>
      <w:spacing w:after="0"/>
    </w:pPr>
    <w:tblPr>
      <w:tblStyleRowBandSize w:val="1"/>
      <w:tblStyleColBandSize w:val="1"/>
      <w:tblBorders>
        <w:top w:val="single" w:sz="4" w:space="0" w:color="9EACC0"/>
        <w:left w:val="single" w:sz="4" w:space="0" w:color="9EACC0"/>
        <w:bottom w:val="single" w:sz="4" w:space="0" w:color="9EACC0"/>
        <w:right w:val="single" w:sz="4" w:space="0" w:color="9EACC0"/>
        <w:insideH w:val="single" w:sz="4" w:space="0" w:color="9EACC0"/>
        <w:insideV w:val="single" w:sz="4" w:space="0" w:color="9EACC0"/>
      </w:tblBorders>
    </w:tblPr>
  </w:style>
  <w:style w:type="table" w:customStyle="1" w:styleId="Tabladecuadrcula21">
    <w:name w:val="Tabla de cuadrícula 21"/>
    <w:basedOn w:val="Tablanormal1"/>
    <w:pPr>
      <w:spacing w:after="0"/>
    </w:pPr>
    <w:tblPr>
      <w:tblStyleRowBandSize w:val="1"/>
      <w:tblStyleColBandSize w:val="1"/>
      <w:tblBorders>
        <w:top w:val="single" w:sz="2" w:space="0" w:color="666666"/>
        <w:bottom w:val="single" w:sz="2" w:space="0" w:color="666666"/>
        <w:insideH w:val="single" w:sz="2" w:space="0" w:color="666666"/>
        <w:insideV w:val="single" w:sz="2" w:space="0" w:color="666666"/>
      </w:tblBorders>
    </w:tblPr>
  </w:style>
  <w:style w:type="table" w:customStyle="1" w:styleId="Tabladecuadrcula2-nfasis1">
    <w:name w:val="Tabla de cuadrícula 2 - Énfasis 1"/>
    <w:basedOn w:val="Tablanormal1"/>
    <w:pPr>
      <w:spacing w:after="0"/>
    </w:pPr>
    <w:tblPr>
      <w:tblStyleRowBandSize w:val="1"/>
      <w:tblStyleColBandSize w:val="1"/>
      <w:tblBorders>
        <w:top w:val="single" w:sz="2" w:space="0" w:color="DBF278"/>
        <w:bottom w:val="single" w:sz="2" w:space="0" w:color="DBF278"/>
        <w:insideH w:val="single" w:sz="2" w:space="0" w:color="DBF278"/>
        <w:insideV w:val="single" w:sz="2" w:space="0" w:color="DBF278"/>
      </w:tblBorders>
    </w:tblPr>
  </w:style>
  <w:style w:type="table" w:customStyle="1" w:styleId="Tabladecuadrcula2-nfasis2">
    <w:name w:val="Tabla de cuadrícula 2 - Énfasis 2"/>
    <w:basedOn w:val="Tablanormal1"/>
    <w:pPr>
      <w:spacing w:after="0"/>
    </w:pPr>
    <w:tblPr>
      <w:tblStyleRowBandSize w:val="1"/>
      <w:tblStyleColBandSize w:val="1"/>
      <w:tblBorders>
        <w:top w:val="single" w:sz="2" w:space="0" w:color="D0F852"/>
        <w:bottom w:val="single" w:sz="2" w:space="0" w:color="D0F852"/>
        <w:insideH w:val="single" w:sz="2" w:space="0" w:color="D0F852"/>
        <w:insideV w:val="single" w:sz="2" w:space="0" w:color="D0F852"/>
      </w:tblBorders>
    </w:tblPr>
  </w:style>
  <w:style w:type="table" w:customStyle="1" w:styleId="Tabladecuadrcula2-nfasis3">
    <w:name w:val="Tabla de cuadrícula 2 - Énfasis 3"/>
    <w:basedOn w:val="Tablanormal1"/>
    <w:pPr>
      <w:spacing w:after="0"/>
    </w:pPr>
    <w:tblPr>
      <w:tblStyleRowBandSize w:val="1"/>
      <w:tblStyleColBandSize w:val="1"/>
      <w:tblBorders>
        <w:top w:val="single" w:sz="2" w:space="0" w:color="4AEDD5"/>
        <w:bottom w:val="single" w:sz="2" w:space="0" w:color="4AEDD5"/>
        <w:insideH w:val="single" w:sz="2" w:space="0" w:color="4AEDD5"/>
        <w:insideV w:val="single" w:sz="2" w:space="0" w:color="4AEDD5"/>
      </w:tblBorders>
    </w:tblPr>
  </w:style>
  <w:style w:type="table" w:customStyle="1" w:styleId="Tabladecuadrcula2-nfasis4">
    <w:name w:val="Tabla de cuadrícula 2 - Énfasis 4"/>
    <w:basedOn w:val="Tablanormal1"/>
    <w:pPr>
      <w:spacing w:after="0"/>
    </w:pPr>
    <w:tblPr>
      <w:tblStyleRowBandSize w:val="1"/>
      <w:tblStyleColBandSize w:val="1"/>
      <w:tblBorders>
        <w:top w:val="single" w:sz="2" w:space="0" w:color="60ECD4"/>
        <w:bottom w:val="single" w:sz="2" w:space="0" w:color="60ECD4"/>
        <w:insideH w:val="single" w:sz="2" w:space="0" w:color="60ECD4"/>
        <w:insideV w:val="single" w:sz="2" w:space="0" w:color="60ECD4"/>
      </w:tblBorders>
    </w:tblPr>
  </w:style>
  <w:style w:type="table" w:customStyle="1" w:styleId="Tabladecuadrcula2-nfasis5">
    <w:name w:val="Tabla de cuadrícula 2 - Énfasis 5"/>
    <w:basedOn w:val="Tablanormal1"/>
    <w:pPr>
      <w:spacing w:after="0"/>
    </w:pPr>
    <w:tblPr>
      <w:tblStyleRowBandSize w:val="1"/>
      <w:tblStyleColBandSize w:val="1"/>
      <w:tblBorders>
        <w:top w:val="single" w:sz="2" w:space="0" w:color="0CF1CF"/>
        <w:bottom w:val="single" w:sz="2" w:space="0" w:color="0CF1CF"/>
        <w:insideH w:val="single" w:sz="2" w:space="0" w:color="0CF1CF"/>
        <w:insideV w:val="single" w:sz="2" w:space="0" w:color="0CF1CF"/>
      </w:tblBorders>
    </w:tblPr>
  </w:style>
  <w:style w:type="table" w:customStyle="1" w:styleId="Tabladecuadrcula2-nfasis6">
    <w:name w:val="Tabla de cuadrícula 2 - Énfasis 6"/>
    <w:basedOn w:val="Tablanormal1"/>
    <w:pPr>
      <w:spacing w:after="0"/>
    </w:pPr>
    <w:tblPr>
      <w:tblStyleRowBandSize w:val="1"/>
      <w:tblStyleColBandSize w:val="1"/>
      <w:tblBorders>
        <w:top w:val="single" w:sz="2" w:space="0" w:color="6D83A1"/>
        <w:bottom w:val="single" w:sz="2" w:space="0" w:color="6D83A1"/>
        <w:insideH w:val="single" w:sz="2" w:space="0" w:color="6D83A1"/>
        <w:insideV w:val="single" w:sz="2" w:space="0" w:color="6D83A1"/>
      </w:tblBorders>
    </w:tblPr>
  </w:style>
  <w:style w:type="table" w:customStyle="1" w:styleId="Tabladecuadrcula31">
    <w:name w:val="Tabla de cuadrícula 31"/>
    <w:basedOn w:val="Tablanormal1"/>
    <w:pPr>
      <w:spacing w:after="0"/>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Tabladecuadrcula3-nfasis1">
    <w:name w:val="Tabla de cuadrícula 3 - Énfasis 1"/>
    <w:basedOn w:val="Tablanormal1"/>
    <w:pPr>
      <w:spacing w:after="0"/>
    </w:pPr>
    <w:tblPr>
      <w:tblStyleRowBandSize w:val="1"/>
      <w:tblStyleColBandSize w:val="1"/>
      <w:tblBorders>
        <w:top w:val="single" w:sz="4" w:space="0" w:color="DBF278"/>
        <w:left w:val="single" w:sz="4" w:space="0" w:color="DBF278"/>
        <w:bottom w:val="single" w:sz="4" w:space="0" w:color="DBF278"/>
        <w:right w:val="single" w:sz="4" w:space="0" w:color="DBF278"/>
        <w:insideH w:val="single" w:sz="4" w:space="0" w:color="DBF278"/>
        <w:insideV w:val="single" w:sz="4" w:space="0" w:color="DBF278"/>
      </w:tblBorders>
    </w:tblPr>
  </w:style>
  <w:style w:type="table" w:customStyle="1" w:styleId="Tabladecuadrcula3-nfasis2">
    <w:name w:val="Tabla de cuadrícula 3 - Énfasis 2"/>
    <w:basedOn w:val="Tablanormal1"/>
    <w:pPr>
      <w:spacing w:after="0"/>
    </w:pPr>
    <w:tblPr>
      <w:tblStyleRowBandSize w:val="1"/>
      <w:tblStyleColBandSize w:val="1"/>
      <w:tblBorders>
        <w:top w:val="single" w:sz="4" w:space="0" w:color="D0F852"/>
        <w:left w:val="single" w:sz="4" w:space="0" w:color="D0F852"/>
        <w:bottom w:val="single" w:sz="4" w:space="0" w:color="D0F852"/>
        <w:right w:val="single" w:sz="4" w:space="0" w:color="D0F852"/>
        <w:insideH w:val="single" w:sz="4" w:space="0" w:color="D0F852"/>
        <w:insideV w:val="single" w:sz="4" w:space="0" w:color="D0F852"/>
      </w:tblBorders>
    </w:tblPr>
  </w:style>
  <w:style w:type="table" w:customStyle="1" w:styleId="Tabladecuadrcula3-nfasis3">
    <w:name w:val="Tabla de cuadrícula 3 - Énfasis 3"/>
    <w:basedOn w:val="Tablanormal1"/>
    <w:pPr>
      <w:spacing w:after="0"/>
    </w:pPr>
    <w:tblPr>
      <w:tblStyleRowBandSize w:val="1"/>
      <w:tblStyleColBandSize w:val="1"/>
      <w:tblBorders>
        <w:top w:val="single" w:sz="4" w:space="0" w:color="4AEDD5"/>
        <w:left w:val="single" w:sz="4" w:space="0" w:color="4AEDD5"/>
        <w:bottom w:val="single" w:sz="4" w:space="0" w:color="4AEDD5"/>
        <w:right w:val="single" w:sz="4" w:space="0" w:color="4AEDD5"/>
        <w:insideH w:val="single" w:sz="4" w:space="0" w:color="4AEDD5"/>
        <w:insideV w:val="single" w:sz="4" w:space="0" w:color="4AEDD5"/>
      </w:tblBorders>
    </w:tblPr>
  </w:style>
  <w:style w:type="table" w:customStyle="1" w:styleId="Tabladecuadrcula3-nfasis4">
    <w:name w:val="Tabla de cuadrícula 3 - Énfasis 4"/>
    <w:basedOn w:val="Tablanormal1"/>
    <w:pPr>
      <w:spacing w:after="0"/>
    </w:pPr>
    <w:tblPr>
      <w:tblStyleRowBandSize w:val="1"/>
      <w:tblStyleColBandSize w:val="1"/>
      <w:tblBorders>
        <w:top w:val="single" w:sz="4" w:space="0" w:color="60ECD4"/>
        <w:left w:val="single" w:sz="4" w:space="0" w:color="60ECD4"/>
        <w:bottom w:val="single" w:sz="4" w:space="0" w:color="60ECD4"/>
        <w:right w:val="single" w:sz="4" w:space="0" w:color="60ECD4"/>
        <w:insideH w:val="single" w:sz="4" w:space="0" w:color="60ECD4"/>
        <w:insideV w:val="single" w:sz="4" w:space="0" w:color="60ECD4"/>
      </w:tblBorders>
    </w:tblPr>
  </w:style>
  <w:style w:type="table" w:customStyle="1" w:styleId="Tabladecuadrcula3-nfasis5">
    <w:name w:val="Tabla de cuadrícula 3 - Énfasis 5"/>
    <w:basedOn w:val="Tablanormal1"/>
    <w:pPr>
      <w:spacing w:after="0"/>
    </w:pPr>
    <w:tblPr>
      <w:tblStyleRowBandSize w:val="1"/>
      <w:tblStyleColBandSize w:val="1"/>
      <w:tblBorders>
        <w:top w:val="single" w:sz="4" w:space="0" w:color="0CF1CF"/>
        <w:left w:val="single" w:sz="4" w:space="0" w:color="0CF1CF"/>
        <w:bottom w:val="single" w:sz="4" w:space="0" w:color="0CF1CF"/>
        <w:right w:val="single" w:sz="4" w:space="0" w:color="0CF1CF"/>
        <w:insideH w:val="single" w:sz="4" w:space="0" w:color="0CF1CF"/>
        <w:insideV w:val="single" w:sz="4" w:space="0" w:color="0CF1CF"/>
      </w:tblBorders>
    </w:tblPr>
  </w:style>
  <w:style w:type="table" w:customStyle="1" w:styleId="Tabladecuadrcula3-nfasis6">
    <w:name w:val="Tabla de cuadrícula 3 - Énfasis 6"/>
    <w:basedOn w:val="Tablanormal1"/>
    <w:pPr>
      <w:spacing w:after="0"/>
    </w:pPr>
    <w:tblPr>
      <w:tblStyleRowBandSize w:val="1"/>
      <w:tblStyleColBandSize w:val="1"/>
      <w:tblBorders>
        <w:top w:val="single" w:sz="4" w:space="0" w:color="6D83A1"/>
        <w:left w:val="single" w:sz="4" w:space="0" w:color="6D83A1"/>
        <w:bottom w:val="single" w:sz="4" w:space="0" w:color="6D83A1"/>
        <w:right w:val="single" w:sz="4" w:space="0" w:color="6D83A1"/>
        <w:insideH w:val="single" w:sz="4" w:space="0" w:color="6D83A1"/>
        <w:insideV w:val="single" w:sz="4" w:space="0" w:color="6D83A1"/>
      </w:tblBorders>
    </w:tblPr>
  </w:style>
  <w:style w:type="table" w:customStyle="1" w:styleId="Tabladecuadrcula41">
    <w:name w:val="Tabla de cuadrícula 41"/>
    <w:basedOn w:val="Tablanormal1"/>
    <w:pPr>
      <w:spacing w:after="0"/>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Tabladecuadrcula4-nfasis1">
    <w:name w:val="Tabla de cuadrícula 4 - Énfasis 1"/>
    <w:basedOn w:val="Tablanormal1"/>
    <w:pPr>
      <w:spacing w:after="0"/>
    </w:pPr>
    <w:tblPr>
      <w:tblStyleRowBandSize w:val="1"/>
      <w:tblStyleColBandSize w:val="1"/>
      <w:tblBorders>
        <w:top w:val="single" w:sz="4" w:space="0" w:color="DBF278"/>
        <w:left w:val="single" w:sz="4" w:space="0" w:color="DBF278"/>
        <w:bottom w:val="single" w:sz="4" w:space="0" w:color="DBF278"/>
        <w:right w:val="single" w:sz="4" w:space="0" w:color="DBF278"/>
        <w:insideH w:val="single" w:sz="4" w:space="0" w:color="DBF278"/>
        <w:insideV w:val="single" w:sz="4" w:space="0" w:color="DBF278"/>
      </w:tblBorders>
    </w:tblPr>
  </w:style>
  <w:style w:type="table" w:customStyle="1" w:styleId="Tabladecuadrcula4-nfasis2">
    <w:name w:val="Tabla de cuadrícula 4 - Énfasis 2"/>
    <w:basedOn w:val="Tablanormal1"/>
    <w:pPr>
      <w:spacing w:after="0"/>
    </w:pPr>
    <w:tblPr>
      <w:tblStyleRowBandSize w:val="1"/>
      <w:tblStyleColBandSize w:val="1"/>
      <w:tblBorders>
        <w:top w:val="single" w:sz="4" w:space="0" w:color="D0F852"/>
        <w:left w:val="single" w:sz="4" w:space="0" w:color="D0F852"/>
        <w:bottom w:val="single" w:sz="4" w:space="0" w:color="D0F852"/>
        <w:right w:val="single" w:sz="4" w:space="0" w:color="D0F852"/>
        <w:insideH w:val="single" w:sz="4" w:space="0" w:color="D0F852"/>
        <w:insideV w:val="single" w:sz="4" w:space="0" w:color="D0F852"/>
      </w:tblBorders>
    </w:tblPr>
  </w:style>
  <w:style w:type="table" w:customStyle="1" w:styleId="Tabladecuadrcula4-nfasis3">
    <w:name w:val="Tabla de cuadrícula 4 - Énfasis 3"/>
    <w:basedOn w:val="Tablanormal1"/>
    <w:pPr>
      <w:spacing w:after="0"/>
    </w:pPr>
    <w:tblPr>
      <w:tblStyleRowBandSize w:val="1"/>
      <w:tblStyleColBandSize w:val="1"/>
      <w:tblBorders>
        <w:top w:val="single" w:sz="4" w:space="0" w:color="4AEDD5"/>
        <w:left w:val="single" w:sz="4" w:space="0" w:color="4AEDD5"/>
        <w:bottom w:val="single" w:sz="4" w:space="0" w:color="4AEDD5"/>
        <w:right w:val="single" w:sz="4" w:space="0" w:color="4AEDD5"/>
        <w:insideH w:val="single" w:sz="4" w:space="0" w:color="4AEDD5"/>
        <w:insideV w:val="single" w:sz="4" w:space="0" w:color="4AEDD5"/>
      </w:tblBorders>
    </w:tblPr>
  </w:style>
  <w:style w:type="table" w:customStyle="1" w:styleId="Tabladecuadrcula4-nfasis4">
    <w:name w:val="Tabla de cuadrícula 4 - Énfasis 4"/>
    <w:basedOn w:val="Tablanormal1"/>
    <w:pPr>
      <w:spacing w:after="0"/>
    </w:pPr>
    <w:tblPr>
      <w:tblStyleRowBandSize w:val="1"/>
      <w:tblStyleColBandSize w:val="1"/>
      <w:tblBorders>
        <w:top w:val="single" w:sz="4" w:space="0" w:color="60ECD4"/>
        <w:left w:val="single" w:sz="4" w:space="0" w:color="60ECD4"/>
        <w:bottom w:val="single" w:sz="4" w:space="0" w:color="60ECD4"/>
        <w:right w:val="single" w:sz="4" w:space="0" w:color="60ECD4"/>
        <w:insideH w:val="single" w:sz="4" w:space="0" w:color="60ECD4"/>
        <w:insideV w:val="single" w:sz="4" w:space="0" w:color="60ECD4"/>
      </w:tblBorders>
    </w:tblPr>
  </w:style>
  <w:style w:type="table" w:customStyle="1" w:styleId="Tabladecuadrcula4-nfasis5">
    <w:name w:val="Tabla de cuadrícula 4 - Énfasis 5"/>
    <w:basedOn w:val="Tablanormal1"/>
    <w:pPr>
      <w:spacing w:after="0"/>
    </w:pPr>
    <w:tblPr>
      <w:tblStyleRowBandSize w:val="1"/>
      <w:tblStyleColBandSize w:val="1"/>
      <w:tblBorders>
        <w:top w:val="single" w:sz="4" w:space="0" w:color="0CF1CF"/>
        <w:left w:val="single" w:sz="4" w:space="0" w:color="0CF1CF"/>
        <w:bottom w:val="single" w:sz="4" w:space="0" w:color="0CF1CF"/>
        <w:right w:val="single" w:sz="4" w:space="0" w:color="0CF1CF"/>
        <w:insideH w:val="single" w:sz="4" w:space="0" w:color="0CF1CF"/>
        <w:insideV w:val="single" w:sz="4" w:space="0" w:color="0CF1CF"/>
      </w:tblBorders>
    </w:tblPr>
  </w:style>
  <w:style w:type="table" w:customStyle="1" w:styleId="Tabladecuadrcula4-nfasis6">
    <w:name w:val="Tabla de cuadrícula 4 - Énfasis 6"/>
    <w:basedOn w:val="Tablanormal1"/>
    <w:pPr>
      <w:spacing w:after="0"/>
    </w:pPr>
    <w:tblPr>
      <w:tblStyleRowBandSize w:val="1"/>
      <w:tblStyleColBandSize w:val="1"/>
      <w:tblBorders>
        <w:top w:val="single" w:sz="4" w:space="0" w:color="6D83A1"/>
        <w:left w:val="single" w:sz="4" w:space="0" w:color="6D83A1"/>
        <w:bottom w:val="single" w:sz="4" w:space="0" w:color="6D83A1"/>
        <w:right w:val="single" w:sz="4" w:space="0" w:color="6D83A1"/>
        <w:insideH w:val="single" w:sz="4" w:space="0" w:color="6D83A1"/>
        <w:insideV w:val="single" w:sz="4" w:space="0" w:color="6D83A1"/>
      </w:tblBorders>
    </w:tblPr>
  </w:style>
  <w:style w:type="table" w:customStyle="1" w:styleId="Tabladecuadrcula5oscura">
    <w:name w:val="Tabla de cuadrícula 5 oscura"/>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1">
    <w:name w:val="Tabla de cuadrícula 5 oscura - Énfasis 1"/>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2">
    <w:name w:val="Tabla de cuadrícula 5 oscura - Énfasis 2"/>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3">
    <w:name w:val="Tabla de cuadrícula 5 oscura - Énfasis 3"/>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4">
    <w:name w:val="Tabla de cuadrícula 5 oscura - Énfasis 4"/>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5">
    <w:name w:val="Tabla de cuadrícula 5 oscura - Énfasis 5"/>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6">
    <w:name w:val="Tabla de cuadrícula 5 oscura - Énfasis 6"/>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6concolores">
    <w:name w:val="Tabla de cuadrícula 6 con colores"/>
    <w:basedOn w:val="Tablanormal1"/>
    <w:pPr>
      <w:spacing w:after="0"/>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Tabladecuadrcula6concolores-nfasis1">
    <w:name w:val="Tabla de cuadrícula 6 con colores - Énfasis 1"/>
    <w:basedOn w:val="Tablanormal1"/>
    <w:pPr>
      <w:spacing w:after="0"/>
    </w:pPr>
    <w:rPr>
      <w:color w:val="95B511"/>
    </w:rPr>
    <w:tblPr>
      <w:tblStyleRowBandSize w:val="1"/>
      <w:tblStyleColBandSize w:val="1"/>
      <w:tblBorders>
        <w:top w:val="single" w:sz="4" w:space="0" w:color="DBF278"/>
        <w:left w:val="single" w:sz="4" w:space="0" w:color="DBF278"/>
        <w:bottom w:val="single" w:sz="4" w:space="0" w:color="DBF278"/>
        <w:right w:val="single" w:sz="4" w:space="0" w:color="DBF278"/>
        <w:insideH w:val="single" w:sz="4" w:space="0" w:color="DBF278"/>
        <w:insideV w:val="single" w:sz="4" w:space="0" w:color="DBF278"/>
      </w:tblBorders>
    </w:tblPr>
  </w:style>
  <w:style w:type="table" w:customStyle="1" w:styleId="Tabladecuadrcula6concolores-nfasis2">
    <w:name w:val="Tabla de cuadrícula 6 con colores - Énfasis 2"/>
    <w:basedOn w:val="Tablanormal1"/>
    <w:pPr>
      <w:spacing w:after="0"/>
    </w:pPr>
    <w:rPr>
      <w:color w:val="749706"/>
    </w:rPr>
    <w:tblPr>
      <w:tblStyleRowBandSize w:val="1"/>
      <w:tblStyleColBandSize w:val="1"/>
      <w:tblBorders>
        <w:top w:val="single" w:sz="4" w:space="0" w:color="D0F852"/>
        <w:left w:val="single" w:sz="4" w:space="0" w:color="D0F852"/>
        <w:bottom w:val="single" w:sz="4" w:space="0" w:color="D0F852"/>
        <w:right w:val="single" w:sz="4" w:space="0" w:color="D0F852"/>
        <w:insideH w:val="single" w:sz="4" w:space="0" w:color="D0F852"/>
        <w:insideV w:val="single" w:sz="4" w:space="0" w:color="D0F852"/>
      </w:tblBorders>
    </w:tblPr>
  </w:style>
  <w:style w:type="table" w:customStyle="1" w:styleId="Tabladecuadrcula6concolores-nfasis3">
    <w:name w:val="Tabla de cuadrícula 6 con colores - Énfasis 3"/>
    <w:basedOn w:val="Tablanormal1"/>
    <w:pPr>
      <w:spacing w:after="0"/>
    </w:pPr>
    <w:rPr>
      <w:color w:val="0C7A6A"/>
    </w:rPr>
    <w:tblPr>
      <w:tblStyleRowBandSize w:val="1"/>
      <w:tblStyleColBandSize w:val="1"/>
      <w:tblBorders>
        <w:top w:val="single" w:sz="4" w:space="0" w:color="4AEDD5"/>
        <w:left w:val="single" w:sz="4" w:space="0" w:color="4AEDD5"/>
        <w:bottom w:val="single" w:sz="4" w:space="0" w:color="4AEDD5"/>
        <w:right w:val="single" w:sz="4" w:space="0" w:color="4AEDD5"/>
        <w:insideH w:val="single" w:sz="4" w:space="0" w:color="4AEDD5"/>
        <w:insideV w:val="single" w:sz="4" w:space="0" w:color="4AEDD5"/>
      </w:tblBorders>
    </w:tblPr>
  </w:style>
  <w:style w:type="table" w:customStyle="1" w:styleId="Tabladecuadrcula6concolores-nfasis4">
    <w:name w:val="Tabla de cuadrícula 6 con colores - Énfasis 4"/>
    <w:basedOn w:val="Tablanormal1"/>
    <w:pPr>
      <w:spacing w:after="0"/>
    </w:pPr>
    <w:rPr>
      <w:color w:val="118F79"/>
    </w:rPr>
    <w:tblPr>
      <w:tblStyleRowBandSize w:val="1"/>
      <w:tblStyleColBandSize w:val="1"/>
      <w:tblBorders>
        <w:top w:val="single" w:sz="4" w:space="0" w:color="60ECD4"/>
        <w:left w:val="single" w:sz="4" w:space="0" w:color="60ECD4"/>
        <w:bottom w:val="single" w:sz="4" w:space="0" w:color="60ECD4"/>
        <w:right w:val="single" w:sz="4" w:space="0" w:color="60ECD4"/>
        <w:insideH w:val="single" w:sz="4" w:space="0" w:color="60ECD4"/>
        <w:insideV w:val="single" w:sz="4" w:space="0" w:color="60ECD4"/>
      </w:tblBorders>
    </w:tblPr>
  </w:style>
  <w:style w:type="table" w:customStyle="1" w:styleId="Tabladecuadrcula6concolores-nfasis5">
    <w:name w:val="Tabla de cuadrícula 6 con colores - Énfasis 5"/>
    <w:basedOn w:val="Tablanormal1"/>
    <w:pPr>
      <w:spacing w:after="0"/>
    </w:pPr>
    <w:rPr>
      <w:color w:val="033B32"/>
    </w:rPr>
    <w:tblPr>
      <w:tblStyleRowBandSize w:val="1"/>
      <w:tblStyleColBandSize w:val="1"/>
      <w:tblBorders>
        <w:top w:val="single" w:sz="4" w:space="0" w:color="0CF1CF"/>
        <w:left w:val="single" w:sz="4" w:space="0" w:color="0CF1CF"/>
        <w:bottom w:val="single" w:sz="4" w:space="0" w:color="0CF1CF"/>
        <w:right w:val="single" w:sz="4" w:space="0" w:color="0CF1CF"/>
        <w:insideH w:val="single" w:sz="4" w:space="0" w:color="0CF1CF"/>
        <w:insideV w:val="single" w:sz="4" w:space="0" w:color="0CF1CF"/>
      </w:tblBorders>
    </w:tblPr>
  </w:style>
  <w:style w:type="table" w:customStyle="1" w:styleId="Tabladecuadrcula6concolores-nfasis6">
    <w:name w:val="Tabla de cuadrícula 6 con colores - Énfasis 6"/>
    <w:basedOn w:val="Tablanormal1"/>
    <w:pPr>
      <w:spacing w:after="0"/>
    </w:pPr>
    <w:rPr>
      <w:color w:val="212832"/>
    </w:rPr>
    <w:tblPr>
      <w:tblStyleRowBandSize w:val="1"/>
      <w:tblStyleColBandSize w:val="1"/>
      <w:tblBorders>
        <w:top w:val="single" w:sz="4" w:space="0" w:color="6D83A1"/>
        <w:left w:val="single" w:sz="4" w:space="0" w:color="6D83A1"/>
        <w:bottom w:val="single" w:sz="4" w:space="0" w:color="6D83A1"/>
        <w:right w:val="single" w:sz="4" w:space="0" w:color="6D83A1"/>
        <w:insideH w:val="single" w:sz="4" w:space="0" w:color="6D83A1"/>
        <w:insideV w:val="single" w:sz="4" w:space="0" w:color="6D83A1"/>
      </w:tblBorders>
    </w:tblPr>
  </w:style>
  <w:style w:type="table" w:customStyle="1" w:styleId="Tabladecuadrcula7concolores">
    <w:name w:val="Tabla de cuadrícula 7 con colores"/>
    <w:basedOn w:val="Tablanormal1"/>
    <w:pPr>
      <w:spacing w:after="0"/>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Tabladecuadrcula7concolores-nfasis1">
    <w:name w:val="Tabla de cuadrícula 7 con colores - Énfasis 1"/>
    <w:basedOn w:val="Tablanormal1"/>
    <w:pPr>
      <w:spacing w:after="0"/>
    </w:pPr>
    <w:rPr>
      <w:color w:val="95B511"/>
    </w:rPr>
    <w:tblPr>
      <w:tblStyleRowBandSize w:val="1"/>
      <w:tblStyleColBandSize w:val="1"/>
      <w:tblBorders>
        <w:top w:val="single" w:sz="4" w:space="0" w:color="DBF278"/>
        <w:left w:val="single" w:sz="4" w:space="0" w:color="DBF278"/>
        <w:bottom w:val="single" w:sz="4" w:space="0" w:color="DBF278"/>
        <w:right w:val="single" w:sz="4" w:space="0" w:color="DBF278"/>
        <w:insideH w:val="single" w:sz="4" w:space="0" w:color="DBF278"/>
        <w:insideV w:val="single" w:sz="4" w:space="0" w:color="DBF278"/>
      </w:tblBorders>
    </w:tblPr>
  </w:style>
  <w:style w:type="table" w:customStyle="1" w:styleId="Tabladecuadrcula7concolores-nfasis2">
    <w:name w:val="Tabla de cuadrícula 7 con colores - Énfasis 2"/>
    <w:basedOn w:val="Tablanormal1"/>
    <w:pPr>
      <w:spacing w:after="0"/>
    </w:pPr>
    <w:rPr>
      <w:color w:val="749706"/>
    </w:rPr>
    <w:tblPr>
      <w:tblStyleRowBandSize w:val="1"/>
      <w:tblStyleColBandSize w:val="1"/>
      <w:tblBorders>
        <w:top w:val="single" w:sz="4" w:space="0" w:color="D0F852"/>
        <w:left w:val="single" w:sz="4" w:space="0" w:color="D0F852"/>
        <w:bottom w:val="single" w:sz="4" w:space="0" w:color="D0F852"/>
        <w:right w:val="single" w:sz="4" w:space="0" w:color="D0F852"/>
        <w:insideH w:val="single" w:sz="4" w:space="0" w:color="D0F852"/>
        <w:insideV w:val="single" w:sz="4" w:space="0" w:color="D0F852"/>
      </w:tblBorders>
    </w:tblPr>
  </w:style>
  <w:style w:type="table" w:customStyle="1" w:styleId="Tabladecuadrcula7concolores-nfasis3">
    <w:name w:val="Tabla de cuadrícula 7 con colores - Énfasis 3"/>
    <w:basedOn w:val="Tablanormal1"/>
    <w:pPr>
      <w:spacing w:after="0"/>
    </w:pPr>
    <w:rPr>
      <w:color w:val="0C7A6A"/>
    </w:rPr>
    <w:tblPr>
      <w:tblStyleRowBandSize w:val="1"/>
      <w:tblStyleColBandSize w:val="1"/>
      <w:tblBorders>
        <w:top w:val="single" w:sz="4" w:space="0" w:color="4AEDD5"/>
        <w:left w:val="single" w:sz="4" w:space="0" w:color="4AEDD5"/>
        <w:bottom w:val="single" w:sz="4" w:space="0" w:color="4AEDD5"/>
        <w:right w:val="single" w:sz="4" w:space="0" w:color="4AEDD5"/>
        <w:insideH w:val="single" w:sz="4" w:space="0" w:color="4AEDD5"/>
        <w:insideV w:val="single" w:sz="4" w:space="0" w:color="4AEDD5"/>
      </w:tblBorders>
    </w:tblPr>
  </w:style>
  <w:style w:type="table" w:customStyle="1" w:styleId="Tabladecuadrcula7concolores-nfasis4">
    <w:name w:val="Tabla de cuadrícula 7 con colores - Énfasis 4"/>
    <w:basedOn w:val="Tablanormal1"/>
    <w:pPr>
      <w:spacing w:after="0"/>
    </w:pPr>
    <w:rPr>
      <w:color w:val="118F79"/>
    </w:rPr>
    <w:tblPr>
      <w:tblStyleRowBandSize w:val="1"/>
      <w:tblStyleColBandSize w:val="1"/>
      <w:tblBorders>
        <w:top w:val="single" w:sz="4" w:space="0" w:color="60ECD4"/>
        <w:left w:val="single" w:sz="4" w:space="0" w:color="60ECD4"/>
        <w:bottom w:val="single" w:sz="4" w:space="0" w:color="60ECD4"/>
        <w:right w:val="single" w:sz="4" w:space="0" w:color="60ECD4"/>
        <w:insideH w:val="single" w:sz="4" w:space="0" w:color="60ECD4"/>
        <w:insideV w:val="single" w:sz="4" w:space="0" w:color="60ECD4"/>
      </w:tblBorders>
    </w:tblPr>
  </w:style>
  <w:style w:type="table" w:customStyle="1" w:styleId="Tabladecuadrcula7concolores-nfasis5">
    <w:name w:val="Tabla de cuadrícula 7 con colores - Énfasis 5"/>
    <w:basedOn w:val="Tablanormal1"/>
    <w:pPr>
      <w:spacing w:after="0"/>
    </w:pPr>
    <w:rPr>
      <w:color w:val="033B32"/>
    </w:rPr>
    <w:tblPr>
      <w:tblStyleRowBandSize w:val="1"/>
      <w:tblStyleColBandSize w:val="1"/>
      <w:tblBorders>
        <w:top w:val="single" w:sz="4" w:space="0" w:color="0CF1CF"/>
        <w:left w:val="single" w:sz="4" w:space="0" w:color="0CF1CF"/>
        <w:bottom w:val="single" w:sz="4" w:space="0" w:color="0CF1CF"/>
        <w:right w:val="single" w:sz="4" w:space="0" w:color="0CF1CF"/>
        <w:insideH w:val="single" w:sz="4" w:space="0" w:color="0CF1CF"/>
        <w:insideV w:val="single" w:sz="4" w:space="0" w:color="0CF1CF"/>
      </w:tblBorders>
    </w:tblPr>
  </w:style>
  <w:style w:type="table" w:customStyle="1" w:styleId="Tabladecuadrcula7concolores-nfasis6">
    <w:name w:val="Tabla de cuadrícula 7 con colores - Énfasis 6"/>
    <w:basedOn w:val="Tablanormal1"/>
    <w:pPr>
      <w:spacing w:after="0"/>
    </w:pPr>
    <w:rPr>
      <w:color w:val="212832"/>
    </w:rPr>
    <w:tblPr>
      <w:tblStyleRowBandSize w:val="1"/>
      <w:tblStyleColBandSize w:val="1"/>
      <w:tblBorders>
        <w:top w:val="single" w:sz="4" w:space="0" w:color="6D83A1"/>
        <w:left w:val="single" w:sz="4" w:space="0" w:color="6D83A1"/>
        <w:bottom w:val="single" w:sz="4" w:space="0" w:color="6D83A1"/>
        <w:right w:val="single" w:sz="4" w:space="0" w:color="6D83A1"/>
        <w:insideH w:val="single" w:sz="4" w:space="0" w:color="6D83A1"/>
        <w:insideV w:val="single" w:sz="4" w:space="0" w:color="6D83A1"/>
      </w:tblBorders>
    </w:tblPr>
  </w:style>
  <w:style w:type="character" w:customStyle="1" w:styleId="Ttulo3Car">
    <w:name w:val="Título 3 Car"/>
    <w:rPr>
      <w:rFonts w:ascii="Calibri Light" w:eastAsia="Times New Roman" w:hAnsi="Calibri Light" w:cs="Times New Roman"/>
      <w:color w:val="63780B"/>
      <w:w w:val="100"/>
      <w:kern w:val="16"/>
      <w:position w:val="-1"/>
      <w:sz w:val="24"/>
      <w:szCs w:val="24"/>
      <w:effect w:val="none"/>
      <w:vertAlign w:val="baseline"/>
      <w:cs w:val="0"/>
      <w:em w:val="none"/>
    </w:rPr>
  </w:style>
  <w:style w:type="character" w:customStyle="1" w:styleId="Ttulo4Car">
    <w:name w:val="Título 4 Car"/>
    <w:rPr>
      <w:rFonts w:ascii="Calibri Light" w:eastAsia="Times New Roman" w:hAnsi="Calibri Light" w:cs="Times New Roman"/>
      <w:i/>
      <w:iCs/>
      <w:color w:val="95B511"/>
      <w:w w:val="100"/>
      <w:kern w:val="16"/>
      <w:position w:val="-1"/>
      <w:sz w:val="22"/>
      <w:effect w:val="none"/>
      <w:vertAlign w:val="baseline"/>
      <w:cs w:val="0"/>
      <w:em w:val="none"/>
    </w:rPr>
  </w:style>
  <w:style w:type="character" w:customStyle="1" w:styleId="Ttulo5Car">
    <w:name w:val="Título 5 Car"/>
    <w:rPr>
      <w:rFonts w:ascii="Calibri Light" w:eastAsia="Times New Roman" w:hAnsi="Calibri Light" w:cs="Times New Roman"/>
      <w:color w:val="95B511"/>
      <w:w w:val="100"/>
      <w:kern w:val="16"/>
      <w:position w:val="-1"/>
      <w:sz w:val="22"/>
      <w:effect w:val="none"/>
      <w:vertAlign w:val="baseline"/>
      <w:cs w:val="0"/>
      <w:em w:val="none"/>
    </w:rPr>
  </w:style>
  <w:style w:type="character" w:customStyle="1" w:styleId="Ttulo6Car">
    <w:name w:val="Título 6 Car"/>
    <w:rPr>
      <w:rFonts w:ascii="Calibri Light" w:eastAsia="Times New Roman" w:hAnsi="Calibri Light" w:cs="Times New Roman"/>
      <w:color w:val="63780B"/>
      <w:w w:val="100"/>
      <w:kern w:val="16"/>
      <w:position w:val="-1"/>
      <w:sz w:val="22"/>
      <w:effect w:val="none"/>
      <w:vertAlign w:val="baseline"/>
      <w:cs w:val="0"/>
      <w:em w:val="none"/>
    </w:rPr>
  </w:style>
  <w:style w:type="character" w:customStyle="1" w:styleId="Ttulo7Car">
    <w:name w:val="Título 7 Car"/>
    <w:rPr>
      <w:rFonts w:ascii="Calibri Light" w:eastAsia="Times New Roman" w:hAnsi="Calibri Light" w:cs="Times New Roman"/>
      <w:i/>
      <w:iCs/>
      <w:color w:val="63780B"/>
      <w:w w:val="100"/>
      <w:kern w:val="16"/>
      <w:position w:val="-1"/>
      <w:sz w:val="22"/>
      <w:effect w:val="none"/>
      <w:vertAlign w:val="baseline"/>
      <w:cs w:val="0"/>
      <w:em w:val="none"/>
    </w:rPr>
  </w:style>
  <w:style w:type="character" w:customStyle="1" w:styleId="Ttulo8Car">
    <w:name w:val="Título 8 Car"/>
    <w:rPr>
      <w:rFonts w:ascii="Calibri Light" w:eastAsia="Times New Roman" w:hAnsi="Calibri Light" w:cs="Times New Roman"/>
      <w:color w:val="272727"/>
      <w:w w:val="100"/>
      <w:kern w:val="16"/>
      <w:position w:val="-1"/>
      <w:sz w:val="22"/>
      <w:szCs w:val="21"/>
      <w:effect w:val="none"/>
      <w:vertAlign w:val="baseline"/>
      <w:cs w:val="0"/>
      <w:em w:val="none"/>
    </w:rPr>
  </w:style>
  <w:style w:type="character" w:customStyle="1" w:styleId="Ttulo9Car">
    <w:name w:val="Título 9 Car"/>
    <w:rPr>
      <w:rFonts w:ascii="Calibri Light" w:eastAsia="Times New Roman" w:hAnsi="Calibri Light" w:cs="Times New Roman"/>
      <w:i/>
      <w:iCs/>
      <w:color w:val="272727"/>
      <w:w w:val="100"/>
      <w:kern w:val="16"/>
      <w:position w:val="-1"/>
      <w:sz w:val="22"/>
      <w:szCs w:val="21"/>
      <w:effect w:val="none"/>
      <w:vertAlign w:val="baseline"/>
      <w:cs w:val="0"/>
      <w:em w:val="none"/>
    </w:rPr>
  </w:style>
  <w:style w:type="character" w:customStyle="1" w:styleId="AcrnimoHTML1">
    <w:name w:val="Acrónimo HTML1"/>
    <w:qFormat/>
    <w:rPr>
      <w:w w:val="100"/>
      <w:position w:val="-1"/>
      <w:sz w:val="22"/>
      <w:effect w:val="none"/>
      <w:vertAlign w:val="baseline"/>
      <w:cs w:val="0"/>
      <w:em w:val="none"/>
    </w:rPr>
  </w:style>
  <w:style w:type="paragraph" w:customStyle="1" w:styleId="DireccinHTML1">
    <w:name w:val="Dirección HTML1"/>
    <w:basedOn w:val="Normal"/>
    <w:qFormat/>
    <w:pPr>
      <w:spacing w:after="0"/>
      <w:jc w:val="left"/>
      <w:textAlignment w:val="auto"/>
    </w:pPr>
    <w:rPr>
      <w:i/>
      <w:iCs/>
      <w:kern w:val="16"/>
      <w:sz w:val="22"/>
    </w:rPr>
  </w:style>
  <w:style w:type="character" w:customStyle="1" w:styleId="DireccinHTMLCar">
    <w:name w:val="Dirección HTML Car"/>
    <w:rPr>
      <w:i/>
      <w:iCs/>
      <w:w w:val="100"/>
      <w:kern w:val="16"/>
      <w:position w:val="-1"/>
      <w:sz w:val="22"/>
      <w:effect w:val="none"/>
      <w:vertAlign w:val="baseline"/>
      <w:cs w:val="0"/>
      <w:em w:val="none"/>
    </w:rPr>
  </w:style>
  <w:style w:type="character" w:customStyle="1" w:styleId="CitaHTML1">
    <w:name w:val="Cita HTML1"/>
    <w:qFormat/>
    <w:rPr>
      <w:i/>
      <w:iCs/>
      <w:w w:val="100"/>
      <w:position w:val="-1"/>
      <w:sz w:val="22"/>
      <w:effect w:val="none"/>
      <w:vertAlign w:val="baseline"/>
      <w:cs w:val="0"/>
      <w:em w:val="none"/>
    </w:rPr>
  </w:style>
  <w:style w:type="character" w:styleId="CdigoHTML">
    <w:name w:val="HTML Code"/>
    <w:qFormat/>
    <w:rPr>
      <w:rFonts w:ascii="Consolas" w:hAnsi="Consolas"/>
      <w:w w:val="100"/>
      <w:position w:val="-1"/>
      <w:sz w:val="22"/>
      <w:szCs w:val="20"/>
      <w:effect w:val="none"/>
      <w:vertAlign w:val="baseline"/>
      <w:cs w:val="0"/>
      <w:em w:val="none"/>
    </w:rPr>
  </w:style>
  <w:style w:type="character" w:customStyle="1" w:styleId="DefinicinHTML1">
    <w:name w:val="Definición HTML1"/>
    <w:qFormat/>
    <w:rPr>
      <w:i/>
      <w:iCs/>
      <w:w w:val="100"/>
      <w:position w:val="-1"/>
      <w:sz w:val="22"/>
      <w:effect w:val="none"/>
      <w:vertAlign w:val="baseline"/>
      <w:cs w:val="0"/>
      <w:em w:val="none"/>
    </w:rPr>
  </w:style>
  <w:style w:type="character" w:styleId="TecladoHTML">
    <w:name w:val="HTML Keyboard"/>
    <w:qFormat/>
    <w:rPr>
      <w:rFonts w:ascii="Consolas" w:hAnsi="Consolas"/>
      <w:w w:val="100"/>
      <w:position w:val="-1"/>
      <w:sz w:val="22"/>
      <w:szCs w:val="20"/>
      <w:effect w:val="none"/>
      <w:vertAlign w:val="baseline"/>
      <w:cs w:val="0"/>
      <w:em w:val="none"/>
    </w:rPr>
  </w:style>
  <w:style w:type="paragraph" w:customStyle="1" w:styleId="HTMLconformatoprevio1">
    <w:name w:val="HTML con formato previo1"/>
    <w:basedOn w:val="Normal"/>
    <w:qFormat/>
    <w:pPr>
      <w:spacing w:after="0"/>
      <w:jc w:val="left"/>
      <w:textAlignment w:val="auto"/>
    </w:pPr>
    <w:rPr>
      <w:rFonts w:ascii="Consolas" w:hAnsi="Consolas"/>
      <w:kern w:val="16"/>
      <w:sz w:val="22"/>
    </w:rPr>
  </w:style>
  <w:style w:type="character" w:customStyle="1" w:styleId="HTMLconformatoprevioCar">
    <w:name w:val="HTML con formato previo Car"/>
    <w:rPr>
      <w:rFonts w:ascii="Consolas" w:hAnsi="Consolas"/>
      <w:w w:val="100"/>
      <w:kern w:val="16"/>
      <w:position w:val="-1"/>
      <w:sz w:val="22"/>
      <w:effect w:val="none"/>
      <w:vertAlign w:val="baseline"/>
      <w:cs w:val="0"/>
      <w:em w:val="none"/>
    </w:rPr>
  </w:style>
  <w:style w:type="character" w:customStyle="1" w:styleId="EjemplodeHTML1">
    <w:name w:val="Ejemplo de HTML1"/>
    <w:qFormat/>
    <w:rPr>
      <w:rFonts w:ascii="Consolas" w:hAnsi="Consolas"/>
      <w:w w:val="100"/>
      <w:position w:val="-1"/>
      <w:sz w:val="24"/>
      <w:szCs w:val="24"/>
      <w:effect w:val="none"/>
      <w:vertAlign w:val="baseline"/>
      <w:cs w:val="0"/>
      <w:em w:val="none"/>
    </w:rPr>
  </w:style>
  <w:style w:type="character" w:customStyle="1" w:styleId="MquinadeescribirHTML1">
    <w:name w:val="Máquina de escribir HTML1"/>
    <w:qFormat/>
    <w:rPr>
      <w:rFonts w:ascii="Consolas" w:hAnsi="Consolas"/>
      <w:w w:val="100"/>
      <w:position w:val="-1"/>
      <w:sz w:val="22"/>
      <w:szCs w:val="20"/>
      <w:effect w:val="none"/>
      <w:vertAlign w:val="baseline"/>
      <w:cs w:val="0"/>
      <w:em w:val="none"/>
    </w:rPr>
  </w:style>
  <w:style w:type="character" w:customStyle="1" w:styleId="VariableHTML1">
    <w:name w:val="Variable HTML1"/>
    <w:qFormat/>
    <w:rPr>
      <w:i/>
      <w:iCs/>
      <w:w w:val="100"/>
      <w:position w:val="-1"/>
      <w:sz w:val="22"/>
      <w:effect w:val="none"/>
      <w:vertAlign w:val="baseline"/>
      <w:cs w:val="0"/>
      <w:em w:val="none"/>
    </w:rPr>
  </w:style>
  <w:style w:type="character" w:customStyle="1" w:styleId="Hipervnculo1">
    <w:name w:val="Hipervínculo1"/>
    <w:qFormat/>
    <w:rPr>
      <w:color w:val="0B6051"/>
      <w:w w:val="100"/>
      <w:position w:val="-1"/>
      <w:sz w:val="22"/>
      <w:u w:val="single"/>
      <w:effect w:val="none"/>
      <w:vertAlign w:val="baseline"/>
      <w:cs w:val="0"/>
      <w:em w:val="none"/>
    </w:rPr>
  </w:style>
  <w:style w:type="paragraph" w:customStyle="1" w:styleId="ndice11">
    <w:name w:val="Índice 11"/>
    <w:basedOn w:val="Normal"/>
    <w:next w:val="Normal"/>
    <w:qFormat/>
    <w:pPr>
      <w:spacing w:after="0"/>
      <w:ind w:left="200" w:hanging="200"/>
      <w:jc w:val="left"/>
      <w:textAlignment w:val="auto"/>
    </w:pPr>
    <w:rPr>
      <w:rFonts w:ascii="Calibri" w:eastAsia="Calibri" w:hAnsi="Calibri"/>
      <w:sz w:val="22"/>
      <w:szCs w:val="22"/>
      <w:lang w:eastAsia="en-US"/>
    </w:rPr>
  </w:style>
  <w:style w:type="paragraph" w:customStyle="1" w:styleId="ndice21">
    <w:name w:val="Índice 21"/>
    <w:basedOn w:val="Normal"/>
    <w:next w:val="Normal"/>
    <w:qFormat/>
    <w:pPr>
      <w:spacing w:after="0"/>
      <w:ind w:left="400" w:hanging="200"/>
      <w:jc w:val="left"/>
      <w:textAlignment w:val="auto"/>
    </w:pPr>
    <w:rPr>
      <w:rFonts w:ascii="Calibri" w:eastAsia="Calibri" w:hAnsi="Calibri"/>
      <w:sz w:val="22"/>
      <w:szCs w:val="22"/>
      <w:lang w:eastAsia="en-US"/>
    </w:rPr>
  </w:style>
  <w:style w:type="paragraph" w:customStyle="1" w:styleId="ndice31">
    <w:name w:val="Índice 31"/>
    <w:basedOn w:val="Normal"/>
    <w:next w:val="Normal"/>
    <w:qFormat/>
    <w:pPr>
      <w:spacing w:after="0"/>
      <w:ind w:left="600" w:hanging="200"/>
      <w:jc w:val="left"/>
      <w:textAlignment w:val="auto"/>
    </w:pPr>
    <w:rPr>
      <w:rFonts w:ascii="Calibri" w:eastAsia="Calibri" w:hAnsi="Calibri"/>
      <w:sz w:val="22"/>
      <w:szCs w:val="22"/>
      <w:lang w:eastAsia="en-US"/>
    </w:rPr>
  </w:style>
  <w:style w:type="paragraph" w:customStyle="1" w:styleId="ndice41">
    <w:name w:val="Índice 41"/>
    <w:basedOn w:val="Normal"/>
    <w:next w:val="Normal"/>
    <w:qFormat/>
    <w:pPr>
      <w:spacing w:after="0"/>
      <w:ind w:left="800" w:hanging="200"/>
      <w:jc w:val="left"/>
      <w:textAlignment w:val="auto"/>
    </w:pPr>
    <w:rPr>
      <w:rFonts w:ascii="Calibri" w:eastAsia="Calibri" w:hAnsi="Calibri"/>
      <w:sz w:val="22"/>
      <w:szCs w:val="22"/>
      <w:lang w:eastAsia="en-US"/>
    </w:rPr>
  </w:style>
  <w:style w:type="paragraph" w:customStyle="1" w:styleId="ndice51">
    <w:name w:val="Índice 51"/>
    <w:basedOn w:val="Normal"/>
    <w:next w:val="Normal"/>
    <w:qFormat/>
    <w:pPr>
      <w:spacing w:after="0"/>
      <w:ind w:left="1000" w:hanging="200"/>
      <w:jc w:val="left"/>
      <w:textAlignment w:val="auto"/>
    </w:pPr>
    <w:rPr>
      <w:rFonts w:ascii="Calibri" w:eastAsia="Calibri" w:hAnsi="Calibri"/>
      <w:sz w:val="22"/>
      <w:szCs w:val="22"/>
      <w:lang w:eastAsia="en-US"/>
    </w:rPr>
  </w:style>
  <w:style w:type="paragraph" w:customStyle="1" w:styleId="ndice61">
    <w:name w:val="Índice 61"/>
    <w:basedOn w:val="Normal"/>
    <w:next w:val="Normal"/>
    <w:qFormat/>
    <w:pPr>
      <w:spacing w:after="0"/>
      <w:ind w:left="1200" w:hanging="200"/>
      <w:jc w:val="left"/>
      <w:textAlignment w:val="auto"/>
    </w:pPr>
    <w:rPr>
      <w:rFonts w:ascii="Calibri" w:eastAsia="Calibri" w:hAnsi="Calibri"/>
      <w:sz w:val="22"/>
      <w:szCs w:val="22"/>
      <w:lang w:eastAsia="en-US"/>
    </w:rPr>
  </w:style>
  <w:style w:type="paragraph" w:customStyle="1" w:styleId="ndice71">
    <w:name w:val="Índice 71"/>
    <w:basedOn w:val="Normal"/>
    <w:next w:val="Normal"/>
    <w:qFormat/>
    <w:pPr>
      <w:spacing w:after="0"/>
      <w:ind w:left="1400" w:hanging="200"/>
      <w:jc w:val="left"/>
      <w:textAlignment w:val="auto"/>
    </w:pPr>
    <w:rPr>
      <w:rFonts w:ascii="Calibri" w:eastAsia="Calibri" w:hAnsi="Calibri"/>
      <w:sz w:val="22"/>
      <w:szCs w:val="22"/>
      <w:lang w:eastAsia="en-US"/>
    </w:rPr>
  </w:style>
  <w:style w:type="paragraph" w:customStyle="1" w:styleId="ndice81">
    <w:name w:val="Índice 81"/>
    <w:basedOn w:val="Normal"/>
    <w:next w:val="Normal"/>
    <w:qFormat/>
    <w:pPr>
      <w:spacing w:after="0"/>
      <w:ind w:left="1600" w:hanging="200"/>
      <w:jc w:val="left"/>
      <w:textAlignment w:val="auto"/>
    </w:pPr>
    <w:rPr>
      <w:rFonts w:ascii="Calibri" w:eastAsia="Calibri" w:hAnsi="Calibri"/>
      <w:sz w:val="22"/>
      <w:szCs w:val="22"/>
      <w:lang w:eastAsia="en-US"/>
    </w:rPr>
  </w:style>
  <w:style w:type="paragraph" w:customStyle="1" w:styleId="ndice91">
    <w:name w:val="Índice 91"/>
    <w:basedOn w:val="Normal"/>
    <w:next w:val="Normal"/>
    <w:qFormat/>
    <w:pPr>
      <w:spacing w:after="0"/>
      <w:ind w:left="1800" w:hanging="200"/>
      <w:jc w:val="left"/>
      <w:textAlignment w:val="auto"/>
    </w:pPr>
    <w:rPr>
      <w:rFonts w:ascii="Calibri" w:eastAsia="Calibri" w:hAnsi="Calibri"/>
      <w:sz w:val="22"/>
      <w:szCs w:val="22"/>
      <w:lang w:eastAsia="en-US"/>
    </w:rPr>
  </w:style>
  <w:style w:type="paragraph" w:customStyle="1" w:styleId="Ttulodendice1">
    <w:name w:val="Título de índice1"/>
    <w:basedOn w:val="Normal"/>
    <w:next w:val="ndice11"/>
    <w:qFormat/>
    <w:pPr>
      <w:spacing w:after="300" w:line="276" w:lineRule="auto"/>
      <w:jc w:val="left"/>
      <w:textAlignment w:val="auto"/>
    </w:pPr>
    <w:rPr>
      <w:rFonts w:ascii="Calibri Light" w:hAnsi="Calibri Light"/>
      <w:b/>
      <w:bCs/>
      <w:sz w:val="22"/>
      <w:szCs w:val="22"/>
      <w:lang w:eastAsia="en-US"/>
    </w:rPr>
  </w:style>
  <w:style w:type="character" w:customStyle="1" w:styleId="nfasisintenso1">
    <w:name w:val="Énfasis intenso1"/>
    <w:rPr>
      <w:i/>
      <w:iCs/>
      <w:color w:val="95B511"/>
      <w:w w:val="100"/>
      <w:position w:val="-1"/>
      <w:sz w:val="22"/>
      <w:effect w:val="none"/>
      <w:vertAlign w:val="baseline"/>
      <w:cs w:val="0"/>
      <w:em w:val="none"/>
    </w:rPr>
  </w:style>
  <w:style w:type="paragraph" w:customStyle="1" w:styleId="Citadestacada1">
    <w:name w:val="Cita destacada1"/>
    <w:basedOn w:val="Normal"/>
    <w:next w:val="Normal"/>
    <w:pPr>
      <w:pBdr>
        <w:top w:val="single" w:sz="4" w:space="10" w:color="C3EA1F"/>
        <w:bottom w:val="single" w:sz="4" w:space="10" w:color="C3EA1F"/>
      </w:pBdr>
      <w:spacing w:before="360" w:after="360" w:line="276" w:lineRule="auto"/>
      <w:ind w:left="864" w:right="864"/>
      <w:jc w:val="center"/>
      <w:textAlignment w:val="auto"/>
    </w:pPr>
    <w:rPr>
      <w:i/>
      <w:iCs/>
      <w:color w:val="95B511"/>
    </w:rPr>
  </w:style>
  <w:style w:type="character" w:customStyle="1" w:styleId="CitadestacadaCar">
    <w:name w:val="Cita destacada Car"/>
    <w:rPr>
      <w:i/>
      <w:iCs/>
      <w:color w:val="95B511"/>
      <w:w w:val="100"/>
      <w:position w:val="-1"/>
      <w:effect w:val="none"/>
      <w:vertAlign w:val="baseline"/>
      <w:cs w:val="0"/>
      <w:em w:val="none"/>
    </w:rPr>
  </w:style>
  <w:style w:type="character" w:customStyle="1" w:styleId="Referenciaintensa1">
    <w:name w:val="Referencia intensa1"/>
    <w:rPr>
      <w:b/>
      <w:bCs/>
      <w:smallCaps/>
      <w:color w:val="95B511"/>
      <w:spacing w:val="5"/>
      <w:w w:val="100"/>
      <w:position w:val="-1"/>
      <w:sz w:val="22"/>
      <w:effect w:val="none"/>
      <w:vertAlign w:val="baseline"/>
      <w:cs w:val="0"/>
      <w:em w:val="none"/>
    </w:rPr>
  </w:style>
  <w:style w:type="table" w:customStyle="1" w:styleId="Cuadrculaclara1">
    <w:name w:val="Cuadrícula clara1"/>
    <w:basedOn w:val="Tablanormal1"/>
    <w:qFormat/>
    <w:pPr>
      <w:spacing w:after="0"/>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style>
  <w:style w:type="table" w:customStyle="1" w:styleId="Cuadrculaclara-nfasis11">
    <w:name w:val="Cuadrícula clara - Énfasis 11"/>
    <w:basedOn w:val="Tablanormal1"/>
    <w:qFormat/>
    <w:pPr>
      <w:spacing w:after="0"/>
    </w:pPr>
    <w:tblPr>
      <w:tblStyleRowBandSize w:val="1"/>
      <w:tblStyleColBandSize w:val="1"/>
      <w:tblBorders>
        <w:top w:val="single" w:sz="8" w:space="0" w:color="C3EA1F"/>
        <w:left w:val="single" w:sz="8" w:space="0" w:color="C3EA1F"/>
        <w:bottom w:val="single" w:sz="8" w:space="0" w:color="C3EA1F"/>
        <w:right w:val="single" w:sz="8" w:space="0" w:color="C3EA1F"/>
        <w:insideH w:val="single" w:sz="8" w:space="0" w:color="C3EA1F"/>
        <w:insideV w:val="single" w:sz="8" w:space="0" w:color="C3EA1F"/>
      </w:tblBorders>
    </w:tblPr>
  </w:style>
  <w:style w:type="table" w:customStyle="1" w:styleId="Cuadrculaclara-nfasis21">
    <w:name w:val="Cuadrícula clara - Énfasis 21"/>
    <w:basedOn w:val="Tablanormal1"/>
    <w:qFormat/>
    <w:pPr>
      <w:spacing w:after="0"/>
    </w:pPr>
    <w:tblPr>
      <w:tblStyleRowBandSize w:val="1"/>
      <w:tblStyleColBandSize w:val="1"/>
      <w:tblBorders>
        <w:top w:val="single" w:sz="8" w:space="0" w:color="9DCB08"/>
        <w:left w:val="single" w:sz="8" w:space="0" w:color="9DCB08"/>
        <w:bottom w:val="single" w:sz="8" w:space="0" w:color="9DCB08"/>
        <w:right w:val="single" w:sz="8" w:space="0" w:color="9DCB08"/>
        <w:insideH w:val="single" w:sz="8" w:space="0" w:color="9DCB08"/>
        <w:insideV w:val="single" w:sz="8" w:space="0" w:color="9DCB08"/>
      </w:tblBorders>
    </w:tblPr>
  </w:style>
  <w:style w:type="table" w:customStyle="1" w:styleId="Cuadrculaclara-nfasis31">
    <w:name w:val="Cuadrícula clara - Énfasis 31"/>
    <w:basedOn w:val="Tablanormal1"/>
    <w:qFormat/>
    <w:pPr>
      <w:spacing w:after="0"/>
    </w:pPr>
    <w:tblPr>
      <w:tblStyleRowBandSize w:val="1"/>
      <w:tblStyleColBandSize w:val="1"/>
      <w:tblBorders>
        <w:top w:val="single" w:sz="8" w:space="0" w:color="10A48E"/>
        <w:left w:val="single" w:sz="8" w:space="0" w:color="10A48E"/>
        <w:bottom w:val="single" w:sz="8" w:space="0" w:color="10A48E"/>
        <w:right w:val="single" w:sz="8" w:space="0" w:color="10A48E"/>
        <w:insideH w:val="single" w:sz="8" w:space="0" w:color="10A48E"/>
        <w:insideV w:val="single" w:sz="8" w:space="0" w:color="10A48E"/>
      </w:tblBorders>
    </w:tblPr>
  </w:style>
  <w:style w:type="table" w:customStyle="1" w:styleId="Cuadrculaclara-nfasis41">
    <w:name w:val="Cuadrícula clara - Énfasis 41"/>
    <w:basedOn w:val="Tablanormal1"/>
    <w:qFormat/>
    <w:pPr>
      <w:spacing w:after="0"/>
    </w:pPr>
    <w:tblPr>
      <w:tblStyleRowBandSize w:val="1"/>
      <w:tblStyleColBandSize w:val="1"/>
      <w:tblBorders>
        <w:top w:val="single" w:sz="8" w:space="0" w:color="17C0A3"/>
        <w:left w:val="single" w:sz="8" w:space="0" w:color="17C0A3"/>
        <w:bottom w:val="single" w:sz="8" w:space="0" w:color="17C0A3"/>
        <w:right w:val="single" w:sz="8" w:space="0" w:color="17C0A3"/>
        <w:insideH w:val="single" w:sz="8" w:space="0" w:color="17C0A3"/>
        <w:insideV w:val="single" w:sz="8" w:space="0" w:color="17C0A3"/>
      </w:tblBorders>
    </w:tblPr>
  </w:style>
  <w:style w:type="table" w:customStyle="1" w:styleId="Cuadrculaclara-nfasis51">
    <w:name w:val="Cuadrícula clara - Énfasis 51"/>
    <w:basedOn w:val="Tablanormal1"/>
    <w:qFormat/>
    <w:pPr>
      <w:spacing w:after="0"/>
    </w:pPr>
    <w:tblPr>
      <w:tblStyleRowBandSize w:val="1"/>
      <w:tblStyleColBandSize w:val="1"/>
      <w:tblBorders>
        <w:top w:val="single" w:sz="8" w:space="0" w:color="044F44"/>
        <w:left w:val="single" w:sz="8" w:space="0" w:color="044F44"/>
        <w:bottom w:val="single" w:sz="8" w:space="0" w:color="044F44"/>
        <w:right w:val="single" w:sz="8" w:space="0" w:color="044F44"/>
        <w:insideH w:val="single" w:sz="8" w:space="0" w:color="044F44"/>
        <w:insideV w:val="single" w:sz="8" w:space="0" w:color="044F44"/>
      </w:tblBorders>
    </w:tblPr>
  </w:style>
  <w:style w:type="table" w:customStyle="1" w:styleId="Cuadrculaclara-nfasis61">
    <w:name w:val="Cuadrícula clara - Énfasis 61"/>
    <w:basedOn w:val="Tablanormal1"/>
    <w:qFormat/>
    <w:pPr>
      <w:spacing w:after="0"/>
    </w:pPr>
    <w:tblPr>
      <w:tblStyleRowBandSize w:val="1"/>
      <w:tblStyleColBandSize w:val="1"/>
      <w:tblBorders>
        <w:top w:val="single" w:sz="8" w:space="0" w:color="2C3644"/>
        <w:left w:val="single" w:sz="8" w:space="0" w:color="2C3644"/>
        <w:bottom w:val="single" w:sz="8" w:space="0" w:color="2C3644"/>
        <w:right w:val="single" w:sz="8" w:space="0" w:color="2C3644"/>
        <w:insideH w:val="single" w:sz="8" w:space="0" w:color="2C3644"/>
        <w:insideV w:val="single" w:sz="8" w:space="0" w:color="2C3644"/>
      </w:tblBorders>
    </w:tblPr>
  </w:style>
  <w:style w:type="table" w:customStyle="1" w:styleId="Listaclara1">
    <w:name w:val="Lista clara1"/>
    <w:basedOn w:val="Tablanormal1"/>
    <w:qFormat/>
    <w:pPr>
      <w:spacing w:after="0"/>
    </w:pPr>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Listaclara-nfasis11">
    <w:name w:val="Lista clara - Énfasis 11"/>
    <w:basedOn w:val="Tablanormal1"/>
    <w:qFormat/>
    <w:pPr>
      <w:spacing w:after="0"/>
    </w:pPr>
    <w:tblPr>
      <w:tblStyleRowBandSize w:val="1"/>
      <w:tblStyleColBandSize w:val="1"/>
      <w:tblBorders>
        <w:top w:val="single" w:sz="8" w:space="0" w:color="C3EA1F"/>
        <w:left w:val="single" w:sz="8" w:space="0" w:color="C3EA1F"/>
        <w:bottom w:val="single" w:sz="8" w:space="0" w:color="C3EA1F"/>
        <w:right w:val="single" w:sz="8" w:space="0" w:color="C3EA1F"/>
      </w:tblBorders>
    </w:tblPr>
  </w:style>
  <w:style w:type="table" w:customStyle="1" w:styleId="Listaclara-nfasis21">
    <w:name w:val="Lista clara - Énfasis 21"/>
    <w:basedOn w:val="Tablanormal1"/>
    <w:qFormat/>
    <w:pPr>
      <w:spacing w:after="0"/>
    </w:pPr>
    <w:tblPr>
      <w:tblStyleRowBandSize w:val="1"/>
      <w:tblStyleColBandSize w:val="1"/>
      <w:tblBorders>
        <w:top w:val="single" w:sz="8" w:space="0" w:color="9DCB08"/>
        <w:left w:val="single" w:sz="8" w:space="0" w:color="9DCB08"/>
        <w:bottom w:val="single" w:sz="8" w:space="0" w:color="9DCB08"/>
        <w:right w:val="single" w:sz="8" w:space="0" w:color="9DCB08"/>
      </w:tblBorders>
    </w:tblPr>
  </w:style>
  <w:style w:type="table" w:customStyle="1" w:styleId="Listaclara-nfasis31">
    <w:name w:val="Lista clara - Énfasis 31"/>
    <w:basedOn w:val="Tablanormal1"/>
    <w:qFormat/>
    <w:pPr>
      <w:spacing w:after="0"/>
    </w:pPr>
    <w:tblPr>
      <w:tblStyleRowBandSize w:val="1"/>
      <w:tblStyleColBandSize w:val="1"/>
      <w:tblBorders>
        <w:top w:val="single" w:sz="8" w:space="0" w:color="10A48E"/>
        <w:left w:val="single" w:sz="8" w:space="0" w:color="10A48E"/>
        <w:bottom w:val="single" w:sz="8" w:space="0" w:color="10A48E"/>
        <w:right w:val="single" w:sz="8" w:space="0" w:color="10A48E"/>
      </w:tblBorders>
    </w:tblPr>
  </w:style>
  <w:style w:type="table" w:customStyle="1" w:styleId="Listaclara-nfasis41">
    <w:name w:val="Lista clara - Énfasis 41"/>
    <w:basedOn w:val="Tablanormal1"/>
    <w:qFormat/>
    <w:pPr>
      <w:spacing w:after="0"/>
    </w:pPr>
    <w:tblPr>
      <w:tblStyleRowBandSize w:val="1"/>
      <w:tblStyleColBandSize w:val="1"/>
      <w:tblBorders>
        <w:top w:val="single" w:sz="8" w:space="0" w:color="17C0A3"/>
        <w:left w:val="single" w:sz="8" w:space="0" w:color="17C0A3"/>
        <w:bottom w:val="single" w:sz="8" w:space="0" w:color="17C0A3"/>
        <w:right w:val="single" w:sz="8" w:space="0" w:color="17C0A3"/>
      </w:tblBorders>
    </w:tblPr>
  </w:style>
  <w:style w:type="table" w:customStyle="1" w:styleId="Listaclara-nfasis51">
    <w:name w:val="Lista clara - Énfasis 51"/>
    <w:basedOn w:val="Tablanormal1"/>
    <w:qFormat/>
    <w:pPr>
      <w:spacing w:after="0"/>
    </w:pPr>
    <w:tblPr>
      <w:tblStyleRowBandSize w:val="1"/>
      <w:tblStyleColBandSize w:val="1"/>
      <w:tblBorders>
        <w:top w:val="single" w:sz="8" w:space="0" w:color="044F44"/>
        <w:left w:val="single" w:sz="8" w:space="0" w:color="044F44"/>
        <w:bottom w:val="single" w:sz="8" w:space="0" w:color="044F44"/>
        <w:right w:val="single" w:sz="8" w:space="0" w:color="044F44"/>
      </w:tblBorders>
    </w:tblPr>
  </w:style>
  <w:style w:type="table" w:customStyle="1" w:styleId="Listaclara-nfasis61">
    <w:name w:val="Lista clara - Énfasis 61"/>
    <w:basedOn w:val="Tablanormal1"/>
    <w:qFormat/>
    <w:pPr>
      <w:spacing w:after="0"/>
    </w:pPr>
    <w:tblPr>
      <w:tblStyleRowBandSize w:val="1"/>
      <w:tblStyleColBandSize w:val="1"/>
      <w:tblBorders>
        <w:top w:val="single" w:sz="8" w:space="0" w:color="2C3644"/>
        <w:left w:val="single" w:sz="8" w:space="0" w:color="2C3644"/>
        <w:bottom w:val="single" w:sz="8" w:space="0" w:color="2C3644"/>
        <w:right w:val="single" w:sz="8" w:space="0" w:color="2C3644"/>
      </w:tblBorders>
    </w:tblPr>
  </w:style>
  <w:style w:type="table" w:customStyle="1" w:styleId="Sombreadoclaro1">
    <w:name w:val="Sombreado claro1"/>
    <w:basedOn w:val="Tablanormal1"/>
    <w:qFormat/>
    <w:pPr>
      <w:spacing w:after="0"/>
    </w:pPr>
    <w:rPr>
      <w:color w:val="000000"/>
    </w:rPr>
    <w:tblPr>
      <w:tblStyleRowBandSize w:val="1"/>
      <w:tblStyleColBandSize w:val="1"/>
      <w:tblBorders>
        <w:top w:val="single" w:sz="8" w:space="0" w:color="000000"/>
        <w:bottom w:val="single" w:sz="8" w:space="0" w:color="000000"/>
      </w:tblBorders>
    </w:tblPr>
  </w:style>
  <w:style w:type="table" w:customStyle="1" w:styleId="Sombreadoclaro-nfasis11">
    <w:name w:val="Sombreado claro - Énfasis 11"/>
    <w:basedOn w:val="Tablanormal1"/>
    <w:qFormat/>
    <w:pPr>
      <w:spacing w:after="0"/>
    </w:pPr>
    <w:rPr>
      <w:color w:val="95B511"/>
    </w:rPr>
    <w:tblPr>
      <w:tblStyleRowBandSize w:val="1"/>
      <w:tblStyleColBandSize w:val="1"/>
      <w:tblBorders>
        <w:top w:val="single" w:sz="8" w:space="0" w:color="C3EA1F"/>
        <w:bottom w:val="single" w:sz="8" w:space="0" w:color="C3EA1F"/>
      </w:tblBorders>
    </w:tblPr>
  </w:style>
  <w:style w:type="table" w:customStyle="1" w:styleId="Sombreadoclaro-nfasis21">
    <w:name w:val="Sombreado claro - Énfasis 21"/>
    <w:basedOn w:val="Tablanormal1"/>
    <w:qFormat/>
    <w:pPr>
      <w:spacing w:after="0"/>
    </w:pPr>
    <w:rPr>
      <w:color w:val="749706"/>
    </w:rPr>
    <w:tblPr>
      <w:tblStyleRowBandSize w:val="1"/>
      <w:tblStyleColBandSize w:val="1"/>
      <w:tblBorders>
        <w:top w:val="single" w:sz="8" w:space="0" w:color="9DCB08"/>
        <w:bottom w:val="single" w:sz="8" w:space="0" w:color="9DCB08"/>
      </w:tblBorders>
    </w:tblPr>
  </w:style>
  <w:style w:type="table" w:customStyle="1" w:styleId="Sombreadoclaro-nfasis31">
    <w:name w:val="Sombreado claro - Énfasis 31"/>
    <w:basedOn w:val="Tablanormal1"/>
    <w:qFormat/>
    <w:pPr>
      <w:spacing w:after="0"/>
    </w:pPr>
    <w:rPr>
      <w:color w:val="0C7A6A"/>
    </w:rPr>
    <w:tblPr>
      <w:tblStyleRowBandSize w:val="1"/>
      <w:tblStyleColBandSize w:val="1"/>
      <w:tblBorders>
        <w:top w:val="single" w:sz="8" w:space="0" w:color="10A48E"/>
        <w:bottom w:val="single" w:sz="8" w:space="0" w:color="10A48E"/>
      </w:tblBorders>
    </w:tblPr>
  </w:style>
  <w:style w:type="table" w:customStyle="1" w:styleId="Sombreadoclaro-nfasis41">
    <w:name w:val="Sombreado claro - Énfasis 41"/>
    <w:basedOn w:val="Tablanormal1"/>
    <w:qFormat/>
    <w:pPr>
      <w:spacing w:after="0"/>
    </w:pPr>
    <w:rPr>
      <w:color w:val="118F79"/>
    </w:rPr>
    <w:tblPr>
      <w:tblStyleRowBandSize w:val="1"/>
      <w:tblStyleColBandSize w:val="1"/>
      <w:tblBorders>
        <w:top w:val="single" w:sz="8" w:space="0" w:color="17C0A3"/>
        <w:bottom w:val="single" w:sz="8" w:space="0" w:color="17C0A3"/>
      </w:tblBorders>
    </w:tblPr>
  </w:style>
  <w:style w:type="table" w:customStyle="1" w:styleId="Sombreadoclaro-nfasis51">
    <w:name w:val="Sombreado claro - Énfasis 51"/>
    <w:basedOn w:val="Tablanormal1"/>
    <w:qFormat/>
    <w:pPr>
      <w:spacing w:after="0"/>
    </w:pPr>
    <w:rPr>
      <w:color w:val="033B32"/>
    </w:rPr>
    <w:tblPr>
      <w:tblStyleRowBandSize w:val="1"/>
      <w:tblStyleColBandSize w:val="1"/>
      <w:tblBorders>
        <w:top w:val="single" w:sz="8" w:space="0" w:color="044F44"/>
        <w:bottom w:val="single" w:sz="8" w:space="0" w:color="044F44"/>
      </w:tblBorders>
    </w:tblPr>
  </w:style>
  <w:style w:type="table" w:customStyle="1" w:styleId="Sombreadoclaro-nfasis61">
    <w:name w:val="Sombreado claro - Énfasis 61"/>
    <w:basedOn w:val="Tablanormal1"/>
    <w:qFormat/>
    <w:pPr>
      <w:spacing w:after="0"/>
    </w:pPr>
    <w:rPr>
      <w:color w:val="212832"/>
    </w:rPr>
    <w:tblPr>
      <w:tblStyleRowBandSize w:val="1"/>
      <w:tblStyleColBandSize w:val="1"/>
      <w:tblBorders>
        <w:top w:val="single" w:sz="8" w:space="0" w:color="2C3644"/>
        <w:bottom w:val="single" w:sz="8" w:space="0" w:color="2C3644"/>
      </w:tblBorders>
    </w:tblPr>
  </w:style>
  <w:style w:type="character" w:customStyle="1" w:styleId="Nmerodelnea1">
    <w:name w:val="Número de línea1"/>
    <w:qFormat/>
    <w:rPr>
      <w:w w:val="100"/>
      <w:position w:val="-1"/>
      <w:sz w:val="22"/>
      <w:effect w:val="none"/>
      <w:vertAlign w:val="baseline"/>
      <w:cs w:val="0"/>
      <w:em w:val="none"/>
    </w:rPr>
  </w:style>
  <w:style w:type="paragraph" w:styleId="Lista">
    <w:name w:val="List"/>
    <w:basedOn w:val="Normal"/>
    <w:qFormat/>
    <w:pPr>
      <w:spacing w:after="300" w:line="276" w:lineRule="auto"/>
      <w:ind w:left="360" w:hanging="360"/>
      <w:contextualSpacing/>
      <w:jc w:val="left"/>
      <w:textAlignment w:val="auto"/>
    </w:pPr>
    <w:rPr>
      <w:rFonts w:ascii="Calibri" w:eastAsia="Calibri" w:hAnsi="Calibri"/>
      <w:sz w:val="22"/>
      <w:szCs w:val="22"/>
      <w:lang w:eastAsia="en-US"/>
    </w:rPr>
  </w:style>
  <w:style w:type="paragraph" w:styleId="Lista2">
    <w:name w:val="List 2"/>
    <w:basedOn w:val="Normal"/>
    <w:qFormat/>
    <w:pPr>
      <w:spacing w:after="300" w:line="276" w:lineRule="auto"/>
      <w:ind w:left="720" w:hanging="360"/>
      <w:contextualSpacing/>
      <w:jc w:val="left"/>
      <w:textAlignment w:val="auto"/>
    </w:pPr>
    <w:rPr>
      <w:rFonts w:ascii="Calibri" w:eastAsia="Calibri" w:hAnsi="Calibri"/>
      <w:sz w:val="22"/>
      <w:szCs w:val="22"/>
      <w:lang w:eastAsia="en-US"/>
    </w:rPr>
  </w:style>
  <w:style w:type="paragraph" w:styleId="Lista3">
    <w:name w:val="List 3"/>
    <w:basedOn w:val="Normal"/>
    <w:qFormat/>
    <w:pPr>
      <w:spacing w:after="300" w:line="276" w:lineRule="auto"/>
      <w:ind w:left="1080" w:hanging="360"/>
      <w:contextualSpacing/>
      <w:jc w:val="left"/>
      <w:textAlignment w:val="auto"/>
    </w:pPr>
    <w:rPr>
      <w:rFonts w:ascii="Calibri" w:eastAsia="Calibri" w:hAnsi="Calibri"/>
      <w:sz w:val="22"/>
      <w:szCs w:val="22"/>
      <w:lang w:eastAsia="en-US"/>
    </w:rPr>
  </w:style>
  <w:style w:type="paragraph" w:styleId="Lista4">
    <w:name w:val="List 4"/>
    <w:basedOn w:val="Normal"/>
    <w:qFormat/>
    <w:pPr>
      <w:spacing w:after="300" w:line="276" w:lineRule="auto"/>
      <w:ind w:left="1440" w:hanging="360"/>
      <w:contextualSpacing/>
      <w:jc w:val="left"/>
      <w:textAlignment w:val="auto"/>
    </w:pPr>
    <w:rPr>
      <w:rFonts w:ascii="Calibri" w:eastAsia="Calibri" w:hAnsi="Calibri"/>
      <w:sz w:val="22"/>
      <w:szCs w:val="22"/>
      <w:lang w:eastAsia="en-US"/>
    </w:rPr>
  </w:style>
  <w:style w:type="paragraph" w:styleId="Lista5">
    <w:name w:val="List 5"/>
    <w:basedOn w:val="Normal"/>
    <w:qFormat/>
    <w:pPr>
      <w:spacing w:after="300" w:line="276" w:lineRule="auto"/>
      <w:ind w:left="1800" w:hanging="360"/>
      <w:contextualSpacing/>
      <w:jc w:val="left"/>
      <w:textAlignment w:val="auto"/>
    </w:pPr>
    <w:rPr>
      <w:rFonts w:ascii="Calibri" w:eastAsia="Calibri" w:hAnsi="Calibri"/>
      <w:sz w:val="22"/>
      <w:szCs w:val="22"/>
      <w:lang w:eastAsia="en-US"/>
    </w:rPr>
  </w:style>
  <w:style w:type="paragraph" w:customStyle="1" w:styleId="Listaconvietas1">
    <w:name w:val="Lista con viñetas1"/>
    <w:basedOn w:val="Normal"/>
    <w:qFormat/>
    <w:pPr>
      <w:numPr>
        <w:numId w:val="1"/>
      </w:numPr>
      <w:spacing w:after="300" w:line="276" w:lineRule="auto"/>
      <w:ind w:left="-1" w:hanging="1"/>
      <w:contextualSpacing/>
      <w:jc w:val="left"/>
      <w:textAlignment w:val="auto"/>
    </w:pPr>
    <w:rPr>
      <w:rFonts w:ascii="Calibri" w:eastAsia="Calibri" w:hAnsi="Calibri"/>
      <w:sz w:val="22"/>
      <w:szCs w:val="22"/>
      <w:lang w:eastAsia="en-US"/>
    </w:rPr>
  </w:style>
  <w:style w:type="paragraph" w:customStyle="1" w:styleId="Listaconvietas21">
    <w:name w:val="Lista con viñetas 2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vietas31">
    <w:name w:val="Lista con viñetas 3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vietas41">
    <w:name w:val="Lista con viñetas 4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vietas51">
    <w:name w:val="Lista con viñetas 5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Continuarlista1">
    <w:name w:val="Continuar lista1"/>
    <w:basedOn w:val="Normal"/>
    <w:qFormat/>
    <w:pPr>
      <w:spacing w:line="276" w:lineRule="auto"/>
      <w:ind w:left="360"/>
      <w:contextualSpacing/>
      <w:jc w:val="left"/>
      <w:textAlignment w:val="auto"/>
    </w:pPr>
    <w:rPr>
      <w:rFonts w:ascii="Calibri" w:eastAsia="Calibri" w:hAnsi="Calibri"/>
      <w:sz w:val="22"/>
      <w:szCs w:val="22"/>
      <w:lang w:eastAsia="en-US"/>
    </w:rPr>
  </w:style>
  <w:style w:type="paragraph" w:customStyle="1" w:styleId="Continuarlista21">
    <w:name w:val="Continuar lista 21"/>
    <w:basedOn w:val="Normal"/>
    <w:qFormat/>
    <w:pPr>
      <w:spacing w:line="276" w:lineRule="auto"/>
      <w:ind w:left="720"/>
      <w:contextualSpacing/>
      <w:jc w:val="left"/>
      <w:textAlignment w:val="auto"/>
    </w:pPr>
    <w:rPr>
      <w:rFonts w:ascii="Calibri" w:eastAsia="Calibri" w:hAnsi="Calibri"/>
      <w:sz w:val="22"/>
      <w:szCs w:val="22"/>
      <w:lang w:eastAsia="en-US"/>
    </w:rPr>
  </w:style>
  <w:style w:type="paragraph" w:customStyle="1" w:styleId="Continuarlista31">
    <w:name w:val="Continuar lista 31"/>
    <w:basedOn w:val="Normal"/>
    <w:qFormat/>
    <w:pPr>
      <w:spacing w:line="276" w:lineRule="auto"/>
      <w:ind w:left="1080"/>
      <w:contextualSpacing/>
      <w:jc w:val="left"/>
      <w:textAlignment w:val="auto"/>
    </w:pPr>
    <w:rPr>
      <w:rFonts w:ascii="Calibri" w:eastAsia="Calibri" w:hAnsi="Calibri"/>
      <w:sz w:val="22"/>
      <w:szCs w:val="22"/>
      <w:lang w:eastAsia="en-US"/>
    </w:rPr>
  </w:style>
  <w:style w:type="paragraph" w:customStyle="1" w:styleId="Continuarlista41">
    <w:name w:val="Continuar lista 41"/>
    <w:basedOn w:val="Normal"/>
    <w:qFormat/>
    <w:pPr>
      <w:spacing w:line="276" w:lineRule="auto"/>
      <w:ind w:left="1440"/>
      <w:contextualSpacing/>
      <w:jc w:val="left"/>
      <w:textAlignment w:val="auto"/>
    </w:pPr>
    <w:rPr>
      <w:rFonts w:ascii="Calibri" w:eastAsia="Calibri" w:hAnsi="Calibri"/>
      <w:sz w:val="22"/>
      <w:szCs w:val="22"/>
      <w:lang w:eastAsia="en-US"/>
    </w:rPr>
  </w:style>
  <w:style w:type="paragraph" w:customStyle="1" w:styleId="Continuarlista51">
    <w:name w:val="Continuar lista 51"/>
    <w:basedOn w:val="Normal"/>
    <w:qFormat/>
    <w:pPr>
      <w:spacing w:line="276" w:lineRule="auto"/>
      <w:ind w:left="1800"/>
      <w:contextualSpacing/>
      <w:jc w:val="left"/>
      <w:textAlignment w:val="auto"/>
    </w:pPr>
    <w:rPr>
      <w:rFonts w:ascii="Calibri" w:eastAsia="Calibri" w:hAnsi="Calibri"/>
      <w:sz w:val="22"/>
      <w:szCs w:val="22"/>
      <w:lang w:eastAsia="en-US"/>
    </w:rPr>
  </w:style>
  <w:style w:type="paragraph" w:customStyle="1" w:styleId="Listaconnmeros1">
    <w:name w:val="Lista con números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nmeros21">
    <w:name w:val="Lista con números 2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nmeros31">
    <w:name w:val="Lista con números 3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nmeros41">
    <w:name w:val="Lista con números 4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nmeros51">
    <w:name w:val="Lista con números 5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Prrafodelista1">
    <w:name w:val="Párrafo de lista1"/>
    <w:basedOn w:val="Normal"/>
    <w:pPr>
      <w:spacing w:after="300" w:line="276" w:lineRule="auto"/>
      <w:ind w:left="720"/>
      <w:contextualSpacing/>
      <w:jc w:val="left"/>
      <w:textAlignment w:val="auto"/>
    </w:pPr>
    <w:rPr>
      <w:rFonts w:ascii="Calibri" w:eastAsia="Calibri" w:hAnsi="Calibri"/>
      <w:sz w:val="22"/>
      <w:szCs w:val="22"/>
      <w:lang w:eastAsia="en-US"/>
    </w:rPr>
  </w:style>
  <w:style w:type="table" w:customStyle="1" w:styleId="Tabladelista1clara1">
    <w:name w:val="Tabla de lista 1 clara1"/>
    <w:basedOn w:val="Tablanormal1"/>
    <w:pPr>
      <w:spacing w:after="0"/>
    </w:pPr>
    <w:tblPr>
      <w:tblStyleRowBandSize w:val="1"/>
      <w:tblStyleColBandSize w:val="1"/>
    </w:tblPr>
  </w:style>
  <w:style w:type="table" w:customStyle="1" w:styleId="Tabladelista1clara-nfasis11">
    <w:name w:val="Tabla de lista 1 clara - Énfasis 11"/>
    <w:basedOn w:val="Tablanormal1"/>
    <w:pPr>
      <w:spacing w:after="0"/>
    </w:pPr>
    <w:tblPr>
      <w:tblStyleRowBandSize w:val="1"/>
      <w:tblStyleColBandSize w:val="1"/>
    </w:tblPr>
  </w:style>
  <w:style w:type="table" w:customStyle="1" w:styleId="Tabladelista1clara-nfasis21">
    <w:name w:val="Tabla de lista 1 clara - Énfasis 21"/>
    <w:basedOn w:val="Tablanormal1"/>
    <w:pPr>
      <w:spacing w:after="0"/>
    </w:pPr>
    <w:tblPr>
      <w:tblStyleRowBandSize w:val="1"/>
      <w:tblStyleColBandSize w:val="1"/>
    </w:tblPr>
  </w:style>
  <w:style w:type="table" w:customStyle="1" w:styleId="Tabladelista1clara-nfasis31">
    <w:name w:val="Tabla de lista 1 clara - Énfasis 31"/>
    <w:basedOn w:val="Tablanormal1"/>
    <w:pPr>
      <w:spacing w:after="0"/>
    </w:pPr>
    <w:tblPr>
      <w:tblStyleRowBandSize w:val="1"/>
      <w:tblStyleColBandSize w:val="1"/>
    </w:tblPr>
  </w:style>
  <w:style w:type="table" w:customStyle="1" w:styleId="Tabladelista1clara-nfasis41">
    <w:name w:val="Tabla de lista 1 clara - Énfasis 41"/>
    <w:basedOn w:val="Tablanormal1"/>
    <w:pPr>
      <w:spacing w:after="0"/>
    </w:pPr>
    <w:tblPr>
      <w:tblStyleRowBandSize w:val="1"/>
      <w:tblStyleColBandSize w:val="1"/>
    </w:tblPr>
  </w:style>
  <w:style w:type="table" w:customStyle="1" w:styleId="Tabladelista1clara-nfasis51">
    <w:name w:val="Tabla de lista 1 clara - Énfasis 51"/>
    <w:basedOn w:val="Tablanormal1"/>
    <w:pPr>
      <w:spacing w:after="0"/>
    </w:pPr>
    <w:tblPr>
      <w:tblStyleRowBandSize w:val="1"/>
      <w:tblStyleColBandSize w:val="1"/>
    </w:tblPr>
  </w:style>
  <w:style w:type="table" w:customStyle="1" w:styleId="Tabladelista1clara-nfasis61">
    <w:name w:val="Tabla de lista 1 clara - Énfasis 61"/>
    <w:basedOn w:val="Tablanormal1"/>
    <w:pPr>
      <w:spacing w:after="0"/>
    </w:pPr>
    <w:tblPr>
      <w:tblStyleRowBandSize w:val="1"/>
      <w:tblStyleColBandSize w:val="1"/>
    </w:tblPr>
  </w:style>
  <w:style w:type="table" w:customStyle="1" w:styleId="Tabladelista21">
    <w:name w:val="Tabla de lista 21"/>
    <w:basedOn w:val="Tablanormal1"/>
    <w:pPr>
      <w:spacing w:after="0"/>
    </w:pPr>
    <w:tblPr>
      <w:tblStyleRowBandSize w:val="1"/>
      <w:tblStyleColBandSize w:val="1"/>
      <w:tblBorders>
        <w:top w:val="single" w:sz="4" w:space="0" w:color="666666"/>
        <w:bottom w:val="single" w:sz="4" w:space="0" w:color="666666"/>
        <w:insideH w:val="single" w:sz="4" w:space="0" w:color="666666"/>
      </w:tblBorders>
    </w:tblPr>
  </w:style>
  <w:style w:type="table" w:customStyle="1" w:styleId="Tabladelista2-nfasis11">
    <w:name w:val="Tabla de lista 2 - Énfasis 11"/>
    <w:basedOn w:val="Tablanormal1"/>
    <w:pPr>
      <w:spacing w:after="0"/>
    </w:pPr>
    <w:tblPr>
      <w:tblStyleRowBandSize w:val="1"/>
      <w:tblStyleColBandSize w:val="1"/>
      <w:tblBorders>
        <w:top w:val="single" w:sz="4" w:space="0" w:color="DBF278"/>
        <w:bottom w:val="single" w:sz="4" w:space="0" w:color="DBF278"/>
        <w:insideH w:val="single" w:sz="4" w:space="0" w:color="DBF278"/>
      </w:tblBorders>
    </w:tblPr>
  </w:style>
  <w:style w:type="table" w:customStyle="1" w:styleId="Tabladelista2-nfasis21">
    <w:name w:val="Tabla de lista 2 - Énfasis 21"/>
    <w:basedOn w:val="Tablanormal1"/>
    <w:pPr>
      <w:spacing w:after="0"/>
    </w:pPr>
    <w:tblPr>
      <w:tblStyleRowBandSize w:val="1"/>
      <w:tblStyleColBandSize w:val="1"/>
      <w:tblBorders>
        <w:top w:val="single" w:sz="4" w:space="0" w:color="D0F852"/>
        <w:bottom w:val="single" w:sz="4" w:space="0" w:color="D0F852"/>
        <w:insideH w:val="single" w:sz="4" w:space="0" w:color="D0F852"/>
      </w:tblBorders>
    </w:tblPr>
  </w:style>
  <w:style w:type="table" w:customStyle="1" w:styleId="Tabladelista2-nfasis31">
    <w:name w:val="Tabla de lista 2 - Énfasis 31"/>
    <w:basedOn w:val="Tablanormal1"/>
    <w:pPr>
      <w:spacing w:after="0"/>
    </w:pPr>
    <w:tblPr>
      <w:tblStyleRowBandSize w:val="1"/>
      <w:tblStyleColBandSize w:val="1"/>
      <w:tblBorders>
        <w:top w:val="single" w:sz="4" w:space="0" w:color="4AEDD5"/>
        <w:bottom w:val="single" w:sz="4" w:space="0" w:color="4AEDD5"/>
        <w:insideH w:val="single" w:sz="4" w:space="0" w:color="4AEDD5"/>
      </w:tblBorders>
    </w:tblPr>
  </w:style>
  <w:style w:type="table" w:customStyle="1" w:styleId="Tabladelista2-nfasis41">
    <w:name w:val="Tabla de lista 2 - Énfasis 41"/>
    <w:basedOn w:val="Tablanormal1"/>
    <w:pPr>
      <w:spacing w:after="0"/>
    </w:pPr>
    <w:tblPr>
      <w:tblStyleRowBandSize w:val="1"/>
      <w:tblStyleColBandSize w:val="1"/>
      <w:tblBorders>
        <w:top w:val="single" w:sz="4" w:space="0" w:color="60ECD4"/>
        <w:bottom w:val="single" w:sz="4" w:space="0" w:color="60ECD4"/>
        <w:insideH w:val="single" w:sz="4" w:space="0" w:color="60ECD4"/>
      </w:tblBorders>
    </w:tblPr>
  </w:style>
  <w:style w:type="table" w:customStyle="1" w:styleId="Tabladelista2-nfasis51">
    <w:name w:val="Tabla de lista 2 - Énfasis 51"/>
    <w:basedOn w:val="Tablanormal1"/>
    <w:pPr>
      <w:spacing w:after="0"/>
    </w:pPr>
    <w:tblPr>
      <w:tblStyleRowBandSize w:val="1"/>
      <w:tblStyleColBandSize w:val="1"/>
      <w:tblBorders>
        <w:top w:val="single" w:sz="4" w:space="0" w:color="0CF1CF"/>
        <w:bottom w:val="single" w:sz="4" w:space="0" w:color="0CF1CF"/>
        <w:insideH w:val="single" w:sz="4" w:space="0" w:color="0CF1CF"/>
      </w:tblBorders>
    </w:tblPr>
  </w:style>
  <w:style w:type="table" w:customStyle="1" w:styleId="Tabladelista2-nfasis61">
    <w:name w:val="Tabla de lista 2 - Énfasis 61"/>
    <w:basedOn w:val="Tablanormal1"/>
    <w:pPr>
      <w:spacing w:after="0"/>
    </w:pPr>
    <w:tblPr>
      <w:tblStyleRowBandSize w:val="1"/>
      <w:tblStyleColBandSize w:val="1"/>
      <w:tblBorders>
        <w:top w:val="single" w:sz="4" w:space="0" w:color="6D83A1"/>
        <w:bottom w:val="single" w:sz="4" w:space="0" w:color="6D83A1"/>
        <w:insideH w:val="single" w:sz="4" w:space="0" w:color="6D83A1"/>
      </w:tblBorders>
    </w:tblPr>
  </w:style>
  <w:style w:type="table" w:customStyle="1" w:styleId="Tabladelista31">
    <w:name w:val="Tabla de lista 31"/>
    <w:basedOn w:val="Tablanormal1"/>
    <w:pPr>
      <w:spacing w:after="0"/>
    </w:pPr>
    <w:tblPr>
      <w:tblStyleRowBandSize w:val="1"/>
      <w:tblStyleColBandSize w:val="1"/>
      <w:tblBorders>
        <w:top w:val="single" w:sz="4" w:space="0" w:color="000000"/>
        <w:left w:val="single" w:sz="4" w:space="0" w:color="000000"/>
        <w:bottom w:val="single" w:sz="4" w:space="0" w:color="000000"/>
        <w:right w:val="single" w:sz="4" w:space="0" w:color="000000"/>
      </w:tblBorders>
    </w:tblPr>
  </w:style>
  <w:style w:type="table" w:customStyle="1" w:styleId="Tabladelista3-nfasis11">
    <w:name w:val="Tabla de lista 3 - Énfasis 11"/>
    <w:basedOn w:val="Tablanormal1"/>
    <w:pPr>
      <w:spacing w:after="0"/>
    </w:pPr>
    <w:tblPr>
      <w:tblStyleRowBandSize w:val="1"/>
      <w:tblStyleColBandSize w:val="1"/>
      <w:tblBorders>
        <w:top w:val="single" w:sz="4" w:space="0" w:color="C3EA1F"/>
        <w:left w:val="single" w:sz="4" w:space="0" w:color="C3EA1F"/>
        <w:bottom w:val="single" w:sz="4" w:space="0" w:color="C3EA1F"/>
        <w:right w:val="single" w:sz="4" w:space="0" w:color="C3EA1F"/>
      </w:tblBorders>
    </w:tblPr>
  </w:style>
  <w:style w:type="table" w:customStyle="1" w:styleId="Tabladelista3-nfasis21">
    <w:name w:val="Tabla de lista 3 - Énfasis 21"/>
    <w:basedOn w:val="Tablanormal1"/>
    <w:pPr>
      <w:spacing w:after="0"/>
    </w:pPr>
    <w:tblPr>
      <w:tblStyleRowBandSize w:val="1"/>
      <w:tblStyleColBandSize w:val="1"/>
      <w:tblBorders>
        <w:top w:val="single" w:sz="4" w:space="0" w:color="9DCB08"/>
        <w:left w:val="single" w:sz="4" w:space="0" w:color="9DCB08"/>
        <w:bottom w:val="single" w:sz="4" w:space="0" w:color="9DCB08"/>
        <w:right w:val="single" w:sz="4" w:space="0" w:color="9DCB08"/>
      </w:tblBorders>
    </w:tblPr>
  </w:style>
  <w:style w:type="table" w:customStyle="1" w:styleId="Tabladelista3-nfasis31">
    <w:name w:val="Tabla de lista 3 - Énfasis 31"/>
    <w:basedOn w:val="Tablanormal1"/>
    <w:pPr>
      <w:spacing w:after="0"/>
    </w:pPr>
    <w:tblPr>
      <w:tblStyleRowBandSize w:val="1"/>
      <w:tblStyleColBandSize w:val="1"/>
      <w:tblBorders>
        <w:top w:val="single" w:sz="4" w:space="0" w:color="10A48E"/>
        <w:left w:val="single" w:sz="4" w:space="0" w:color="10A48E"/>
        <w:bottom w:val="single" w:sz="4" w:space="0" w:color="10A48E"/>
        <w:right w:val="single" w:sz="4" w:space="0" w:color="10A48E"/>
      </w:tblBorders>
    </w:tblPr>
  </w:style>
  <w:style w:type="table" w:customStyle="1" w:styleId="Tabladelista3-nfasis41">
    <w:name w:val="Tabla de lista 3 - Énfasis 41"/>
    <w:basedOn w:val="Tablanormal1"/>
    <w:pPr>
      <w:spacing w:after="0"/>
    </w:pPr>
    <w:tblPr>
      <w:tblStyleRowBandSize w:val="1"/>
      <w:tblStyleColBandSize w:val="1"/>
      <w:tblBorders>
        <w:top w:val="single" w:sz="4" w:space="0" w:color="17C0A3"/>
        <w:left w:val="single" w:sz="4" w:space="0" w:color="17C0A3"/>
        <w:bottom w:val="single" w:sz="4" w:space="0" w:color="17C0A3"/>
        <w:right w:val="single" w:sz="4" w:space="0" w:color="17C0A3"/>
      </w:tblBorders>
    </w:tblPr>
  </w:style>
  <w:style w:type="table" w:customStyle="1" w:styleId="Tabladelista3-nfasis51">
    <w:name w:val="Tabla de lista 3 - Énfasis 51"/>
    <w:basedOn w:val="Tablanormal1"/>
    <w:pPr>
      <w:spacing w:after="0"/>
    </w:pPr>
    <w:tblPr>
      <w:tblStyleRowBandSize w:val="1"/>
      <w:tblStyleColBandSize w:val="1"/>
      <w:tblBorders>
        <w:top w:val="single" w:sz="4" w:space="0" w:color="044F44"/>
        <w:left w:val="single" w:sz="4" w:space="0" w:color="044F44"/>
        <w:bottom w:val="single" w:sz="4" w:space="0" w:color="044F44"/>
        <w:right w:val="single" w:sz="4" w:space="0" w:color="044F44"/>
      </w:tblBorders>
    </w:tblPr>
  </w:style>
  <w:style w:type="table" w:customStyle="1" w:styleId="Tabladelista3-nfasis61">
    <w:name w:val="Tabla de lista 3 - Énfasis 61"/>
    <w:basedOn w:val="Tablanormal1"/>
    <w:pPr>
      <w:spacing w:after="0"/>
    </w:pPr>
    <w:tblPr>
      <w:tblStyleRowBandSize w:val="1"/>
      <w:tblStyleColBandSize w:val="1"/>
      <w:tblBorders>
        <w:top w:val="single" w:sz="4" w:space="0" w:color="2C3644"/>
        <w:left w:val="single" w:sz="4" w:space="0" w:color="2C3644"/>
        <w:bottom w:val="single" w:sz="4" w:space="0" w:color="2C3644"/>
        <w:right w:val="single" w:sz="4" w:space="0" w:color="2C3644"/>
      </w:tblBorders>
    </w:tblPr>
  </w:style>
  <w:style w:type="table" w:customStyle="1" w:styleId="Tabladelista41">
    <w:name w:val="Tabla de lista 41"/>
    <w:basedOn w:val="Tablanormal1"/>
    <w:pPr>
      <w:spacing w:after="0"/>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style>
  <w:style w:type="table" w:customStyle="1" w:styleId="Tabladelista4-nfasis11">
    <w:name w:val="Tabla de lista 4 - Énfasis 11"/>
    <w:basedOn w:val="Tablanormal1"/>
    <w:pPr>
      <w:spacing w:after="0"/>
    </w:pPr>
    <w:tblPr>
      <w:tblStyleRowBandSize w:val="1"/>
      <w:tblStyleColBandSize w:val="1"/>
      <w:tblBorders>
        <w:top w:val="single" w:sz="4" w:space="0" w:color="DBF278"/>
        <w:left w:val="single" w:sz="4" w:space="0" w:color="DBF278"/>
        <w:bottom w:val="single" w:sz="4" w:space="0" w:color="DBF278"/>
        <w:right w:val="single" w:sz="4" w:space="0" w:color="DBF278"/>
        <w:insideH w:val="single" w:sz="4" w:space="0" w:color="DBF278"/>
      </w:tblBorders>
    </w:tblPr>
  </w:style>
  <w:style w:type="table" w:customStyle="1" w:styleId="Tabladelista4-nfasis21">
    <w:name w:val="Tabla de lista 4 - Énfasis 21"/>
    <w:basedOn w:val="Tablanormal1"/>
    <w:pPr>
      <w:spacing w:after="0"/>
    </w:pPr>
    <w:tblPr>
      <w:tblStyleRowBandSize w:val="1"/>
      <w:tblStyleColBandSize w:val="1"/>
      <w:tblBorders>
        <w:top w:val="single" w:sz="4" w:space="0" w:color="D0F852"/>
        <w:left w:val="single" w:sz="4" w:space="0" w:color="D0F852"/>
        <w:bottom w:val="single" w:sz="4" w:space="0" w:color="D0F852"/>
        <w:right w:val="single" w:sz="4" w:space="0" w:color="D0F852"/>
        <w:insideH w:val="single" w:sz="4" w:space="0" w:color="D0F852"/>
      </w:tblBorders>
    </w:tblPr>
  </w:style>
  <w:style w:type="table" w:customStyle="1" w:styleId="Tabladelista4-nfasis31">
    <w:name w:val="Tabla de lista 4 - Énfasis 31"/>
    <w:basedOn w:val="Tablanormal1"/>
    <w:pPr>
      <w:spacing w:after="0"/>
    </w:pPr>
    <w:tblPr>
      <w:tblStyleRowBandSize w:val="1"/>
      <w:tblStyleColBandSize w:val="1"/>
      <w:tblBorders>
        <w:top w:val="single" w:sz="4" w:space="0" w:color="4AEDD5"/>
        <w:left w:val="single" w:sz="4" w:space="0" w:color="4AEDD5"/>
        <w:bottom w:val="single" w:sz="4" w:space="0" w:color="4AEDD5"/>
        <w:right w:val="single" w:sz="4" w:space="0" w:color="4AEDD5"/>
        <w:insideH w:val="single" w:sz="4" w:space="0" w:color="4AEDD5"/>
      </w:tblBorders>
    </w:tblPr>
  </w:style>
  <w:style w:type="table" w:customStyle="1" w:styleId="Tabladelista4-nfasis41">
    <w:name w:val="Tabla de lista 4 - Énfasis 41"/>
    <w:basedOn w:val="Tablanormal1"/>
    <w:pPr>
      <w:spacing w:after="0"/>
    </w:pPr>
    <w:tblPr>
      <w:tblStyleRowBandSize w:val="1"/>
      <w:tblStyleColBandSize w:val="1"/>
      <w:tblBorders>
        <w:top w:val="single" w:sz="4" w:space="0" w:color="60ECD4"/>
        <w:left w:val="single" w:sz="4" w:space="0" w:color="60ECD4"/>
        <w:bottom w:val="single" w:sz="4" w:space="0" w:color="60ECD4"/>
        <w:right w:val="single" w:sz="4" w:space="0" w:color="60ECD4"/>
        <w:insideH w:val="single" w:sz="4" w:space="0" w:color="60ECD4"/>
      </w:tblBorders>
    </w:tblPr>
  </w:style>
  <w:style w:type="table" w:customStyle="1" w:styleId="Tabladelista4-nfasis51">
    <w:name w:val="Tabla de lista 4 - Énfasis 51"/>
    <w:basedOn w:val="Tablanormal1"/>
    <w:pPr>
      <w:spacing w:after="0"/>
    </w:pPr>
    <w:tblPr>
      <w:tblStyleRowBandSize w:val="1"/>
      <w:tblStyleColBandSize w:val="1"/>
      <w:tblBorders>
        <w:top w:val="single" w:sz="4" w:space="0" w:color="0CF1CF"/>
        <w:left w:val="single" w:sz="4" w:space="0" w:color="0CF1CF"/>
        <w:bottom w:val="single" w:sz="4" w:space="0" w:color="0CF1CF"/>
        <w:right w:val="single" w:sz="4" w:space="0" w:color="0CF1CF"/>
        <w:insideH w:val="single" w:sz="4" w:space="0" w:color="0CF1CF"/>
      </w:tblBorders>
    </w:tblPr>
  </w:style>
  <w:style w:type="table" w:customStyle="1" w:styleId="Tabladelista4-nfasis61">
    <w:name w:val="Tabla de lista 4 - Énfasis 61"/>
    <w:basedOn w:val="Tablanormal1"/>
    <w:pPr>
      <w:spacing w:after="0"/>
    </w:pPr>
    <w:tblPr>
      <w:tblStyleRowBandSize w:val="1"/>
      <w:tblStyleColBandSize w:val="1"/>
      <w:tblBorders>
        <w:top w:val="single" w:sz="4" w:space="0" w:color="6D83A1"/>
        <w:left w:val="single" w:sz="4" w:space="0" w:color="6D83A1"/>
        <w:bottom w:val="single" w:sz="4" w:space="0" w:color="6D83A1"/>
        <w:right w:val="single" w:sz="4" w:space="0" w:color="6D83A1"/>
        <w:insideH w:val="single" w:sz="4" w:space="0" w:color="6D83A1"/>
      </w:tblBorders>
    </w:tblPr>
  </w:style>
  <w:style w:type="table" w:customStyle="1" w:styleId="Tabladelista5oscura1">
    <w:name w:val="Tabla de lista 5 oscura1"/>
    <w:basedOn w:val="Tablanormal1"/>
    <w:pPr>
      <w:spacing w:after="0"/>
    </w:pPr>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style>
  <w:style w:type="table" w:customStyle="1" w:styleId="Tabladelista5oscura-nfasis11">
    <w:name w:val="Tabla de lista 5 oscura - Énfasis 11"/>
    <w:basedOn w:val="Tablanormal1"/>
    <w:pPr>
      <w:spacing w:after="0"/>
    </w:pPr>
    <w:rPr>
      <w:color w:val="FFFFFF"/>
    </w:rPr>
    <w:tblPr>
      <w:tblStyleRowBandSize w:val="1"/>
      <w:tblStyleColBandSize w:val="1"/>
      <w:tblBorders>
        <w:top w:val="single" w:sz="24" w:space="0" w:color="C3EA1F"/>
        <w:left w:val="single" w:sz="24" w:space="0" w:color="C3EA1F"/>
        <w:bottom w:val="single" w:sz="24" w:space="0" w:color="C3EA1F"/>
        <w:right w:val="single" w:sz="24" w:space="0" w:color="C3EA1F"/>
      </w:tblBorders>
    </w:tblPr>
  </w:style>
  <w:style w:type="table" w:customStyle="1" w:styleId="Tabladelista5oscura-nfasis21">
    <w:name w:val="Tabla de lista 5 oscura - Énfasis 21"/>
    <w:basedOn w:val="Tablanormal1"/>
    <w:pPr>
      <w:spacing w:after="0"/>
    </w:pPr>
    <w:rPr>
      <w:color w:val="FFFFFF"/>
    </w:rPr>
    <w:tblPr>
      <w:tblStyleRowBandSize w:val="1"/>
      <w:tblStyleColBandSize w:val="1"/>
      <w:tblBorders>
        <w:top w:val="single" w:sz="24" w:space="0" w:color="9DCB08"/>
        <w:left w:val="single" w:sz="24" w:space="0" w:color="9DCB08"/>
        <w:bottom w:val="single" w:sz="24" w:space="0" w:color="9DCB08"/>
        <w:right w:val="single" w:sz="24" w:space="0" w:color="9DCB08"/>
      </w:tblBorders>
    </w:tblPr>
  </w:style>
  <w:style w:type="table" w:customStyle="1" w:styleId="Tabladelista5oscura-nfasis31">
    <w:name w:val="Tabla de lista 5 oscura - Énfasis 31"/>
    <w:basedOn w:val="Tablanormal1"/>
    <w:pPr>
      <w:spacing w:after="0"/>
    </w:pPr>
    <w:rPr>
      <w:color w:val="FFFFFF"/>
    </w:rPr>
    <w:tblPr>
      <w:tblStyleRowBandSize w:val="1"/>
      <w:tblStyleColBandSize w:val="1"/>
      <w:tblBorders>
        <w:top w:val="single" w:sz="24" w:space="0" w:color="10A48E"/>
        <w:left w:val="single" w:sz="24" w:space="0" w:color="10A48E"/>
        <w:bottom w:val="single" w:sz="24" w:space="0" w:color="10A48E"/>
        <w:right w:val="single" w:sz="24" w:space="0" w:color="10A48E"/>
      </w:tblBorders>
    </w:tblPr>
  </w:style>
  <w:style w:type="table" w:customStyle="1" w:styleId="Tabladelista5oscura-nfasis41">
    <w:name w:val="Tabla de lista 5 oscura - Énfasis 41"/>
    <w:basedOn w:val="Tablanormal1"/>
    <w:pPr>
      <w:spacing w:after="0"/>
    </w:pPr>
    <w:rPr>
      <w:color w:val="FFFFFF"/>
    </w:rPr>
    <w:tblPr>
      <w:tblStyleRowBandSize w:val="1"/>
      <w:tblStyleColBandSize w:val="1"/>
      <w:tblBorders>
        <w:top w:val="single" w:sz="24" w:space="0" w:color="17C0A3"/>
        <w:left w:val="single" w:sz="24" w:space="0" w:color="17C0A3"/>
        <w:bottom w:val="single" w:sz="24" w:space="0" w:color="17C0A3"/>
        <w:right w:val="single" w:sz="24" w:space="0" w:color="17C0A3"/>
      </w:tblBorders>
    </w:tblPr>
  </w:style>
  <w:style w:type="table" w:customStyle="1" w:styleId="Tabladelista5oscura-nfasis51">
    <w:name w:val="Tabla de lista 5 oscura - Énfasis 51"/>
    <w:basedOn w:val="Tablanormal1"/>
    <w:pPr>
      <w:spacing w:after="0"/>
    </w:pPr>
    <w:rPr>
      <w:color w:val="FFFFFF"/>
    </w:rPr>
    <w:tblPr>
      <w:tblStyleRowBandSize w:val="1"/>
      <w:tblStyleColBandSize w:val="1"/>
      <w:tblBorders>
        <w:top w:val="single" w:sz="24" w:space="0" w:color="044F44"/>
        <w:left w:val="single" w:sz="24" w:space="0" w:color="044F44"/>
        <w:bottom w:val="single" w:sz="24" w:space="0" w:color="044F44"/>
        <w:right w:val="single" w:sz="24" w:space="0" w:color="044F44"/>
      </w:tblBorders>
    </w:tblPr>
  </w:style>
  <w:style w:type="table" w:customStyle="1" w:styleId="Tabladelista5oscura-nfasis61">
    <w:name w:val="Tabla de lista 5 oscura - Énfasis 61"/>
    <w:basedOn w:val="Tablanormal1"/>
    <w:pPr>
      <w:spacing w:after="0"/>
    </w:pPr>
    <w:rPr>
      <w:color w:val="FFFFFF"/>
    </w:rPr>
    <w:tblPr>
      <w:tblStyleRowBandSize w:val="1"/>
      <w:tblStyleColBandSize w:val="1"/>
      <w:tblBorders>
        <w:top w:val="single" w:sz="24" w:space="0" w:color="2C3644"/>
        <w:left w:val="single" w:sz="24" w:space="0" w:color="2C3644"/>
        <w:bottom w:val="single" w:sz="24" w:space="0" w:color="2C3644"/>
        <w:right w:val="single" w:sz="24" w:space="0" w:color="2C3644"/>
      </w:tblBorders>
    </w:tblPr>
  </w:style>
  <w:style w:type="table" w:customStyle="1" w:styleId="Tabladelista6concolores1">
    <w:name w:val="Tabla de lista 6 con colores1"/>
    <w:basedOn w:val="Tablanormal1"/>
    <w:pPr>
      <w:spacing w:after="0"/>
    </w:pPr>
    <w:rPr>
      <w:color w:val="000000"/>
    </w:rPr>
    <w:tblPr>
      <w:tblStyleRowBandSize w:val="1"/>
      <w:tblStyleColBandSize w:val="1"/>
      <w:tblBorders>
        <w:top w:val="single" w:sz="4" w:space="0" w:color="000000"/>
        <w:bottom w:val="single" w:sz="4" w:space="0" w:color="000000"/>
      </w:tblBorders>
    </w:tblPr>
  </w:style>
  <w:style w:type="table" w:customStyle="1" w:styleId="Tabladelista6concolores-nfasis11">
    <w:name w:val="Tabla de lista 6 con colores - Énfasis 11"/>
    <w:basedOn w:val="Tablanormal1"/>
    <w:pPr>
      <w:spacing w:after="0"/>
    </w:pPr>
    <w:rPr>
      <w:color w:val="95B511"/>
    </w:rPr>
    <w:tblPr>
      <w:tblStyleRowBandSize w:val="1"/>
      <w:tblStyleColBandSize w:val="1"/>
      <w:tblBorders>
        <w:top w:val="single" w:sz="4" w:space="0" w:color="C3EA1F"/>
        <w:bottom w:val="single" w:sz="4" w:space="0" w:color="C3EA1F"/>
      </w:tblBorders>
    </w:tblPr>
  </w:style>
  <w:style w:type="table" w:customStyle="1" w:styleId="Tabladelista6concolores-nfasis21">
    <w:name w:val="Tabla de lista 6 con colores - Énfasis 21"/>
    <w:basedOn w:val="Tablanormal1"/>
    <w:pPr>
      <w:spacing w:after="0"/>
    </w:pPr>
    <w:rPr>
      <w:color w:val="749706"/>
    </w:rPr>
    <w:tblPr>
      <w:tblStyleRowBandSize w:val="1"/>
      <w:tblStyleColBandSize w:val="1"/>
      <w:tblBorders>
        <w:top w:val="single" w:sz="4" w:space="0" w:color="9DCB08"/>
        <w:bottom w:val="single" w:sz="4" w:space="0" w:color="9DCB08"/>
      </w:tblBorders>
    </w:tblPr>
  </w:style>
  <w:style w:type="table" w:customStyle="1" w:styleId="Tabladelista6concolores-nfasis31">
    <w:name w:val="Tabla de lista 6 con colores - Énfasis 31"/>
    <w:basedOn w:val="Tablanormal1"/>
    <w:pPr>
      <w:spacing w:after="0"/>
    </w:pPr>
    <w:rPr>
      <w:color w:val="0C7A6A"/>
    </w:rPr>
    <w:tblPr>
      <w:tblStyleRowBandSize w:val="1"/>
      <w:tblStyleColBandSize w:val="1"/>
      <w:tblBorders>
        <w:top w:val="single" w:sz="4" w:space="0" w:color="10A48E"/>
        <w:bottom w:val="single" w:sz="4" w:space="0" w:color="10A48E"/>
      </w:tblBorders>
    </w:tblPr>
  </w:style>
  <w:style w:type="table" w:customStyle="1" w:styleId="Tabladelista6concolores-nfasis41">
    <w:name w:val="Tabla de lista 6 con colores - Énfasis 41"/>
    <w:basedOn w:val="Tablanormal1"/>
    <w:pPr>
      <w:spacing w:after="0"/>
    </w:pPr>
    <w:rPr>
      <w:color w:val="118F79"/>
    </w:rPr>
    <w:tblPr>
      <w:tblStyleRowBandSize w:val="1"/>
      <w:tblStyleColBandSize w:val="1"/>
      <w:tblBorders>
        <w:top w:val="single" w:sz="4" w:space="0" w:color="17C0A3"/>
        <w:bottom w:val="single" w:sz="4" w:space="0" w:color="17C0A3"/>
      </w:tblBorders>
    </w:tblPr>
  </w:style>
  <w:style w:type="table" w:customStyle="1" w:styleId="Tabladelista6concolores-nfasis51">
    <w:name w:val="Tabla de lista 6 con colores - Énfasis 51"/>
    <w:basedOn w:val="Tablanormal1"/>
    <w:pPr>
      <w:spacing w:after="0"/>
    </w:pPr>
    <w:rPr>
      <w:color w:val="033B32"/>
    </w:rPr>
    <w:tblPr>
      <w:tblStyleRowBandSize w:val="1"/>
      <w:tblStyleColBandSize w:val="1"/>
      <w:tblBorders>
        <w:top w:val="single" w:sz="4" w:space="0" w:color="044F44"/>
        <w:bottom w:val="single" w:sz="4" w:space="0" w:color="044F44"/>
      </w:tblBorders>
    </w:tblPr>
  </w:style>
  <w:style w:type="table" w:customStyle="1" w:styleId="Tabladelista6concolores-nfasis61">
    <w:name w:val="Tabla de lista 6 con colores - Énfasis 61"/>
    <w:basedOn w:val="Tablanormal1"/>
    <w:pPr>
      <w:spacing w:after="0"/>
    </w:pPr>
    <w:rPr>
      <w:color w:val="212832"/>
    </w:rPr>
    <w:tblPr>
      <w:tblStyleRowBandSize w:val="1"/>
      <w:tblStyleColBandSize w:val="1"/>
      <w:tblBorders>
        <w:top w:val="single" w:sz="4" w:space="0" w:color="2C3644"/>
        <w:bottom w:val="single" w:sz="4" w:space="0" w:color="2C3644"/>
      </w:tblBorders>
    </w:tblPr>
  </w:style>
  <w:style w:type="table" w:customStyle="1" w:styleId="Tabladelista7concolores1">
    <w:name w:val="Tabla de lista 7 con colores1"/>
    <w:basedOn w:val="Tablanormal1"/>
    <w:pPr>
      <w:spacing w:after="0"/>
    </w:pPr>
    <w:rPr>
      <w:color w:val="000000"/>
    </w:rPr>
    <w:tblPr>
      <w:tblStyleRowBandSize w:val="1"/>
      <w:tblStyleColBandSize w:val="1"/>
    </w:tblPr>
  </w:style>
  <w:style w:type="table" w:customStyle="1" w:styleId="Tabladelista7concolores-nfasis11">
    <w:name w:val="Tabla de lista 7 con colores - Énfasis 11"/>
    <w:basedOn w:val="Tablanormal1"/>
    <w:pPr>
      <w:spacing w:after="0"/>
    </w:pPr>
    <w:rPr>
      <w:color w:val="95B511"/>
    </w:rPr>
    <w:tblPr>
      <w:tblStyleRowBandSize w:val="1"/>
      <w:tblStyleColBandSize w:val="1"/>
    </w:tblPr>
  </w:style>
  <w:style w:type="table" w:customStyle="1" w:styleId="Tabladelista7concolores-nfasis21">
    <w:name w:val="Tabla de lista 7 con colores - Énfasis 21"/>
    <w:basedOn w:val="Tablanormal1"/>
    <w:pPr>
      <w:spacing w:after="0"/>
    </w:pPr>
    <w:rPr>
      <w:color w:val="749706"/>
    </w:rPr>
    <w:tblPr>
      <w:tblStyleRowBandSize w:val="1"/>
      <w:tblStyleColBandSize w:val="1"/>
    </w:tblPr>
  </w:style>
  <w:style w:type="table" w:customStyle="1" w:styleId="Tabladelista7concolores-nfasis31">
    <w:name w:val="Tabla de lista 7 con colores - Énfasis 31"/>
    <w:basedOn w:val="Tablanormal1"/>
    <w:pPr>
      <w:spacing w:after="0"/>
    </w:pPr>
    <w:rPr>
      <w:color w:val="0C7A6A"/>
    </w:rPr>
    <w:tblPr>
      <w:tblStyleRowBandSize w:val="1"/>
      <w:tblStyleColBandSize w:val="1"/>
    </w:tblPr>
  </w:style>
  <w:style w:type="table" w:customStyle="1" w:styleId="Tabladelista7concolores-nfasis41">
    <w:name w:val="Tabla de lista 7 con colores - Énfasis 41"/>
    <w:basedOn w:val="Tablanormal1"/>
    <w:pPr>
      <w:spacing w:after="0"/>
    </w:pPr>
    <w:rPr>
      <w:color w:val="118F79"/>
    </w:rPr>
    <w:tblPr>
      <w:tblStyleRowBandSize w:val="1"/>
      <w:tblStyleColBandSize w:val="1"/>
    </w:tblPr>
  </w:style>
  <w:style w:type="table" w:customStyle="1" w:styleId="Tabladelista7concolores-nfasis51">
    <w:name w:val="Tabla de lista 7 con colores - Énfasis 51"/>
    <w:basedOn w:val="Tablanormal1"/>
    <w:pPr>
      <w:spacing w:after="0"/>
    </w:pPr>
    <w:rPr>
      <w:color w:val="033B32"/>
    </w:rPr>
    <w:tblPr>
      <w:tblStyleRowBandSize w:val="1"/>
      <w:tblStyleColBandSize w:val="1"/>
    </w:tblPr>
  </w:style>
  <w:style w:type="table" w:customStyle="1" w:styleId="Tabladelista7concolores-nfasis61">
    <w:name w:val="Tabla de lista 7 con colores - Énfasis 61"/>
    <w:basedOn w:val="Tablanormal1"/>
    <w:pPr>
      <w:spacing w:after="0"/>
    </w:pPr>
    <w:rPr>
      <w:color w:val="212832"/>
    </w:rPr>
    <w:tblPr>
      <w:tblStyleRowBandSize w:val="1"/>
      <w:tblStyleColBandSize w:val="1"/>
    </w:tblPr>
  </w:style>
  <w:style w:type="paragraph" w:customStyle="1" w:styleId="Textomacro1">
    <w:name w:val="Texto macro1"/>
    <w:qFormat/>
    <w:pPr>
      <w:tabs>
        <w:tab w:val="left" w:pos="480"/>
        <w:tab w:val="left" w:pos="960"/>
        <w:tab w:val="left" w:pos="1440"/>
        <w:tab w:val="left" w:pos="1920"/>
        <w:tab w:val="left" w:pos="2400"/>
        <w:tab w:val="left" w:pos="2880"/>
        <w:tab w:val="left" w:pos="3360"/>
        <w:tab w:val="left" w:pos="3840"/>
        <w:tab w:val="left" w:pos="4320"/>
      </w:tabs>
      <w:suppressAutoHyphens/>
      <w:spacing w:before="120" w:line="1" w:lineRule="atLeast"/>
      <w:ind w:leftChars="-1" w:left="-1" w:hangingChars="1" w:hanging="1"/>
      <w:textDirection w:val="btLr"/>
      <w:textAlignment w:val="top"/>
      <w:outlineLvl w:val="0"/>
    </w:pPr>
    <w:rPr>
      <w:rFonts w:ascii="Consolas" w:hAnsi="Consolas"/>
      <w:kern w:val="16"/>
      <w:position w:val="-1"/>
      <w:sz w:val="22"/>
    </w:rPr>
  </w:style>
  <w:style w:type="character" w:customStyle="1" w:styleId="TextomacroCar">
    <w:name w:val="Texto macro Car"/>
    <w:rPr>
      <w:rFonts w:ascii="Consolas" w:hAnsi="Consolas"/>
      <w:w w:val="100"/>
      <w:kern w:val="16"/>
      <w:position w:val="-1"/>
      <w:sz w:val="22"/>
      <w:effect w:val="none"/>
      <w:vertAlign w:val="baseline"/>
      <w:cs w:val="0"/>
      <w:em w:val="none"/>
      <w:lang w:bidi="ar-SA"/>
    </w:rPr>
  </w:style>
  <w:style w:type="table" w:customStyle="1" w:styleId="Cuadrculamedia11">
    <w:name w:val="Cuadrícula media 11"/>
    <w:basedOn w:val="Tablanormal1"/>
    <w:qFormat/>
    <w:pPr>
      <w:spacing w:after="0"/>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style>
  <w:style w:type="table" w:customStyle="1" w:styleId="Cuadrculamedia1-nfasis11">
    <w:name w:val="Cuadrícula media 1 - Énfasis 11"/>
    <w:basedOn w:val="Tablanormal1"/>
    <w:qFormat/>
    <w:pPr>
      <w:spacing w:after="0"/>
    </w:pPr>
    <w:tblPr>
      <w:tblStyleRowBandSize w:val="1"/>
      <w:tblStyleColBandSize w:val="1"/>
      <w:tblBorders>
        <w:top w:val="single" w:sz="8" w:space="0" w:color="D2EF57"/>
        <w:left w:val="single" w:sz="8" w:space="0" w:color="D2EF57"/>
        <w:bottom w:val="single" w:sz="8" w:space="0" w:color="D2EF57"/>
        <w:right w:val="single" w:sz="8" w:space="0" w:color="D2EF57"/>
        <w:insideH w:val="single" w:sz="8" w:space="0" w:color="D2EF57"/>
        <w:insideV w:val="single" w:sz="8" w:space="0" w:color="D2EF57"/>
      </w:tblBorders>
    </w:tblPr>
  </w:style>
  <w:style w:type="table" w:customStyle="1" w:styleId="Cuadrculamedia1-nfasis21">
    <w:name w:val="Cuadrícula media 1 - Énfasis 21"/>
    <w:basedOn w:val="Tablanormal1"/>
    <w:qFormat/>
    <w:pPr>
      <w:spacing w:after="0"/>
    </w:pPr>
    <w:tblPr>
      <w:tblStyleRowBandSize w:val="1"/>
      <w:tblStyleColBandSize w:val="1"/>
      <w:tblBorders>
        <w:top w:val="single" w:sz="8" w:space="0" w:color="C4F627"/>
        <w:left w:val="single" w:sz="8" w:space="0" w:color="C4F627"/>
        <w:bottom w:val="single" w:sz="8" w:space="0" w:color="C4F627"/>
        <w:right w:val="single" w:sz="8" w:space="0" w:color="C4F627"/>
        <w:insideH w:val="single" w:sz="8" w:space="0" w:color="C4F627"/>
        <w:insideV w:val="single" w:sz="8" w:space="0" w:color="C4F627"/>
      </w:tblBorders>
    </w:tblPr>
  </w:style>
  <w:style w:type="table" w:customStyle="1" w:styleId="Cuadrculamedia1-nfasis31">
    <w:name w:val="Cuadrícula media 1 - Énfasis 31"/>
    <w:basedOn w:val="Tablanormal1"/>
    <w:qFormat/>
    <w:pPr>
      <w:spacing w:after="0"/>
    </w:pPr>
    <w:tblPr>
      <w:tblStyleRowBandSize w:val="1"/>
      <w:tblStyleColBandSize w:val="1"/>
      <w:tblBorders>
        <w:top w:val="single" w:sz="8" w:space="0" w:color="1DE9CA"/>
        <w:left w:val="single" w:sz="8" w:space="0" w:color="1DE9CA"/>
        <w:bottom w:val="single" w:sz="8" w:space="0" w:color="1DE9CA"/>
        <w:right w:val="single" w:sz="8" w:space="0" w:color="1DE9CA"/>
        <w:insideH w:val="single" w:sz="8" w:space="0" w:color="1DE9CA"/>
        <w:insideV w:val="single" w:sz="8" w:space="0" w:color="1DE9CA"/>
      </w:tblBorders>
    </w:tblPr>
  </w:style>
  <w:style w:type="table" w:customStyle="1" w:styleId="Cuadrculamedia1-nfasis41">
    <w:name w:val="Cuadrícula media 1 - Énfasis 41"/>
    <w:basedOn w:val="Tablanormal1"/>
    <w:qFormat/>
    <w:pPr>
      <w:spacing w:after="0"/>
    </w:pPr>
    <w:tblPr>
      <w:tblStyleRowBandSize w:val="1"/>
      <w:tblStyleColBandSize w:val="1"/>
      <w:tblBorders>
        <w:top w:val="single" w:sz="8" w:space="0" w:color="39E7C9"/>
        <w:left w:val="single" w:sz="8" w:space="0" w:color="39E7C9"/>
        <w:bottom w:val="single" w:sz="8" w:space="0" w:color="39E7C9"/>
        <w:right w:val="single" w:sz="8" w:space="0" w:color="39E7C9"/>
        <w:insideH w:val="single" w:sz="8" w:space="0" w:color="39E7C9"/>
        <w:insideV w:val="single" w:sz="8" w:space="0" w:color="39E7C9"/>
      </w:tblBorders>
    </w:tblPr>
  </w:style>
  <w:style w:type="table" w:customStyle="1" w:styleId="Cuadrculamedia1-nfasis51">
    <w:name w:val="Cuadrícula media 1 - Énfasis 51"/>
    <w:basedOn w:val="Tablanormal1"/>
    <w:qFormat/>
    <w:pPr>
      <w:spacing w:after="0"/>
    </w:pPr>
    <w:tblPr>
      <w:tblStyleRowBandSize w:val="1"/>
      <w:tblStyleColBandSize w:val="1"/>
      <w:tblBorders>
        <w:top w:val="single" w:sz="8" w:space="0" w:color="09B49B"/>
        <w:left w:val="single" w:sz="8" w:space="0" w:color="09B49B"/>
        <w:bottom w:val="single" w:sz="8" w:space="0" w:color="09B49B"/>
        <w:right w:val="single" w:sz="8" w:space="0" w:color="09B49B"/>
        <w:insideH w:val="single" w:sz="8" w:space="0" w:color="09B49B"/>
        <w:insideV w:val="single" w:sz="8" w:space="0" w:color="09B49B"/>
      </w:tblBorders>
    </w:tblPr>
  </w:style>
  <w:style w:type="table" w:customStyle="1" w:styleId="Cuadrculamedia1-nfasis61">
    <w:name w:val="Cuadrícula media 1 - Énfasis 61"/>
    <w:basedOn w:val="Tablanormal1"/>
    <w:qFormat/>
    <w:pPr>
      <w:spacing w:after="0"/>
    </w:pPr>
    <w:tblPr>
      <w:tblStyleRowBandSize w:val="1"/>
      <w:tblStyleColBandSize w:val="1"/>
      <w:tblBorders>
        <w:top w:val="single" w:sz="8" w:space="0" w:color="536680"/>
        <w:left w:val="single" w:sz="8" w:space="0" w:color="536680"/>
        <w:bottom w:val="single" w:sz="8" w:space="0" w:color="536680"/>
        <w:right w:val="single" w:sz="8" w:space="0" w:color="536680"/>
        <w:insideH w:val="single" w:sz="8" w:space="0" w:color="536680"/>
        <w:insideV w:val="single" w:sz="8" w:space="0" w:color="536680"/>
      </w:tblBorders>
    </w:tblPr>
  </w:style>
  <w:style w:type="table" w:customStyle="1" w:styleId="Cuadrculamedia21">
    <w:name w:val="Cuadrícula media 21"/>
    <w:basedOn w:val="Tablanormal1"/>
    <w:qFormat/>
    <w:pPr>
      <w:spacing w:after="0"/>
    </w:pPr>
    <w:rPr>
      <w:rFonts w:ascii="Calibri Light"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style>
  <w:style w:type="table" w:customStyle="1" w:styleId="Cuadrculamedia2-nfasis11">
    <w:name w:val="Cuadrícula media 2 - Énfasis 11"/>
    <w:basedOn w:val="Tablanormal1"/>
    <w:qFormat/>
    <w:pPr>
      <w:spacing w:after="0"/>
    </w:pPr>
    <w:rPr>
      <w:rFonts w:ascii="Calibri Light" w:hAnsi="Calibri Light"/>
      <w:color w:val="000000"/>
    </w:rPr>
    <w:tblPr>
      <w:tblStyleRowBandSize w:val="1"/>
      <w:tblStyleColBandSize w:val="1"/>
      <w:tblBorders>
        <w:top w:val="single" w:sz="8" w:space="0" w:color="C3EA1F"/>
        <w:left w:val="single" w:sz="8" w:space="0" w:color="C3EA1F"/>
        <w:bottom w:val="single" w:sz="8" w:space="0" w:color="C3EA1F"/>
        <w:right w:val="single" w:sz="8" w:space="0" w:color="C3EA1F"/>
        <w:insideH w:val="single" w:sz="8" w:space="0" w:color="C3EA1F"/>
        <w:insideV w:val="single" w:sz="8" w:space="0" w:color="C3EA1F"/>
      </w:tblBorders>
    </w:tblPr>
  </w:style>
  <w:style w:type="table" w:customStyle="1" w:styleId="Cuadrculamedia2-nfasis21">
    <w:name w:val="Cuadrícula media 2 - Énfasis 21"/>
    <w:basedOn w:val="Tablanormal1"/>
    <w:qFormat/>
    <w:pPr>
      <w:spacing w:after="0"/>
    </w:pPr>
    <w:rPr>
      <w:rFonts w:ascii="Calibri Light" w:hAnsi="Calibri Light"/>
      <w:color w:val="000000"/>
    </w:rPr>
    <w:tblPr>
      <w:tblStyleRowBandSize w:val="1"/>
      <w:tblStyleColBandSize w:val="1"/>
      <w:tblBorders>
        <w:top w:val="single" w:sz="8" w:space="0" w:color="9DCB08"/>
        <w:left w:val="single" w:sz="8" w:space="0" w:color="9DCB08"/>
        <w:bottom w:val="single" w:sz="8" w:space="0" w:color="9DCB08"/>
        <w:right w:val="single" w:sz="8" w:space="0" w:color="9DCB08"/>
        <w:insideH w:val="single" w:sz="8" w:space="0" w:color="9DCB08"/>
        <w:insideV w:val="single" w:sz="8" w:space="0" w:color="9DCB08"/>
      </w:tblBorders>
    </w:tblPr>
  </w:style>
  <w:style w:type="table" w:customStyle="1" w:styleId="Cuadrculamedia2-nfasis31">
    <w:name w:val="Cuadrícula media 2 - Énfasis 31"/>
    <w:basedOn w:val="Tablanormal1"/>
    <w:qFormat/>
    <w:pPr>
      <w:spacing w:after="0"/>
    </w:pPr>
    <w:rPr>
      <w:rFonts w:ascii="Calibri Light" w:hAnsi="Calibri Light"/>
      <w:color w:val="000000"/>
    </w:rPr>
    <w:tblPr>
      <w:tblStyleRowBandSize w:val="1"/>
      <w:tblStyleColBandSize w:val="1"/>
      <w:tblBorders>
        <w:top w:val="single" w:sz="8" w:space="0" w:color="10A48E"/>
        <w:left w:val="single" w:sz="8" w:space="0" w:color="10A48E"/>
        <w:bottom w:val="single" w:sz="8" w:space="0" w:color="10A48E"/>
        <w:right w:val="single" w:sz="8" w:space="0" w:color="10A48E"/>
        <w:insideH w:val="single" w:sz="8" w:space="0" w:color="10A48E"/>
        <w:insideV w:val="single" w:sz="8" w:space="0" w:color="10A48E"/>
      </w:tblBorders>
    </w:tblPr>
  </w:style>
  <w:style w:type="table" w:customStyle="1" w:styleId="Cuadrculamedia2-nfasis41">
    <w:name w:val="Cuadrícula media 2 - Énfasis 41"/>
    <w:basedOn w:val="Tablanormal1"/>
    <w:qFormat/>
    <w:pPr>
      <w:spacing w:after="0"/>
    </w:pPr>
    <w:rPr>
      <w:rFonts w:ascii="Calibri Light" w:hAnsi="Calibri Light"/>
      <w:color w:val="000000"/>
    </w:rPr>
    <w:tblPr>
      <w:tblStyleRowBandSize w:val="1"/>
      <w:tblStyleColBandSize w:val="1"/>
      <w:tblBorders>
        <w:top w:val="single" w:sz="8" w:space="0" w:color="17C0A3"/>
        <w:left w:val="single" w:sz="8" w:space="0" w:color="17C0A3"/>
        <w:bottom w:val="single" w:sz="8" w:space="0" w:color="17C0A3"/>
        <w:right w:val="single" w:sz="8" w:space="0" w:color="17C0A3"/>
        <w:insideH w:val="single" w:sz="8" w:space="0" w:color="17C0A3"/>
        <w:insideV w:val="single" w:sz="8" w:space="0" w:color="17C0A3"/>
      </w:tblBorders>
    </w:tblPr>
  </w:style>
  <w:style w:type="table" w:customStyle="1" w:styleId="Cuadrculamedia2-nfasis51">
    <w:name w:val="Cuadrícula media 2 - Énfasis 51"/>
    <w:basedOn w:val="Tablanormal1"/>
    <w:qFormat/>
    <w:pPr>
      <w:spacing w:after="0"/>
    </w:pPr>
    <w:rPr>
      <w:rFonts w:ascii="Calibri Light" w:hAnsi="Calibri Light"/>
      <w:color w:val="000000"/>
    </w:rPr>
    <w:tblPr>
      <w:tblStyleRowBandSize w:val="1"/>
      <w:tblStyleColBandSize w:val="1"/>
      <w:tblBorders>
        <w:top w:val="single" w:sz="8" w:space="0" w:color="044F44"/>
        <w:left w:val="single" w:sz="8" w:space="0" w:color="044F44"/>
        <w:bottom w:val="single" w:sz="8" w:space="0" w:color="044F44"/>
        <w:right w:val="single" w:sz="8" w:space="0" w:color="044F44"/>
        <w:insideH w:val="single" w:sz="8" w:space="0" w:color="044F44"/>
        <w:insideV w:val="single" w:sz="8" w:space="0" w:color="044F44"/>
      </w:tblBorders>
    </w:tblPr>
  </w:style>
  <w:style w:type="table" w:customStyle="1" w:styleId="Cuadrculamedia2-nfasis61">
    <w:name w:val="Cuadrícula media 2 - Énfasis 61"/>
    <w:basedOn w:val="Tablanormal1"/>
    <w:qFormat/>
    <w:pPr>
      <w:spacing w:after="0"/>
    </w:pPr>
    <w:rPr>
      <w:rFonts w:ascii="Calibri Light" w:hAnsi="Calibri Light"/>
      <w:color w:val="000000"/>
    </w:rPr>
    <w:tblPr>
      <w:tblStyleRowBandSize w:val="1"/>
      <w:tblStyleColBandSize w:val="1"/>
      <w:tblBorders>
        <w:top w:val="single" w:sz="8" w:space="0" w:color="2C3644"/>
        <w:left w:val="single" w:sz="8" w:space="0" w:color="2C3644"/>
        <w:bottom w:val="single" w:sz="8" w:space="0" w:color="2C3644"/>
        <w:right w:val="single" w:sz="8" w:space="0" w:color="2C3644"/>
        <w:insideH w:val="single" w:sz="8" w:space="0" w:color="2C3644"/>
        <w:insideV w:val="single" w:sz="8" w:space="0" w:color="2C3644"/>
      </w:tblBorders>
    </w:tblPr>
  </w:style>
  <w:style w:type="table" w:customStyle="1" w:styleId="Cuadrculamedia31">
    <w:name w:val="Cuadrícula media 3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11">
    <w:name w:val="Cuadrícula media 3 - Énfasis 1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21">
    <w:name w:val="Cuadrícula media 3 - Énfasis 2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31">
    <w:name w:val="Cuadrícula media 3 - Énfasis 3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41">
    <w:name w:val="Cuadrícula media 3 - Énfasis 4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51">
    <w:name w:val="Cuadrícula media 3 - Énfasis 5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61">
    <w:name w:val="Cuadrícula media 3 - Énfasis 6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Listamedia11">
    <w:name w:val="Lista media 11"/>
    <w:basedOn w:val="Tablanormal1"/>
    <w:qFormat/>
    <w:pPr>
      <w:spacing w:after="0"/>
    </w:pPr>
    <w:rPr>
      <w:color w:val="000000"/>
    </w:rPr>
    <w:tblPr>
      <w:tblStyleRowBandSize w:val="1"/>
      <w:tblStyleColBandSize w:val="1"/>
      <w:tblBorders>
        <w:top w:val="single" w:sz="8" w:space="0" w:color="000000"/>
        <w:bottom w:val="single" w:sz="8" w:space="0" w:color="000000"/>
      </w:tblBorders>
    </w:tblPr>
  </w:style>
  <w:style w:type="table" w:customStyle="1" w:styleId="Listamedia1-nfasis11">
    <w:name w:val="Lista media 1 - Énfasis 11"/>
    <w:basedOn w:val="Tablanormal1"/>
    <w:qFormat/>
    <w:pPr>
      <w:spacing w:after="0"/>
    </w:pPr>
    <w:rPr>
      <w:color w:val="000000"/>
    </w:rPr>
    <w:tblPr>
      <w:tblStyleRowBandSize w:val="1"/>
      <w:tblStyleColBandSize w:val="1"/>
      <w:tblBorders>
        <w:top w:val="single" w:sz="8" w:space="0" w:color="C3EA1F"/>
        <w:bottom w:val="single" w:sz="8" w:space="0" w:color="C3EA1F"/>
      </w:tblBorders>
    </w:tblPr>
  </w:style>
  <w:style w:type="table" w:customStyle="1" w:styleId="Listamedia1-nfasis21">
    <w:name w:val="Lista media 1 - Énfasis 21"/>
    <w:basedOn w:val="Tablanormal1"/>
    <w:qFormat/>
    <w:pPr>
      <w:spacing w:after="0"/>
    </w:pPr>
    <w:rPr>
      <w:color w:val="000000"/>
    </w:rPr>
    <w:tblPr>
      <w:tblStyleRowBandSize w:val="1"/>
      <w:tblStyleColBandSize w:val="1"/>
      <w:tblBorders>
        <w:top w:val="single" w:sz="8" w:space="0" w:color="9DCB08"/>
        <w:bottom w:val="single" w:sz="8" w:space="0" w:color="9DCB08"/>
      </w:tblBorders>
    </w:tblPr>
  </w:style>
  <w:style w:type="table" w:customStyle="1" w:styleId="Listamedia1-nfasis31">
    <w:name w:val="Lista media 1 - Énfasis 31"/>
    <w:basedOn w:val="Tablanormal1"/>
    <w:qFormat/>
    <w:pPr>
      <w:spacing w:after="0"/>
    </w:pPr>
    <w:rPr>
      <w:color w:val="000000"/>
    </w:rPr>
    <w:tblPr>
      <w:tblStyleRowBandSize w:val="1"/>
      <w:tblStyleColBandSize w:val="1"/>
      <w:tblBorders>
        <w:top w:val="single" w:sz="8" w:space="0" w:color="10A48E"/>
        <w:bottom w:val="single" w:sz="8" w:space="0" w:color="10A48E"/>
      </w:tblBorders>
    </w:tblPr>
  </w:style>
  <w:style w:type="table" w:customStyle="1" w:styleId="Listamedia1-nfasis41">
    <w:name w:val="Lista media 1 - Énfasis 41"/>
    <w:basedOn w:val="Tablanormal1"/>
    <w:qFormat/>
    <w:pPr>
      <w:spacing w:after="0"/>
    </w:pPr>
    <w:rPr>
      <w:color w:val="000000"/>
    </w:rPr>
    <w:tblPr>
      <w:tblStyleRowBandSize w:val="1"/>
      <w:tblStyleColBandSize w:val="1"/>
      <w:tblBorders>
        <w:top w:val="single" w:sz="8" w:space="0" w:color="17C0A3"/>
        <w:bottom w:val="single" w:sz="8" w:space="0" w:color="17C0A3"/>
      </w:tblBorders>
    </w:tblPr>
  </w:style>
  <w:style w:type="table" w:customStyle="1" w:styleId="Listamedia1-nfasis51">
    <w:name w:val="Lista media 1 - Énfasis 51"/>
    <w:basedOn w:val="Tablanormal1"/>
    <w:qFormat/>
    <w:pPr>
      <w:spacing w:after="0"/>
    </w:pPr>
    <w:rPr>
      <w:color w:val="000000"/>
    </w:rPr>
    <w:tblPr>
      <w:tblStyleRowBandSize w:val="1"/>
      <w:tblStyleColBandSize w:val="1"/>
      <w:tblBorders>
        <w:top w:val="single" w:sz="8" w:space="0" w:color="044F44"/>
        <w:bottom w:val="single" w:sz="8" w:space="0" w:color="044F44"/>
      </w:tblBorders>
    </w:tblPr>
  </w:style>
  <w:style w:type="table" w:customStyle="1" w:styleId="Listamedia1-nfasis61">
    <w:name w:val="Lista media 1 - Énfasis 61"/>
    <w:basedOn w:val="Tablanormal1"/>
    <w:qFormat/>
    <w:pPr>
      <w:spacing w:after="0"/>
    </w:pPr>
    <w:rPr>
      <w:color w:val="000000"/>
    </w:rPr>
    <w:tblPr>
      <w:tblStyleRowBandSize w:val="1"/>
      <w:tblStyleColBandSize w:val="1"/>
      <w:tblBorders>
        <w:top w:val="single" w:sz="8" w:space="0" w:color="2C3644"/>
        <w:bottom w:val="single" w:sz="8" w:space="0" w:color="2C3644"/>
      </w:tblBorders>
    </w:tblPr>
  </w:style>
  <w:style w:type="table" w:customStyle="1" w:styleId="Listamedia21">
    <w:name w:val="Lista media 21"/>
    <w:basedOn w:val="Tablanormal1"/>
    <w:qFormat/>
    <w:pPr>
      <w:spacing w:after="0"/>
    </w:pPr>
    <w:rPr>
      <w:rFonts w:ascii="Calibri Light"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Listamedia2-nfasis11">
    <w:name w:val="Lista media 2 - Énfasis 11"/>
    <w:basedOn w:val="Tablanormal1"/>
    <w:qFormat/>
    <w:pPr>
      <w:spacing w:after="0"/>
    </w:pPr>
    <w:rPr>
      <w:rFonts w:ascii="Calibri Light" w:hAnsi="Calibri Light"/>
      <w:color w:val="000000"/>
    </w:rPr>
    <w:tblPr>
      <w:tblStyleRowBandSize w:val="1"/>
      <w:tblStyleColBandSize w:val="1"/>
      <w:tblBorders>
        <w:top w:val="single" w:sz="8" w:space="0" w:color="C3EA1F"/>
        <w:left w:val="single" w:sz="8" w:space="0" w:color="C3EA1F"/>
        <w:bottom w:val="single" w:sz="8" w:space="0" w:color="C3EA1F"/>
        <w:right w:val="single" w:sz="8" w:space="0" w:color="C3EA1F"/>
      </w:tblBorders>
    </w:tblPr>
  </w:style>
  <w:style w:type="table" w:customStyle="1" w:styleId="Listamedia2-nfasis21">
    <w:name w:val="Lista media 2 - Énfasis 21"/>
    <w:basedOn w:val="Tablanormal1"/>
    <w:qFormat/>
    <w:pPr>
      <w:spacing w:after="0"/>
    </w:pPr>
    <w:rPr>
      <w:rFonts w:ascii="Calibri Light" w:hAnsi="Calibri Light"/>
      <w:color w:val="000000"/>
    </w:rPr>
    <w:tblPr>
      <w:tblStyleRowBandSize w:val="1"/>
      <w:tblStyleColBandSize w:val="1"/>
      <w:tblBorders>
        <w:top w:val="single" w:sz="8" w:space="0" w:color="9DCB08"/>
        <w:left w:val="single" w:sz="8" w:space="0" w:color="9DCB08"/>
        <w:bottom w:val="single" w:sz="8" w:space="0" w:color="9DCB08"/>
        <w:right w:val="single" w:sz="8" w:space="0" w:color="9DCB08"/>
      </w:tblBorders>
    </w:tblPr>
  </w:style>
  <w:style w:type="table" w:customStyle="1" w:styleId="Listamedia2-nfasis31">
    <w:name w:val="Lista media 2 - Énfasis 31"/>
    <w:basedOn w:val="Tablanormal1"/>
    <w:qFormat/>
    <w:pPr>
      <w:spacing w:after="0"/>
    </w:pPr>
    <w:rPr>
      <w:rFonts w:ascii="Calibri Light" w:hAnsi="Calibri Light"/>
      <w:color w:val="000000"/>
    </w:rPr>
    <w:tblPr>
      <w:tblStyleRowBandSize w:val="1"/>
      <w:tblStyleColBandSize w:val="1"/>
      <w:tblBorders>
        <w:top w:val="single" w:sz="8" w:space="0" w:color="10A48E"/>
        <w:left w:val="single" w:sz="8" w:space="0" w:color="10A48E"/>
        <w:bottom w:val="single" w:sz="8" w:space="0" w:color="10A48E"/>
        <w:right w:val="single" w:sz="8" w:space="0" w:color="10A48E"/>
      </w:tblBorders>
    </w:tblPr>
  </w:style>
  <w:style w:type="table" w:customStyle="1" w:styleId="Listamedia2-nfasis41">
    <w:name w:val="Lista media 2 - Énfasis 41"/>
    <w:basedOn w:val="Tablanormal1"/>
    <w:qFormat/>
    <w:pPr>
      <w:spacing w:after="0"/>
    </w:pPr>
    <w:rPr>
      <w:rFonts w:ascii="Calibri Light" w:hAnsi="Calibri Light"/>
      <w:color w:val="000000"/>
    </w:rPr>
    <w:tblPr>
      <w:tblStyleRowBandSize w:val="1"/>
      <w:tblStyleColBandSize w:val="1"/>
      <w:tblBorders>
        <w:top w:val="single" w:sz="8" w:space="0" w:color="17C0A3"/>
        <w:left w:val="single" w:sz="8" w:space="0" w:color="17C0A3"/>
        <w:bottom w:val="single" w:sz="8" w:space="0" w:color="17C0A3"/>
        <w:right w:val="single" w:sz="8" w:space="0" w:color="17C0A3"/>
      </w:tblBorders>
    </w:tblPr>
  </w:style>
  <w:style w:type="table" w:customStyle="1" w:styleId="Listamedia2-nfasis51">
    <w:name w:val="Lista media 2 - Énfasis 51"/>
    <w:basedOn w:val="Tablanormal1"/>
    <w:qFormat/>
    <w:pPr>
      <w:spacing w:after="0"/>
    </w:pPr>
    <w:rPr>
      <w:rFonts w:ascii="Calibri Light" w:hAnsi="Calibri Light"/>
      <w:color w:val="000000"/>
    </w:rPr>
    <w:tblPr>
      <w:tblStyleRowBandSize w:val="1"/>
      <w:tblStyleColBandSize w:val="1"/>
      <w:tblBorders>
        <w:top w:val="single" w:sz="8" w:space="0" w:color="044F44"/>
        <w:left w:val="single" w:sz="8" w:space="0" w:color="044F44"/>
        <w:bottom w:val="single" w:sz="8" w:space="0" w:color="044F44"/>
        <w:right w:val="single" w:sz="8" w:space="0" w:color="044F44"/>
      </w:tblBorders>
    </w:tblPr>
  </w:style>
  <w:style w:type="table" w:customStyle="1" w:styleId="Listamedia2-nfasis61">
    <w:name w:val="Lista media 2 - Énfasis 61"/>
    <w:basedOn w:val="Tablanormal1"/>
    <w:qFormat/>
    <w:pPr>
      <w:spacing w:after="0"/>
    </w:pPr>
    <w:rPr>
      <w:rFonts w:ascii="Calibri Light" w:hAnsi="Calibri Light"/>
      <w:color w:val="000000"/>
    </w:rPr>
    <w:tblPr>
      <w:tblStyleRowBandSize w:val="1"/>
      <w:tblStyleColBandSize w:val="1"/>
      <w:tblBorders>
        <w:top w:val="single" w:sz="8" w:space="0" w:color="2C3644"/>
        <w:left w:val="single" w:sz="8" w:space="0" w:color="2C3644"/>
        <w:bottom w:val="single" w:sz="8" w:space="0" w:color="2C3644"/>
        <w:right w:val="single" w:sz="8" w:space="0" w:color="2C3644"/>
      </w:tblBorders>
    </w:tblPr>
  </w:style>
  <w:style w:type="table" w:customStyle="1" w:styleId="Sombreadomedio11">
    <w:name w:val="Sombreado medio 11"/>
    <w:basedOn w:val="Tablanormal1"/>
    <w:qFormat/>
    <w:pPr>
      <w:spacing w:after="0"/>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style>
  <w:style w:type="table" w:customStyle="1" w:styleId="Sombreadomedio1-nfasis11">
    <w:name w:val="Sombreado medio 1 - Énfasis 11"/>
    <w:basedOn w:val="Tablanormal1"/>
    <w:qFormat/>
    <w:pPr>
      <w:spacing w:after="0"/>
    </w:pPr>
    <w:tblPr>
      <w:tblStyleRowBandSize w:val="1"/>
      <w:tblStyleColBandSize w:val="1"/>
      <w:tblBorders>
        <w:top w:val="single" w:sz="8" w:space="0" w:color="D2EF57"/>
        <w:left w:val="single" w:sz="8" w:space="0" w:color="D2EF57"/>
        <w:bottom w:val="single" w:sz="8" w:space="0" w:color="D2EF57"/>
        <w:right w:val="single" w:sz="8" w:space="0" w:color="D2EF57"/>
        <w:insideH w:val="single" w:sz="8" w:space="0" w:color="D2EF57"/>
      </w:tblBorders>
    </w:tblPr>
  </w:style>
  <w:style w:type="table" w:customStyle="1" w:styleId="Sombreadomedio1-nfasis21">
    <w:name w:val="Sombreado medio 1 - Énfasis 21"/>
    <w:basedOn w:val="Tablanormal1"/>
    <w:qFormat/>
    <w:pPr>
      <w:spacing w:after="0"/>
    </w:pPr>
    <w:tblPr>
      <w:tblStyleRowBandSize w:val="1"/>
      <w:tblStyleColBandSize w:val="1"/>
      <w:tblBorders>
        <w:top w:val="single" w:sz="8" w:space="0" w:color="C4F627"/>
        <w:left w:val="single" w:sz="8" w:space="0" w:color="C4F627"/>
        <w:bottom w:val="single" w:sz="8" w:space="0" w:color="C4F627"/>
        <w:right w:val="single" w:sz="8" w:space="0" w:color="C4F627"/>
        <w:insideH w:val="single" w:sz="8" w:space="0" w:color="C4F627"/>
      </w:tblBorders>
    </w:tblPr>
  </w:style>
  <w:style w:type="table" w:customStyle="1" w:styleId="Sombreadomedio1-nfasis31">
    <w:name w:val="Sombreado medio 1 - Énfasis 31"/>
    <w:basedOn w:val="Tablanormal1"/>
    <w:qFormat/>
    <w:pPr>
      <w:spacing w:after="0"/>
    </w:pPr>
    <w:tblPr>
      <w:tblStyleRowBandSize w:val="1"/>
      <w:tblStyleColBandSize w:val="1"/>
      <w:tblBorders>
        <w:top w:val="single" w:sz="8" w:space="0" w:color="1DE9CA"/>
        <w:left w:val="single" w:sz="8" w:space="0" w:color="1DE9CA"/>
        <w:bottom w:val="single" w:sz="8" w:space="0" w:color="1DE9CA"/>
        <w:right w:val="single" w:sz="8" w:space="0" w:color="1DE9CA"/>
        <w:insideH w:val="single" w:sz="8" w:space="0" w:color="1DE9CA"/>
      </w:tblBorders>
    </w:tblPr>
  </w:style>
  <w:style w:type="table" w:customStyle="1" w:styleId="Sombreadomedio1-nfasis41">
    <w:name w:val="Sombreado medio 1 - Énfasis 41"/>
    <w:basedOn w:val="Tablanormal1"/>
    <w:qFormat/>
    <w:pPr>
      <w:spacing w:after="0"/>
    </w:pPr>
    <w:tblPr>
      <w:tblStyleRowBandSize w:val="1"/>
      <w:tblStyleColBandSize w:val="1"/>
      <w:tblBorders>
        <w:top w:val="single" w:sz="8" w:space="0" w:color="39E7C9"/>
        <w:left w:val="single" w:sz="8" w:space="0" w:color="39E7C9"/>
        <w:bottom w:val="single" w:sz="8" w:space="0" w:color="39E7C9"/>
        <w:right w:val="single" w:sz="8" w:space="0" w:color="39E7C9"/>
        <w:insideH w:val="single" w:sz="8" w:space="0" w:color="39E7C9"/>
      </w:tblBorders>
    </w:tblPr>
  </w:style>
  <w:style w:type="table" w:customStyle="1" w:styleId="Sombreadomedio1-nfasis51">
    <w:name w:val="Sombreado medio 1 - Énfasis 51"/>
    <w:basedOn w:val="Tablanormal1"/>
    <w:qFormat/>
    <w:pPr>
      <w:spacing w:after="0"/>
    </w:pPr>
    <w:tblPr>
      <w:tblStyleRowBandSize w:val="1"/>
      <w:tblStyleColBandSize w:val="1"/>
      <w:tblBorders>
        <w:top w:val="single" w:sz="8" w:space="0" w:color="09B49B"/>
        <w:left w:val="single" w:sz="8" w:space="0" w:color="09B49B"/>
        <w:bottom w:val="single" w:sz="8" w:space="0" w:color="09B49B"/>
        <w:right w:val="single" w:sz="8" w:space="0" w:color="09B49B"/>
        <w:insideH w:val="single" w:sz="8" w:space="0" w:color="09B49B"/>
      </w:tblBorders>
    </w:tblPr>
  </w:style>
  <w:style w:type="table" w:customStyle="1" w:styleId="Sombreadomedio1-nfasis61">
    <w:name w:val="Sombreado medio 1 - Énfasis 61"/>
    <w:basedOn w:val="Tablanormal1"/>
    <w:qFormat/>
    <w:pPr>
      <w:spacing w:after="0"/>
    </w:pPr>
    <w:tblPr>
      <w:tblStyleRowBandSize w:val="1"/>
      <w:tblStyleColBandSize w:val="1"/>
      <w:tblBorders>
        <w:top w:val="single" w:sz="8" w:space="0" w:color="536680"/>
        <w:left w:val="single" w:sz="8" w:space="0" w:color="536680"/>
        <w:bottom w:val="single" w:sz="8" w:space="0" w:color="536680"/>
        <w:right w:val="single" w:sz="8" w:space="0" w:color="536680"/>
        <w:insideH w:val="single" w:sz="8" w:space="0" w:color="536680"/>
      </w:tblBorders>
    </w:tblPr>
  </w:style>
  <w:style w:type="table" w:customStyle="1" w:styleId="Sombreadomedio21">
    <w:name w:val="Sombreado medio 21"/>
    <w:basedOn w:val="Tablanormal1"/>
    <w:qFormat/>
    <w:pPr>
      <w:spacing w:after="0"/>
    </w:pPr>
    <w:tblPr>
      <w:tblStyleRowBandSize w:val="1"/>
      <w:tblStyleColBandSize w:val="1"/>
      <w:tblBorders>
        <w:top w:val="single" w:sz="18" w:space="0" w:color="auto"/>
        <w:bottom w:val="single" w:sz="18" w:space="0" w:color="auto"/>
      </w:tblBorders>
    </w:tblPr>
  </w:style>
  <w:style w:type="table" w:customStyle="1" w:styleId="Sombreadomedio2-nfasis11">
    <w:name w:val="Sombreado medio 2 - Énfasis 11"/>
    <w:basedOn w:val="Tablanormal1"/>
    <w:qFormat/>
    <w:pPr>
      <w:spacing w:after="0"/>
    </w:pPr>
    <w:tblPr>
      <w:tblStyleRowBandSize w:val="1"/>
      <w:tblStyleColBandSize w:val="1"/>
      <w:tblBorders>
        <w:top w:val="single" w:sz="18" w:space="0" w:color="auto"/>
        <w:bottom w:val="single" w:sz="18" w:space="0" w:color="auto"/>
      </w:tblBorders>
    </w:tblPr>
  </w:style>
  <w:style w:type="table" w:customStyle="1" w:styleId="Sombreadomedio2-nfasis21">
    <w:name w:val="Sombreado medio 2 - Énfasis 21"/>
    <w:basedOn w:val="Tablanormal1"/>
    <w:qFormat/>
    <w:pPr>
      <w:spacing w:after="0"/>
    </w:pPr>
    <w:tblPr>
      <w:tblStyleRowBandSize w:val="1"/>
      <w:tblStyleColBandSize w:val="1"/>
      <w:tblBorders>
        <w:top w:val="single" w:sz="18" w:space="0" w:color="auto"/>
        <w:bottom w:val="single" w:sz="18" w:space="0" w:color="auto"/>
      </w:tblBorders>
    </w:tblPr>
  </w:style>
  <w:style w:type="table" w:customStyle="1" w:styleId="Sombreadomedio2-nfasis31">
    <w:name w:val="Sombreado medio 2 - Énfasis 31"/>
    <w:basedOn w:val="Tablanormal1"/>
    <w:qFormat/>
    <w:pPr>
      <w:spacing w:after="0"/>
    </w:pPr>
    <w:tblPr>
      <w:tblStyleRowBandSize w:val="1"/>
      <w:tblStyleColBandSize w:val="1"/>
      <w:tblBorders>
        <w:top w:val="single" w:sz="18" w:space="0" w:color="auto"/>
        <w:bottom w:val="single" w:sz="18" w:space="0" w:color="auto"/>
      </w:tblBorders>
    </w:tblPr>
  </w:style>
  <w:style w:type="table" w:customStyle="1" w:styleId="Sombreadomedio2-nfasis41">
    <w:name w:val="Sombreado medio 2 - Énfasis 41"/>
    <w:basedOn w:val="Tablanormal1"/>
    <w:qFormat/>
    <w:pPr>
      <w:spacing w:after="0"/>
    </w:pPr>
    <w:tblPr>
      <w:tblStyleRowBandSize w:val="1"/>
      <w:tblStyleColBandSize w:val="1"/>
      <w:tblBorders>
        <w:top w:val="single" w:sz="18" w:space="0" w:color="auto"/>
        <w:bottom w:val="single" w:sz="18" w:space="0" w:color="auto"/>
      </w:tblBorders>
    </w:tblPr>
  </w:style>
  <w:style w:type="table" w:customStyle="1" w:styleId="Sombreadomedio2-nfasis51">
    <w:name w:val="Sombreado medio 2 - Énfasis 51"/>
    <w:basedOn w:val="Tablanormal1"/>
    <w:qFormat/>
    <w:pPr>
      <w:spacing w:after="0"/>
    </w:pPr>
    <w:tblPr>
      <w:tblStyleRowBandSize w:val="1"/>
      <w:tblStyleColBandSize w:val="1"/>
      <w:tblBorders>
        <w:top w:val="single" w:sz="18" w:space="0" w:color="auto"/>
        <w:bottom w:val="single" w:sz="18" w:space="0" w:color="auto"/>
      </w:tblBorders>
    </w:tblPr>
  </w:style>
  <w:style w:type="table" w:customStyle="1" w:styleId="Sombreadomedio2-nfasis61">
    <w:name w:val="Sombreado medio 2 - Énfasis 61"/>
    <w:basedOn w:val="Tablanormal1"/>
    <w:qFormat/>
    <w:pPr>
      <w:spacing w:after="0"/>
    </w:pPr>
    <w:tblPr>
      <w:tblStyleRowBandSize w:val="1"/>
      <w:tblStyleColBandSize w:val="1"/>
      <w:tblBorders>
        <w:top w:val="single" w:sz="18" w:space="0" w:color="auto"/>
        <w:bottom w:val="single" w:sz="18" w:space="0" w:color="auto"/>
      </w:tblBorders>
    </w:tblPr>
  </w:style>
  <w:style w:type="paragraph" w:customStyle="1" w:styleId="Encabezadodemensaje1">
    <w:name w:val="Encabezado de mensaje1"/>
    <w:basedOn w:val="Normal"/>
    <w:qFormat/>
    <w:pPr>
      <w:pBdr>
        <w:top w:val="single" w:sz="6" w:space="1" w:color="auto"/>
        <w:left w:val="single" w:sz="6" w:space="1" w:color="auto"/>
        <w:bottom w:val="single" w:sz="6" w:space="1" w:color="auto"/>
        <w:right w:val="single" w:sz="6" w:space="1" w:color="auto"/>
      </w:pBdr>
      <w:shd w:val="pct20" w:color="auto" w:fill="auto"/>
      <w:spacing w:after="0"/>
      <w:ind w:left="1080" w:hanging="1080"/>
      <w:jc w:val="left"/>
      <w:textAlignment w:val="auto"/>
    </w:pPr>
    <w:rPr>
      <w:rFonts w:ascii="Calibri Light" w:hAnsi="Calibri Light"/>
      <w:kern w:val="16"/>
      <w:sz w:val="24"/>
      <w:szCs w:val="24"/>
    </w:rPr>
  </w:style>
  <w:style w:type="character" w:customStyle="1" w:styleId="EncabezadodemensajeCar">
    <w:name w:val="Encabezado de mensaje Car"/>
    <w:rPr>
      <w:rFonts w:ascii="Calibri Light" w:eastAsia="Times New Roman" w:hAnsi="Calibri Light" w:cs="Times New Roman"/>
      <w:w w:val="100"/>
      <w:kern w:val="16"/>
      <w:position w:val="-1"/>
      <w:sz w:val="24"/>
      <w:szCs w:val="24"/>
      <w:effect w:val="none"/>
      <w:shd w:val="pct20" w:color="auto" w:fill="auto"/>
      <w:vertAlign w:val="baseline"/>
      <w:cs w:val="0"/>
      <w:em w:val="none"/>
    </w:rPr>
  </w:style>
  <w:style w:type="paragraph" w:customStyle="1" w:styleId="Sinespaciado1">
    <w:name w:val="Sin espaciado1"/>
    <w:pPr>
      <w:suppressAutoHyphens/>
      <w:spacing w:before="120" w:line="1" w:lineRule="atLeast"/>
      <w:ind w:leftChars="-1" w:left="-1" w:hangingChars="1" w:hanging="1"/>
      <w:textDirection w:val="btLr"/>
      <w:textAlignment w:val="top"/>
      <w:outlineLvl w:val="0"/>
    </w:pPr>
    <w:rPr>
      <w:kern w:val="16"/>
      <w:position w:val="-1"/>
      <w:lang w:eastAsia="es-ES"/>
    </w:rPr>
  </w:style>
  <w:style w:type="paragraph" w:styleId="NormalWeb">
    <w:name w:val="Normal (Web)"/>
    <w:basedOn w:val="Normal"/>
    <w:qFormat/>
    <w:pPr>
      <w:spacing w:after="300" w:line="276" w:lineRule="auto"/>
      <w:jc w:val="left"/>
      <w:textAlignment w:val="auto"/>
    </w:pPr>
    <w:rPr>
      <w:sz w:val="24"/>
      <w:szCs w:val="24"/>
      <w:lang w:eastAsia="en-US"/>
    </w:rPr>
  </w:style>
  <w:style w:type="paragraph" w:customStyle="1" w:styleId="Sangranormal1">
    <w:name w:val="Sangría normal1"/>
    <w:basedOn w:val="Normal"/>
    <w:qFormat/>
    <w:pPr>
      <w:spacing w:after="300" w:line="276" w:lineRule="auto"/>
      <w:ind w:left="720"/>
      <w:jc w:val="left"/>
      <w:textAlignment w:val="auto"/>
    </w:pPr>
    <w:rPr>
      <w:rFonts w:ascii="Calibri" w:eastAsia="Calibri" w:hAnsi="Calibri"/>
      <w:sz w:val="22"/>
      <w:szCs w:val="22"/>
      <w:lang w:eastAsia="en-US"/>
    </w:rPr>
  </w:style>
  <w:style w:type="paragraph" w:customStyle="1" w:styleId="Encabezadodenota1">
    <w:name w:val="Encabezado de nota1"/>
    <w:basedOn w:val="Normal"/>
    <w:next w:val="Normal"/>
    <w:qFormat/>
    <w:pPr>
      <w:spacing w:after="0"/>
      <w:jc w:val="left"/>
      <w:textAlignment w:val="auto"/>
    </w:pPr>
    <w:rPr>
      <w:kern w:val="16"/>
      <w:sz w:val="22"/>
    </w:rPr>
  </w:style>
  <w:style w:type="character" w:customStyle="1" w:styleId="EncabezadodenotaCar">
    <w:name w:val="Encabezado de nota Car"/>
    <w:rPr>
      <w:w w:val="100"/>
      <w:kern w:val="16"/>
      <w:position w:val="-1"/>
      <w:sz w:val="22"/>
      <w:effect w:val="none"/>
      <w:vertAlign w:val="baseline"/>
      <w:cs w:val="0"/>
      <w:em w:val="none"/>
    </w:rPr>
  </w:style>
  <w:style w:type="character" w:styleId="Nmerodepgina">
    <w:name w:val="page number"/>
    <w:qFormat/>
    <w:rPr>
      <w:w w:val="100"/>
      <w:position w:val="-1"/>
      <w:sz w:val="22"/>
      <w:effect w:val="none"/>
      <w:vertAlign w:val="baseline"/>
      <w:cs w:val="0"/>
      <w:em w:val="none"/>
    </w:rPr>
  </w:style>
  <w:style w:type="table" w:customStyle="1" w:styleId="Tablanormal11">
    <w:name w:val="Tabla normal 11"/>
    <w:basedOn w:val="Tablanormal1"/>
    <w:pPr>
      <w:spacing w:after="0"/>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21">
    <w:name w:val="Tabla normal 21"/>
    <w:basedOn w:val="Tablanormal1"/>
    <w:pPr>
      <w:spacing w:after="0"/>
    </w:pPr>
    <w:tblPr>
      <w:tblStyleRowBandSize w:val="1"/>
      <w:tblStyleColBandSize w:val="1"/>
      <w:tblBorders>
        <w:top w:val="single" w:sz="4" w:space="0" w:color="7F7F7F"/>
        <w:bottom w:val="single" w:sz="4" w:space="0" w:color="7F7F7F"/>
      </w:tblBorders>
    </w:tblPr>
  </w:style>
  <w:style w:type="table" w:customStyle="1" w:styleId="Tablanormal31">
    <w:name w:val="Tabla normal 31"/>
    <w:basedOn w:val="Tablanormal1"/>
    <w:pPr>
      <w:spacing w:after="0"/>
    </w:pPr>
    <w:tblPr>
      <w:tblStyleRowBandSize w:val="1"/>
      <w:tblStyleColBandSize w:val="1"/>
    </w:tblPr>
  </w:style>
  <w:style w:type="table" w:customStyle="1" w:styleId="Tablanormal41">
    <w:name w:val="Tabla normal 41"/>
    <w:basedOn w:val="Tablanormal1"/>
    <w:pPr>
      <w:spacing w:after="0"/>
    </w:pPr>
    <w:tblPr>
      <w:tblStyleRowBandSize w:val="1"/>
      <w:tblStyleColBandSize w:val="1"/>
    </w:tblPr>
  </w:style>
  <w:style w:type="table" w:customStyle="1" w:styleId="Tablanormal51">
    <w:name w:val="Tabla normal 51"/>
    <w:basedOn w:val="Tablanormal1"/>
    <w:pPr>
      <w:spacing w:after="0"/>
    </w:pPr>
    <w:tblPr>
      <w:tblStyleRowBandSize w:val="1"/>
      <w:tblStyleColBandSize w:val="1"/>
    </w:tblPr>
  </w:style>
  <w:style w:type="paragraph" w:customStyle="1" w:styleId="Textosinformato1">
    <w:name w:val="Texto sin formato1"/>
    <w:basedOn w:val="Normal"/>
    <w:qFormat/>
    <w:pPr>
      <w:spacing w:after="0"/>
      <w:jc w:val="left"/>
      <w:textAlignment w:val="auto"/>
    </w:pPr>
    <w:rPr>
      <w:rFonts w:ascii="Consolas" w:hAnsi="Consolas"/>
      <w:kern w:val="16"/>
      <w:sz w:val="22"/>
      <w:szCs w:val="21"/>
    </w:rPr>
  </w:style>
  <w:style w:type="character" w:customStyle="1" w:styleId="TextosinformatoCar">
    <w:name w:val="Texto sin formato Car"/>
    <w:rPr>
      <w:rFonts w:ascii="Consolas" w:hAnsi="Consolas"/>
      <w:w w:val="100"/>
      <w:kern w:val="16"/>
      <w:position w:val="-1"/>
      <w:sz w:val="22"/>
      <w:szCs w:val="21"/>
      <w:effect w:val="none"/>
      <w:vertAlign w:val="baseline"/>
      <w:cs w:val="0"/>
      <w:em w:val="none"/>
    </w:rPr>
  </w:style>
  <w:style w:type="paragraph" w:customStyle="1" w:styleId="Cita1">
    <w:name w:val="Cita1"/>
    <w:basedOn w:val="Normal"/>
    <w:next w:val="Normal"/>
    <w:pPr>
      <w:spacing w:before="200" w:after="160" w:line="276" w:lineRule="auto"/>
      <w:ind w:left="864" w:right="864"/>
      <w:jc w:val="center"/>
      <w:textAlignment w:val="auto"/>
    </w:pPr>
    <w:rPr>
      <w:i/>
      <w:iCs/>
      <w:color w:val="404040"/>
      <w:kern w:val="16"/>
      <w:sz w:val="22"/>
    </w:rPr>
  </w:style>
  <w:style w:type="character" w:customStyle="1" w:styleId="CitaCar">
    <w:name w:val="Cita Car"/>
    <w:rPr>
      <w:i/>
      <w:iCs/>
      <w:color w:val="404040"/>
      <w:w w:val="100"/>
      <w:kern w:val="16"/>
      <w:position w:val="-1"/>
      <w:sz w:val="22"/>
      <w:effect w:val="none"/>
      <w:vertAlign w:val="baseline"/>
      <w:cs w:val="0"/>
      <w:em w:val="none"/>
    </w:rPr>
  </w:style>
  <w:style w:type="paragraph" w:customStyle="1" w:styleId="Saludo1">
    <w:name w:val="Saludo1"/>
    <w:basedOn w:val="Normal"/>
    <w:next w:val="Normal"/>
    <w:pPr>
      <w:spacing w:after="300" w:line="276" w:lineRule="auto"/>
      <w:jc w:val="left"/>
      <w:textAlignment w:val="auto"/>
    </w:pPr>
    <w:rPr>
      <w:rFonts w:ascii="Calibri" w:eastAsia="Calibri" w:hAnsi="Calibri"/>
      <w:sz w:val="22"/>
      <w:szCs w:val="22"/>
      <w:lang w:eastAsia="en-US"/>
    </w:rPr>
  </w:style>
  <w:style w:type="character" w:customStyle="1" w:styleId="SaludoCar">
    <w:name w:val="Saludo Car"/>
    <w:basedOn w:val="Fuentedeprrafopredeter1"/>
    <w:rPr>
      <w:w w:val="100"/>
      <w:position w:val="-1"/>
      <w:effect w:val="none"/>
      <w:vertAlign w:val="baseline"/>
      <w:cs w:val="0"/>
      <w:em w:val="none"/>
    </w:rPr>
  </w:style>
  <w:style w:type="paragraph" w:customStyle="1" w:styleId="Firma1">
    <w:name w:val="Firma1"/>
    <w:basedOn w:val="Normal"/>
    <w:next w:val="Normal"/>
    <w:pPr>
      <w:spacing w:after="300" w:line="276" w:lineRule="auto"/>
      <w:contextualSpacing/>
      <w:jc w:val="left"/>
      <w:textAlignment w:val="auto"/>
    </w:pPr>
  </w:style>
  <w:style w:type="character" w:customStyle="1" w:styleId="FirmaCar">
    <w:name w:val="Firma Car"/>
    <w:rPr>
      <w:color w:val="auto"/>
      <w:w w:val="100"/>
      <w:position w:val="-1"/>
      <w:effect w:val="none"/>
      <w:vertAlign w:val="baseline"/>
      <w:cs w:val="0"/>
      <w:em w:val="none"/>
    </w:rPr>
  </w:style>
  <w:style w:type="character" w:customStyle="1" w:styleId="Textoennegrita1">
    <w:name w:val="Texto en negrita1"/>
    <w:rPr>
      <w:b/>
      <w:bCs/>
      <w:w w:val="100"/>
      <w:position w:val="-1"/>
      <w:sz w:val="22"/>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rPr>
      <w:color w:val="5A5A5A"/>
      <w:spacing w:val="15"/>
      <w:w w:val="100"/>
      <w:kern w:val="16"/>
      <w:position w:val="-1"/>
      <w:sz w:val="22"/>
      <w:szCs w:val="22"/>
      <w:effect w:val="none"/>
      <w:vertAlign w:val="baseline"/>
      <w:cs w:val="0"/>
      <w:em w:val="none"/>
    </w:rPr>
  </w:style>
  <w:style w:type="character" w:customStyle="1" w:styleId="nfasissutil1">
    <w:name w:val="Énfasis sutil1"/>
    <w:rPr>
      <w:i/>
      <w:iCs/>
      <w:color w:val="404040"/>
      <w:w w:val="100"/>
      <w:position w:val="-1"/>
      <w:sz w:val="22"/>
      <w:effect w:val="none"/>
      <w:vertAlign w:val="baseline"/>
      <w:cs w:val="0"/>
      <w:em w:val="none"/>
    </w:rPr>
  </w:style>
  <w:style w:type="character" w:customStyle="1" w:styleId="Referenciasutil1">
    <w:name w:val="Referencia sutil1"/>
    <w:rPr>
      <w:smallCaps/>
      <w:color w:val="5A5A5A"/>
      <w:w w:val="100"/>
      <w:position w:val="-1"/>
      <w:sz w:val="22"/>
      <w:effect w:val="none"/>
      <w:vertAlign w:val="baseline"/>
      <w:cs w:val="0"/>
      <w:em w:val="none"/>
    </w:rPr>
  </w:style>
  <w:style w:type="table" w:customStyle="1" w:styleId="Tablaconefectos3D11">
    <w:name w:val="Tabla con efectos 3D 11"/>
    <w:basedOn w:val="Tablanormal1"/>
    <w:qFormat/>
    <w:tblPr/>
  </w:style>
  <w:style w:type="table" w:customStyle="1" w:styleId="Tablaconefectos3D21">
    <w:name w:val="Tabla con efectos 3D 21"/>
    <w:basedOn w:val="Tablanormal1"/>
    <w:qFormat/>
    <w:tblPr>
      <w:tblStyleRowBandSize w:val="1"/>
    </w:tblPr>
  </w:style>
  <w:style w:type="table" w:customStyle="1" w:styleId="Tablaconefectos3D31">
    <w:name w:val="Tabla con efectos 3D 31"/>
    <w:basedOn w:val="Tablanormal1"/>
    <w:qFormat/>
    <w:tblPr>
      <w:tblStyleRowBandSize w:val="1"/>
      <w:tblStyleColBandSize w:val="1"/>
    </w:tblPr>
  </w:style>
  <w:style w:type="table" w:customStyle="1" w:styleId="Tablaclsica11">
    <w:name w:val="Tabla clásica 11"/>
    <w:basedOn w:val="Tablanormal1"/>
    <w:qFormat/>
    <w:tblPr>
      <w:tblBorders>
        <w:top w:val="single" w:sz="12" w:space="0" w:color="000000"/>
        <w:bottom w:val="single" w:sz="12" w:space="0" w:color="000000"/>
      </w:tblBorders>
    </w:tblPr>
  </w:style>
  <w:style w:type="table" w:customStyle="1" w:styleId="Tablaclsica21">
    <w:name w:val="Tabla clásica 21"/>
    <w:basedOn w:val="Tablanormal1"/>
    <w:qFormat/>
    <w:tblPr>
      <w:tblBorders>
        <w:top w:val="single" w:sz="12" w:space="0" w:color="000000"/>
        <w:bottom w:val="single" w:sz="12" w:space="0" w:color="000000"/>
      </w:tblBorders>
    </w:tblPr>
  </w:style>
  <w:style w:type="table" w:customStyle="1" w:styleId="Tablaclsica31">
    <w:name w:val="Tabla clásica 31"/>
    <w:basedOn w:val="Tablanormal1"/>
    <w:qFormat/>
    <w:rPr>
      <w:color w:val="000080"/>
    </w:rPr>
    <w:tblPr>
      <w:tblBorders>
        <w:top w:val="single" w:sz="12" w:space="0" w:color="000000"/>
        <w:left w:val="single" w:sz="12" w:space="0" w:color="000000"/>
        <w:bottom w:val="single" w:sz="12" w:space="0" w:color="000000"/>
        <w:right w:val="single" w:sz="12" w:space="0" w:color="000000"/>
      </w:tblBorders>
    </w:tblPr>
  </w:style>
  <w:style w:type="table" w:customStyle="1" w:styleId="Tablaclsica41">
    <w:name w:val="Tabla clásica 41"/>
    <w:basedOn w:val="Tablanormal1"/>
    <w:qFormat/>
    <w:tblPr>
      <w:tblBorders>
        <w:top w:val="single" w:sz="12" w:space="0" w:color="000000"/>
        <w:left w:val="single" w:sz="6" w:space="0" w:color="000000"/>
        <w:bottom w:val="single" w:sz="12" w:space="0" w:color="000000"/>
        <w:right w:val="single" w:sz="6" w:space="0" w:color="000000"/>
      </w:tblBorders>
    </w:tblPr>
  </w:style>
  <w:style w:type="table" w:customStyle="1" w:styleId="Tablavistosa11">
    <w:name w:val="Tabla vistosa 11"/>
    <w:basedOn w:val="Tablanormal1"/>
    <w:qFormat/>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style>
  <w:style w:type="table" w:customStyle="1" w:styleId="Tablavistosa21">
    <w:name w:val="Tabla vistosa 21"/>
    <w:basedOn w:val="Tablanormal1"/>
    <w:qFormat/>
    <w:tblPr>
      <w:tblBorders>
        <w:bottom w:val="single" w:sz="12" w:space="0" w:color="000000"/>
      </w:tblBorders>
    </w:tblPr>
  </w:style>
  <w:style w:type="table" w:customStyle="1" w:styleId="Tablavistosa31">
    <w:name w:val="Tabla vistosa 31"/>
    <w:basedOn w:val="Tablanormal1"/>
    <w:qFormat/>
    <w:tblPr>
      <w:tblBorders>
        <w:top w:val="single" w:sz="18" w:space="0" w:color="000000"/>
        <w:left w:val="single" w:sz="18" w:space="0" w:color="000000"/>
        <w:bottom w:val="single" w:sz="18" w:space="0" w:color="000000"/>
        <w:right w:val="single" w:sz="18" w:space="0" w:color="000000"/>
        <w:insideH w:val="single" w:sz="6" w:space="0" w:color="C0C0C0"/>
      </w:tblBorders>
    </w:tblPr>
  </w:style>
  <w:style w:type="table" w:customStyle="1" w:styleId="Tablaconcolumnas11">
    <w:name w:val="Tabla con columnas 11"/>
    <w:basedOn w:val="Tablanormal1"/>
    <w:qFormat/>
    <w:rPr>
      <w:b/>
      <w:bCs/>
    </w:rPr>
    <w:tblPr>
      <w:tblStyleColBandSize w:val="1"/>
      <w:tblBorders>
        <w:top w:val="single" w:sz="12" w:space="0" w:color="000000"/>
        <w:left w:val="single" w:sz="12" w:space="0" w:color="000000"/>
        <w:bottom w:val="single" w:sz="12" w:space="0" w:color="000000"/>
        <w:right w:val="single" w:sz="12" w:space="0" w:color="000000"/>
      </w:tblBorders>
    </w:tblPr>
  </w:style>
  <w:style w:type="table" w:customStyle="1" w:styleId="Tablaconcolumnas21">
    <w:name w:val="Tabla con columnas 21"/>
    <w:basedOn w:val="Tablanormal1"/>
    <w:qFormat/>
    <w:rPr>
      <w:b/>
      <w:bCs/>
    </w:rPr>
    <w:tblPr>
      <w:tblStyleColBandSize w:val="1"/>
    </w:tblPr>
  </w:style>
  <w:style w:type="table" w:customStyle="1" w:styleId="Tablaconcolumnas31">
    <w:name w:val="Tabla con columnas 31"/>
    <w:basedOn w:val="Tablanormal1"/>
    <w:qFormat/>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style>
  <w:style w:type="table" w:customStyle="1" w:styleId="Tablaconcolumnas41">
    <w:name w:val="Tabla con columnas 41"/>
    <w:basedOn w:val="Tablanormal1"/>
    <w:qFormat/>
    <w:tblPr>
      <w:tblStyleColBandSize w:val="1"/>
    </w:tblPr>
  </w:style>
  <w:style w:type="table" w:customStyle="1" w:styleId="Tablaconcolumnas51">
    <w:name w:val="Tabla con columnas 51"/>
    <w:basedOn w:val="Tablanormal1"/>
    <w:qFormat/>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style>
  <w:style w:type="table" w:customStyle="1" w:styleId="Tablamoderna1">
    <w:name w:val="Tabla moderna1"/>
    <w:basedOn w:val="Tablanormal1"/>
    <w:qFormat/>
    <w:tblPr>
      <w:tblStyleRowBandSize w:val="1"/>
      <w:tblBorders>
        <w:insideH w:val="single" w:sz="18" w:space="0" w:color="FFFFFF"/>
        <w:insideV w:val="single" w:sz="18" w:space="0" w:color="FFFFFF"/>
      </w:tblBorders>
    </w:tblPr>
  </w:style>
  <w:style w:type="table" w:customStyle="1" w:styleId="Tablaelegante1">
    <w:name w:val="Tabla elegante1"/>
    <w:basedOn w:val="Tablanormal1"/>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style>
  <w:style w:type="table" w:customStyle="1" w:styleId="Tablaconcuadrcula11">
    <w:name w:val="Tabla con cuadrícula 11"/>
    <w:basedOn w:val="Tablanormal1"/>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table" w:customStyle="1" w:styleId="Tablaconcuadrcula2">
    <w:name w:val="Tabla con cuadrícula 2"/>
    <w:basedOn w:val="Tablanormal1"/>
    <w:qFormat/>
    <w:tblPr>
      <w:tblBorders>
        <w:insideH w:val="single" w:sz="6" w:space="0" w:color="000000"/>
        <w:insideV w:val="single" w:sz="6" w:space="0" w:color="000000"/>
      </w:tblBorders>
    </w:tblPr>
  </w:style>
  <w:style w:type="table" w:customStyle="1" w:styleId="Tablaconcuadrcula3">
    <w:name w:val="Tabla con cuadrícula 3"/>
    <w:basedOn w:val="Tablanormal1"/>
    <w:qFormat/>
    <w:tblPr>
      <w:tblBorders>
        <w:top w:val="single" w:sz="6" w:space="0" w:color="000000"/>
        <w:left w:val="single" w:sz="12" w:space="0" w:color="000000"/>
        <w:bottom w:val="single" w:sz="6" w:space="0" w:color="000000"/>
        <w:right w:val="single" w:sz="12" w:space="0" w:color="000000"/>
        <w:insideV w:val="single" w:sz="6" w:space="0" w:color="000000"/>
      </w:tblBorders>
    </w:tblPr>
  </w:style>
  <w:style w:type="table" w:customStyle="1" w:styleId="Tablaconcuadrcula4">
    <w:name w:val="Tabla con cuadrícula 4"/>
    <w:basedOn w:val="Tablanormal1"/>
    <w:qFormat/>
    <w:tblPr>
      <w:tblBorders>
        <w:left w:val="single" w:sz="12" w:space="0" w:color="000000"/>
        <w:right w:val="single" w:sz="12" w:space="0" w:color="000000"/>
        <w:insideH w:val="single" w:sz="6" w:space="0" w:color="000000"/>
        <w:insideV w:val="single" w:sz="6" w:space="0" w:color="000000"/>
      </w:tblBorders>
    </w:tblPr>
  </w:style>
  <w:style w:type="table" w:customStyle="1" w:styleId="Tablaconcuadrcula51">
    <w:name w:val="Tabla con cuadrícula 51"/>
    <w:basedOn w:val="Tablanormal1"/>
    <w:qFormat/>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style>
  <w:style w:type="table" w:customStyle="1" w:styleId="Tablaconcuadrcula61">
    <w:name w:val="Tabla con cuadrícula 61"/>
    <w:basedOn w:val="Tablanormal1"/>
    <w:qFormat/>
    <w:tblPr>
      <w:tblBorders>
        <w:top w:val="single" w:sz="12" w:space="0" w:color="000000"/>
        <w:left w:val="single" w:sz="12" w:space="0" w:color="000000"/>
        <w:bottom w:val="single" w:sz="12" w:space="0" w:color="000000"/>
        <w:right w:val="single" w:sz="12" w:space="0" w:color="000000"/>
        <w:insideV w:val="single" w:sz="6" w:space="0" w:color="000000"/>
      </w:tblBorders>
    </w:tblPr>
  </w:style>
  <w:style w:type="table" w:customStyle="1" w:styleId="Tablaconcuadrcula71">
    <w:name w:val="Tabla con cuadrícula 71"/>
    <w:basedOn w:val="Tablanormal1"/>
    <w:qFormat/>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style>
  <w:style w:type="table" w:customStyle="1" w:styleId="Tablaconcuadrcula81">
    <w:name w:val="Tabla con cuadrícula 81"/>
    <w:basedOn w:val="Tablanormal1"/>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style>
  <w:style w:type="table" w:customStyle="1" w:styleId="Cuadrculadetablaclara">
    <w:name w:val="Cuadrícula de tabla clara"/>
    <w:basedOn w:val="Tablanormal1"/>
    <w:pPr>
      <w:spacing w:after="0"/>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lista11">
    <w:name w:val="Tabla con lista 11"/>
    <w:basedOn w:val="Tablanormal1"/>
    <w:qFormat/>
    <w:tblPr>
      <w:tblStyleRowBandSize w:val="1"/>
      <w:tblBorders>
        <w:top w:val="single" w:sz="12" w:space="0" w:color="008080"/>
        <w:left w:val="single" w:sz="6" w:space="0" w:color="008080"/>
        <w:bottom w:val="single" w:sz="12" w:space="0" w:color="008080"/>
        <w:right w:val="single" w:sz="6" w:space="0" w:color="008080"/>
      </w:tblBorders>
    </w:tblPr>
  </w:style>
  <w:style w:type="table" w:customStyle="1" w:styleId="Tablaconlista21">
    <w:name w:val="Tabla con lista 21"/>
    <w:basedOn w:val="Tablanormal1"/>
    <w:qFormat/>
    <w:tblPr>
      <w:tblStyleRowBandSize w:val="2"/>
      <w:tblBorders>
        <w:bottom w:val="single" w:sz="12" w:space="0" w:color="808080"/>
      </w:tblBorders>
    </w:tblPr>
  </w:style>
  <w:style w:type="table" w:customStyle="1" w:styleId="Tablaconlista31">
    <w:name w:val="Tabla con lista 31"/>
    <w:basedOn w:val="Tablanormal1"/>
    <w:qFormat/>
    <w:tblPr>
      <w:tblBorders>
        <w:top w:val="single" w:sz="12" w:space="0" w:color="000000"/>
        <w:bottom w:val="single" w:sz="12" w:space="0" w:color="000000"/>
        <w:insideH w:val="single" w:sz="6" w:space="0" w:color="000000"/>
      </w:tblBorders>
    </w:tblPr>
  </w:style>
  <w:style w:type="table" w:customStyle="1" w:styleId="Tablaconlista41">
    <w:name w:val="Tabla con lista 41"/>
    <w:basedOn w:val="Tablanormal1"/>
    <w:qFormat/>
    <w:tblPr>
      <w:tblBorders>
        <w:top w:val="single" w:sz="12" w:space="0" w:color="000000"/>
        <w:left w:val="single" w:sz="12" w:space="0" w:color="000000"/>
        <w:bottom w:val="single" w:sz="12" w:space="0" w:color="000000"/>
        <w:right w:val="single" w:sz="12" w:space="0" w:color="000000"/>
        <w:insideH w:val="single" w:sz="6" w:space="0" w:color="000000"/>
      </w:tblBorders>
    </w:tblPr>
  </w:style>
  <w:style w:type="table" w:customStyle="1" w:styleId="Tablaconlista51">
    <w:name w:val="Tabla con lista 51"/>
    <w:basedOn w:val="Tablanormal1"/>
    <w:qFormat/>
    <w:tblPr>
      <w:tblBorders>
        <w:top w:val="single" w:sz="6" w:space="0" w:color="000000"/>
        <w:left w:val="single" w:sz="6" w:space="0" w:color="000000"/>
        <w:bottom w:val="single" w:sz="6" w:space="0" w:color="000000"/>
        <w:right w:val="single" w:sz="6" w:space="0" w:color="000000"/>
        <w:insideH w:val="single" w:sz="6" w:space="0" w:color="000000"/>
      </w:tblBorders>
    </w:tblPr>
  </w:style>
  <w:style w:type="table" w:customStyle="1" w:styleId="Tablaconlista61">
    <w:name w:val="Tabla con lista 61"/>
    <w:basedOn w:val="Tablanormal1"/>
    <w:qFormat/>
    <w:tblPr>
      <w:tblStyleRowBandSize w:val="1"/>
      <w:tblBorders>
        <w:top w:val="single" w:sz="6" w:space="0" w:color="000000"/>
        <w:left w:val="single" w:sz="6" w:space="0" w:color="000000"/>
        <w:bottom w:val="single" w:sz="6" w:space="0" w:color="000000"/>
        <w:right w:val="single" w:sz="6" w:space="0" w:color="000000"/>
      </w:tblBorders>
    </w:tblPr>
  </w:style>
  <w:style w:type="table" w:customStyle="1" w:styleId="Tablaconlista71">
    <w:name w:val="Tabla con lista 71"/>
    <w:basedOn w:val="Tablanormal1"/>
    <w:qFormat/>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style>
  <w:style w:type="table" w:customStyle="1" w:styleId="Tablaconlista81">
    <w:name w:val="Tabla con lista 81"/>
    <w:basedOn w:val="Tablanormal1"/>
    <w:qFormat/>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style>
  <w:style w:type="paragraph" w:customStyle="1" w:styleId="Textoconsangra1">
    <w:name w:val="Texto con sangría1"/>
    <w:basedOn w:val="Normal"/>
    <w:next w:val="Normal"/>
    <w:qFormat/>
    <w:pPr>
      <w:spacing w:after="0" w:line="276" w:lineRule="auto"/>
      <w:ind w:left="220" w:hanging="220"/>
      <w:jc w:val="left"/>
      <w:textAlignment w:val="auto"/>
    </w:pPr>
    <w:rPr>
      <w:rFonts w:ascii="Calibri" w:eastAsia="Calibri" w:hAnsi="Calibri"/>
      <w:sz w:val="22"/>
      <w:szCs w:val="22"/>
      <w:lang w:eastAsia="en-US"/>
    </w:rPr>
  </w:style>
  <w:style w:type="paragraph" w:customStyle="1" w:styleId="Tabladeilustraciones1">
    <w:name w:val="Tabla de ilustraciones1"/>
    <w:basedOn w:val="Normal"/>
    <w:next w:val="Normal"/>
    <w:qFormat/>
    <w:pPr>
      <w:spacing w:after="0" w:line="276" w:lineRule="auto"/>
      <w:jc w:val="left"/>
      <w:textAlignment w:val="auto"/>
    </w:pPr>
    <w:rPr>
      <w:rFonts w:ascii="Calibri" w:eastAsia="Calibri" w:hAnsi="Calibri"/>
      <w:sz w:val="22"/>
      <w:szCs w:val="22"/>
      <w:lang w:eastAsia="en-US"/>
    </w:rPr>
  </w:style>
  <w:style w:type="table" w:customStyle="1" w:styleId="Tablaprofesional1">
    <w:name w:val="Tabla profesional1"/>
    <w:basedOn w:val="Tablanormal1"/>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table" w:customStyle="1" w:styleId="Tablabsica11">
    <w:name w:val="Tabla básica 11"/>
    <w:basedOn w:val="Tablanormal1"/>
    <w:qFormat/>
    <w:tblPr>
      <w:tblBorders>
        <w:top w:val="single" w:sz="12" w:space="0" w:color="008000"/>
        <w:bottom w:val="single" w:sz="12" w:space="0" w:color="008000"/>
      </w:tblBorders>
    </w:tblPr>
  </w:style>
  <w:style w:type="table" w:customStyle="1" w:styleId="Tablabsica21">
    <w:name w:val="Tabla básica 21"/>
    <w:basedOn w:val="Tablanormal1"/>
    <w:qFormat/>
    <w:tblPr/>
  </w:style>
  <w:style w:type="table" w:customStyle="1" w:styleId="Tablabsica31">
    <w:name w:val="Tabla básica 31"/>
    <w:basedOn w:val="Tablanormal1"/>
    <w:qFormat/>
    <w:tblPr>
      <w:tblBorders>
        <w:top w:val="single" w:sz="12" w:space="0" w:color="000000"/>
        <w:left w:val="single" w:sz="12" w:space="0" w:color="000000"/>
        <w:bottom w:val="single" w:sz="12" w:space="0" w:color="000000"/>
        <w:right w:val="single" w:sz="12" w:space="0" w:color="000000"/>
      </w:tblBorders>
    </w:tblPr>
  </w:style>
  <w:style w:type="table" w:customStyle="1" w:styleId="Tablasutil11">
    <w:name w:val="Tabla sutil 11"/>
    <w:basedOn w:val="Tablanormal1"/>
    <w:qFormat/>
    <w:tblPr>
      <w:tblStyleRowBandSize w:val="1"/>
    </w:tblPr>
  </w:style>
  <w:style w:type="table" w:customStyle="1" w:styleId="Tablasutil21">
    <w:name w:val="Tabla sutil 21"/>
    <w:basedOn w:val="Tablanormal1"/>
    <w:qFormat/>
    <w:tblPr>
      <w:tblBorders>
        <w:left w:val="single" w:sz="6" w:space="0" w:color="000000"/>
        <w:right w:val="single" w:sz="6" w:space="0" w:color="000000"/>
      </w:tblBorders>
    </w:tblPr>
  </w:style>
  <w:style w:type="table" w:customStyle="1" w:styleId="Tablacontema1">
    <w:name w:val="Tabla con tema1"/>
    <w:basedOn w:val="Tablanormal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
    <w:name w:val="Tabla web 11"/>
    <w:basedOn w:val="Tablanormal1"/>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style>
  <w:style w:type="table" w:customStyle="1" w:styleId="Tablaweb21">
    <w:name w:val="Tabla web 21"/>
    <w:basedOn w:val="Tablanormal1"/>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style>
  <w:style w:type="table" w:customStyle="1" w:styleId="Tablaweb31">
    <w:name w:val="Tabla web 31"/>
    <w:basedOn w:val="Tablanormal1"/>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style>
  <w:style w:type="character" w:customStyle="1" w:styleId="TtuloCar">
    <w:name w:val="Título Car"/>
    <w:rPr>
      <w:rFonts w:ascii="Calibri Light" w:eastAsia="Times New Roman" w:hAnsi="Calibri Light" w:cs="Times New Roman"/>
      <w:color w:val="auto"/>
      <w:spacing w:val="-10"/>
      <w:w w:val="100"/>
      <w:kern w:val="28"/>
      <w:position w:val="-1"/>
      <w:sz w:val="56"/>
      <w:szCs w:val="56"/>
      <w:effect w:val="none"/>
      <w:vertAlign w:val="baseline"/>
      <w:cs w:val="0"/>
      <w:em w:val="none"/>
    </w:rPr>
  </w:style>
  <w:style w:type="paragraph" w:customStyle="1" w:styleId="Encabezadodelista1">
    <w:name w:val="Encabezado de lista1"/>
    <w:basedOn w:val="Normal"/>
    <w:next w:val="Normal"/>
    <w:qFormat/>
    <w:pPr>
      <w:spacing w:after="300" w:line="276" w:lineRule="auto"/>
      <w:jc w:val="left"/>
      <w:textAlignment w:val="auto"/>
    </w:pPr>
    <w:rPr>
      <w:rFonts w:ascii="Calibri Light" w:hAnsi="Calibri Light"/>
      <w:b/>
      <w:bCs/>
      <w:sz w:val="24"/>
      <w:szCs w:val="24"/>
      <w:lang w:eastAsia="en-US"/>
    </w:rPr>
  </w:style>
  <w:style w:type="paragraph" w:customStyle="1" w:styleId="TDC11">
    <w:name w:val="TDC 11"/>
    <w:basedOn w:val="Normal"/>
    <w:next w:val="Normal"/>
    <w:qFormat/>
    <w:pPr>
      <w:spacing w:after="100" w:line="276" w:lineRule="auto"/>
      <w:jc w:val="left"/>
      <w:textAlignment w:val="auto"/>
    </w:pPr>
    <w:rPr>
      <w:rFonts w:ascii="Calibri" w:eastAsia="Calibri" w:hAnsi="Calibri"/>
      <w:sz w:val="22"/>
      <w:szCs w:val="22"/>
      <w:lang w:eastAsia="en-US"/>
    </w:rPr>
  </w:style>
  <w:style w:type="paragraph" w:customStyle="1" w:styleId="TDC21">
    <w:name w:val="TDC 21"/>
    <w:basedOn w:val="Normal"/>
    <w:next w:val="Normal"/>
    <w:qFormat/>
    <w:pPr>
      <w:spacing w:after="100" w:line="276" w:lineRule="auto"/>
      <w:ind w:left="220"/>
      <w:jc w:val="left"/>
      <w:textAlignment w:val="auto"/>
    </w:pPr>
    <w:rPr>
      <w:rFonts w:ascii="Calibri" w:eastAsia="Calibri" w:hAnsi="Calibri"/>
      <w:sz w:val="22"/>
      <w:szCs w:val="22"/>
      <w:lang w:eastAsia="en-US"/>
    </w:rPr>
  </w:style>
  <w:style w:type="paragraph" w:customStyle="1" w:styleId="TDC31">
    <w:name w:val="TDC 31"/>
    <w:basedOn w:val="Normal"/>
    <w:next w:val="Normal"/>
    <w:qFormat/>
    <w:pPr>
      <w:spacing w:after="100" w:line="276" w:lineRule="auto"/>
      <w:ind w:left="440"/>
      <w:jc w:val="left"/>
      <w:textAlignment w:val="auto"/>
    </w:pPr>
    <w:rPr>
      <w:rFonts w:ascii="Calibri" w:eastAsia="Calibri" w:hAnsi="Calibri"/>
      <w:sz w:val="22"/>
      <w:szCs w:val="22"/>
      <w:lang w:eastAsia="en-US"/>
    </w:rPr>
  </w:style>
  <w:style w:type="paragraph" w:customStyle="1" w:styleId="TDC41">
    <w:name w:val="TDC 41"/>
    <w:basedOn w:val="Normal"/>
    <w:next w:val="Normal"/>
    <w:qFormat/>
    <w:pPr>
      <w:spacing w:after="100" w:line="276" w:lineRule="auto"/>
      <w:ind w:left="660"/>
      <w:jc w:val="left"/>
      <w:textAlignment w:val="auto"/>
    </w:pPr>
    <w:rPr>
      <w:rFonts w:ascii="Calibri" w:eastAsia="Calibri" w:hAnsi="Calibri"/>
      <w:sz w:val="22"/>
      <w:szCs w:val="22"/>
      <w:lang w:eastAsia="en-US"/>
    </w:rPr>
  </w:style>
  <w:style w:type="paragraph" w:customStyle="1" w:styleId="TDC51">
    <w:name w:val="TDC 51"/>
    <w:basedOn w:val="Normal"/>
    <w:next w:val="Normal"/>
    <w:qFormat/>
    <w:pPr>
      <w:spacing w:after="100" w:line="276" w:lineRule="auto"/>
      <w:ind w:left="880"/>
      <w:jc w:val="left"/>
      <w:textAlignment w:val="auto"/>
    </w:pPr>
    <w:rPr>
      <w:rFonts w:ascii="Calibri" w:eastAsia="Calibri" w:hAnsi="Calibri"/>
      <w:sz w:val="22"/>
      <w:szCs w:val="22"/>
      <w:lang w:eastAsia="en-US"/>
    </w:rPr>
  </w:style>
  <w:style w:type="paragraph" w:customStyle="1" w:styleId="TDC61">
    <w:name w:val="TDC 61"/>
    <w:basedOn w:val="Normal"/>
    <w:next w:val="Normal"/>
    <w:qFormat/>
    <w:pPr>
      <w:spacing w:after="100" w:line="276" w:lineRule="auto"/>
      <w:ind w:left="1100"/>
      <w:jc w:val="left"/>
      <w:textAlignment w:val="auto"/>
    </w:pPr>
    <w:rPr>
      <w:rFonts w:ascii="Calibri" w:eastAsia="Calibri" w:hAnsi="Calibri"/>
      <w:sz w:val="22"/>
      <w:szCs w:val="22"/>
      <w:lang w:eastAsia="en-US"/>
    </w:rPr>
  </w:style>
  <w:style w:type="paragraph" w:customStyle="1" w:styleId="TDC71">
    <w:name w:val="TDC 71"/>
    <w:basedOn w:val="Normal"/>
    <w:next w:val="Normal"/>
    <w:qFormat/>
    <w:pPr>
      <w:spacing w:after="100" w:line="276" w:lineRule="auto"/>
      <w:ind w:left="1320"/>
      <w:jc w:val="left"/>
      <w:textAlignment w:val="auto"/>
    </w:pPr>
    <w:rPr>
      <w:rFonts w:ascii="Calibri" w:eastAsia="Calibri" w:hAnsi="Calibri"/>
      <w:sz w:val="22"/>
      <w:szCs w:val="22"/>
      <w:lang w:eastAsia="en-US"/>
    </w:rPr>
  </w:style>
  <w:style w:type="paragraph" w:customStyle="1" w:styleId="TDC81">
    <w:name w:val="TDC 81"/>
    <w:basedOn w:val="Normal"/>
    <w:next w:val="Normal"/>
    <w:qFormat/>
    <w:pPr>
      <w:spacing w:after="100" w:line="276" w:lineRule="auto"/>
      <w:ind w:left="1540"/>
      <w:jc w:val="left"/>
      <w:textAlignment w:val="auto"/>
    </w:pPr>
    <w:rPr>
      <w:rFonts w:ascii="Calibri" w:eastAsia="Calibri" w:hAnsi="Calibri"/>
      <w:sz w:val="22"/>
      <w:szCs w:val="22"/>
      <w:lang w:eastAsia="en-US"/>
    </w:rPr>
  </w:style>
  <w:style w:type="paragraph" w:customStyle="1" w:styleId="TDC91">
    <w:name w:val="TDC 91"/>
    <w:basedOn w:val="Normal"/>
    <w:next w:val="Normal"/>
    <w:qFormat/>
    <w:pPr>
      <w:spacing w:after="100" w:line="276" w:lineRule="auto"/>
      <w:ind w:left="1760"/>
      <w:jc w:val="left"/>
      <w:textAlignment w:val="auto"/>
    </w:pPr>
    <w:rPr>
      <w:rFonts w:ascii="Calibri" w:eastAsia="Calibri" w:hAnsi="Calibri"/>
      <w:sz w:val="22"/>
      <w:szCs w:val="22"/>
      <w:lang w:eastAsia="en-US"/>
    </w:rPr>
  </w:style>
  <w:style w:type="paragraph" w:customStyle="1" w:styleId="TtuloTDC1">
    <w:name w:val="Título TDC1"/>
    <w:basedOn w:val="Ttulo1"/>
    <w:next w:val="Normal"/>
    <w:pPr>
      <w:spacing w:before="240"/>
      <w:outlineLvl w:val="9"/>
    </w:pPr>
    <w:rPr>
      <w:b w:val="0"/>
      <w:bCs w:val="0"/>
      <w:color w:val="95B511"/>
      <w:sz w:val="32"/>
      <w:szCs w:val="32"/>
    </w:rPr>
  </w:style>
  <w:style w:type="character" w:customStyle="1" w:styleId="Fuentedeprrafopredeter10">
    <w:name w:val="Fuente de párrafo predeter.1"/>
    <w:rPr>
      <w:w w:val="100"/>
      <w:position w:val="-1"/>
      <w:effect w:val="none"/>
      <w:vertAlign w:val="baseline"/>
      <w:cs w:val="0"/>
      <w:em w:val="none"/>
    </w:rPr>
  </w:style>
  <w:style w:type="paragraph" w:customStyle="1" w:styleId="Abstract">
    <w:name w:val="Abstract"/>
    <w:basedOn w:val="Normal"/>
    <w:next w:val="Normal"/>
    <w:pPr>
      <w:spacing w:before="400" w:after="480"/>
      <w:ind w:left="397" w:right="397"/>
    </w:pPr>
    <w:rPr>
      <w:i/>
    </w:rPr>
  </w:style>
  <w:style w:type="paragraph" w:customStyle="1" w:styleId="Autor">
    <w:name w:val="Autor"/>
    <w:basedOn w:val="Normal"/>
    <w:next w:val="Normal"/>
    <w:pPr>
      <w:spacing w:after="0"/>
      <w:jc w:val="center"/>
    </w:pPr>
  </w:style>
  <w:style w:type="character" w:customStyle="1" w:styleId="Fuentedeprrafopredeter2">
    <w:name w:val="Fuente de párrafo predeter.2"/>
    <w:rPr>
      <w:w w:val="100"/>
      <w:position w:val="-1"/>
      <w:effect w:val="none"/>
      <w:vertAlign w:val="baseline"/>
      <w:cs w:val="0"/>
      <w:em w:val="none"/>
    </w:rPr>
  </w:style>
  <w:style w:type="paragraph" w:styleId="Cabealho">
    <w:name w:val="header"/>
    <w:basedOn w:val="Normal"/>
    <w:link w:val="CabealhoChar"/>
    <w:uiPriority w:val="99"/>
    <w:unhideWhenUsed/>
    <w:rsid w:val="00024F4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24F4D"/>
    <w:rPr>
      <w:position w:val="-1"/>
      <w:lang w:eastAsia="es-ES"/>
    </w:rPr>
  </w:style>
  <w:style w:type="paragraph" w:styleId="Rodap">
    <w:name w:val="footer"/>
    <w:basedOn w:val="Normal"/>
    <w:link w:val="RodapChar"/>
    <w:uiPriority w:val="99"/>
    <w:unhideWhenUsed/>
    <w:rsid w:val="00024F4D"/>
    <w:pPr>
      <w:tabs>
        <w:tab w:val="center" w:pos="4252"/>
        <w:tab w:val="right" w:pos="8504"/>
      </w:tabs>
      <w:spacing w:after="0" w:line="240" w:lineRule="auto"/>
    </w:pPr>
  </w:style>
  <w:style w:type="character" w:customStyle="1" w:styleId="RodapChar">
    <w:name w:val="Rodapé Char"/>
    <w:basedOn w:val="Fontepargpadro"/>
    <w:link w:val="Rodap"/>
    <w:uiPriority w:val="99"/>
    <w:rsid w:val="00024F4D"/>
    <w:rPr>
      <w:position w:val="-1"/>
      <w:lang w:eastAsia="es-ES"/>
    </w:rPr>
  </w:style>
  <w:style w:type="character" w:styleId="Refdecomentrio">
    <w:name w:val="annotation reference"/>
    <w:basedOn w:val="Fontepargpadro"/>
    <w:uiPriority w:val="99"/>
    <w:semiHidden/>
    <w:unhideWhenUsed/>
    <w:rsid w:val="00E33626"/>
    <w:rPr>
      <w:sz w:val="16"/>
      <w:szCs w:val="16"/>
    </w:rPr>
  </w:style>
  <w:style w:type="paragraph" w:styleId="Textodecomentrio">
    <w:name w:val="annotation text"/>
    <w:basedOn w:val="Normal"/>
    <w:link w:val="TextodecomentrioChar"/>
    <w:uiPriority w:val="99"/>
    <w:semiHidden/>
    <w:unhideWhenUsed/>
    <w:rsid w:val="00E33626"/>
    <w:pPr>
      <w:spacing w:line="240" w:lineRule="auto"/>
    </w:pPr>
  </w:style>
  <w:style w:type="character" w:customStyle="1" w:styleId="TextodecomentrioChar">
    <w:name w:val="Texto de comentário Char"/>
    <w:basedOn w:val="Fontepargpadro"/>
    <w:link w:val="Textodecomentrio"/>
    <w:uiPriority w:val="99"/>
    <w:semiHidden/>
    <w:rsid w:val="00E33626"/>
    <w:rPr>
      <w:position w:val="-1"/>
      <w:lang w:eastAsia="es-ES"/>
    </w:rPr>
  </w:style>
  <w:style w:type="paragraph" w:styleId="Assuntodocomentrio">
    <w:name w:val="annotation subject"/>
    <w:basedOn w:val="Textodecomentrio"/>
    <w:next w:val="Textodecomentrio"/>
    <w:link w:val="AssuntodocomentrioChar"/>
    <w:uiPriority w:val="99"/>
    <w:semiHidden/>
    <w:unhideWhenUsed/>
    <w:rsid w:val="00E33626"/>
    <w:rPr>
      <w:b/>
      <w:bCs/>
    </w:rPr>
  </w:style>
  <w:style w:type="character" w:customStyle="1" w:styleId="AssuntodocomentrioChar">
    <w:name w:val="Assunto do comentário Char"/>
    <w:basedOn w:val="TextodecomentrioChar"/>
    <w:link w:val="Assuntodocomentrio"/>
    <w:uiPriority w:val="99"/>
    <w:semiHidden/>
    <w:rsid w:val="00E33626"/>
    <w:rPr>
      <w:b/>
      <w:bCs/>
      <w:position w:val="-1"/>
      <w:lang w:eastAsia="es-ES"/>
    </w:rPr>
  </w:style>
  <w:style w:type="character" w:styleId="Hyperlink">
    <w:name w:val="Hyperlink"/>
    <w:basedOn w:val="Fontepargpadro"/>
    <w:uiPriority w:val="99"/>
    <w:unhideWhenUsed/>
    <w:rsid w:val="00AF5E0D"/>
    <w:rPr>
      <w:color w:val="0000FF" w:themeColor="hyperlink"/>
      <w:u w:val="single"/>
    </w:rPr>
  </w:style>
  <w:style w:type="character" w:styleId="MenoPendente">
    <w:name w:val="Unresolved Mention"/>
    <w:basedOn w:val="Fontepargpadro"/>
    <w:uiPriority w:val="99"/>
    <w:semiHidden/>
    <w:unhideWhenUsed/>
    <w:rsid w:val="00AF5E0D"/>
    <w:rPr>
      <w:color w:val="605E5C"/>
      <w:shd w:val="clear" w:color="auto" w:fill="E1DFDD"/>
    </w:rPr>
  </w:style>
  <w:style w:type="character" w:customStyle="1" w:styleId="apple-converted-space">
    <w:name w:val="apple-converted-space"/>
    <w:basedOn w:val="Fontepargpadro"/>
    <w:rsid w:val="00077F85"/>
  </w:style>
  <w:style w:type="paragraph" w:styleId="PargrafodaLista">
    <w:name w:val="List Paragraph"/>
    <w:basedOn w:val="Normal"/>
    <w:uiPriority w:val="34"/>
    <w:qFormat/>
    <w:rsid w:val="005E32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823283">
      <w:bodyDiv w:val="1"/>
      <w:marLeft w:val="0"/>
      <w:marRight w:val="0"/>
      <w:marTop w:val="0"/>
      <w:marBottom w:val="0"/>
      <w:divBdr>
        <w:top w:val="none" w:sz="0" w:space="0" w:color="auto"/>
        <w:left w:val="none" w:sz="0" w:space="0" w:color="auto"/>
        <w:bottom w:val="none" w:sz="0" w:space="0" w:color="auto"/>
        <w:right w:val="none" w:sz="0" w:space="0" w:color="auto"/>
      </w:divBdr>
    </w:div>
    <w:div w:id="1385711344">
      <w:bodyDiv w:val="1"/>
      <w:marLeft w:val="0"/>
      <w:marRight w:val="0"/>
      <w:marTop w:val="0"/>
      <w:marBottom w:val="0"/>
      <w:divBdr>
        <w:top w:val="none" w:sz="0" w:space="0" w:color="auto"/>
        <w:left w:val="none" w:sz="0" w:space="0" w:color="auto"/>
        <w:bottom w:val="none" w:sz="0" w:space="0" w:color="auto"/>
        <w:right w:val="none" w:sz="0" w:space="0" w:color="auto"/>
      </w:divBdr>
    </w:div>
    <w:div w:id="1937984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copus.com/sourceid/52557?origin=resultslist"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scopus.com/record/display.uri?eid=2-s2.0-84939135577&amp;origin=resultslist&amp;sort=r-f&amp;src=s&amp;st1=%22Artificial+Intelligence%22&amp;st2=%22Machine+learning%22&amp;nlo=&amp;nlr=&amp;nls=&amp;sid=0ba9b3a9362ebb33fa85272fce3eeb6b&amp;sot=b&amp;sdt=cl&amp;cluster=scosubtype%2c%22cp%22%2ct%2c%22ar%22%2ct%2c%22re%22%2ct%2bscosubjabbr%2c%22SOCI%22%2ct%2bscolang%2c%22English%22%2ct&amp;sl=113&amp;s=%28TITLE-ABS-KEY%28%22Artificial+Intelligence%22%29+OR+TITLE-ABS-KEY%28%22Machine+learning%22%29+OR+TITLE-ABS-KEY%28%22Deep+learning%22%29%29&amp;ref=%28%28%22student+engagement%22+AND+%22higher+education%22%29%29&amp;relpos=1&amp;citeCnt=14&amp;searchTer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copus.com/authid/detail.uri?origin=resultslist&amp;authorId=56747072900&amp;zone="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bpERhFTbdj8m8CbCKbeyUu0Thg==">AMUW2mWHktfQiuYdVJJ6JCARAudklc7IEntGqwSYSmDyWVaHPpZBADoI9LmV/DiYXRPjI1GHI3UICQIBRPFUToXmP1WRV58SJzrY/4iCTU8FN9zktTf1z1Zb47yc0IOzUkuQuIWoIXc/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E9ADD6B-1C8A-B94C-A397-5CFFF1257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7</Pages>
  <Words>3587</Words>
  <Characters>19376</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Jesús Arriaga</dc:creator>
  <cp:lastModifiedBy>Ana Carolina R. Hee</cp:lastModifiedBy>
  <cp:revision>8</cp:revision>
  <dcterms:created xsi:type="dcterms:W3CDTF">2022-09-13T22:25:00Z</dcterms:created>
  <dcterms:modified xsi:type="dcterms:W3CDTF">2022-10-20T19:08:00Z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