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31F6" w14:textId="057AB33F" w:rsidR="001969F9" w:rsidRPr="001969F9" w:rsidRDefault="001969F9" w:rsidP="00CA373B">
      <w:pPr>
        <w:pStyle w:val="Ttulo1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969F9">
        <w:rPr>
          <w:rFonts w:ascii="Arial" w:hAnsi="Arial" w:cs="Arial"/>
          <w:color w:val="auto"/>
          <w:sz w:val="24"/>
          <w:szCs w:val="24"/>
        </w:rPr>
        <w:t>FUNDEB: UMA POLÍTICA DE FINANCIAMENTO E</w:t>
      </w:r>
      <w:r w:rsidR="002260EC">
        <w:rPr>
          <w:rFonts w:ascii="Arial" w:hAnsi="Arial" w:cs="Arial"/>
          <w:color w:val="auto"/>
          <w:sz w:val="24"/>
          <w:szCs w:val="24"/>
        </w:rPr>
        <w:t xml:space="preserve"> </w:t>
      </w:r>
      <w:r w:rsidRPr="001969F9">
        <w:rPr>
          <w:rFonts w:ascii="Arial" w:hAnsi="Arial" w:cs="Arial"/>
          <w:color w:val="auto"/>
          <w:sz w:val="24"/>
          <w:szCs w:val="24"/>
        </w:rPr>
        <w:t>A (DES) VALORIZAÇÃO DOS PROFISSIONAIS DA EDUCAÇÃO BÁSICA</w:t>
      </w:r>
    </w:p>
    <w:p w14:paraId="2D4377CF" w14:textId="5B1C69FE" w:rsidR="002D140C" w:rsidRDefault="002D140C" w:rsidP="00980E1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66FF29" w14:textId="6D021EB0" w:rsidR="000F5A4D" w:rsidRPr="00CF497C" w:rsidRDefault="002D140C" w:rsidP="002D14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F24A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CF497C">
        <w:rPr>
          <w:rFonts w:ascii="Arial" w:hAnsi="Arial" w:cs="Arial"/>
          <w:sz w:val="24"/>
          <w:szCs w:val="24"/>
        </w:rPr>
        <w:t>Maria da Conceição de Moura Silva</w:t>
      </w:r>
      <w:r w:rsidRPr="00CF497C">
        <w:rPr>
          <w:rFonts w:ascii="Arial" w:eastAsia="Times New Roman" w:hAnsi="Arial" w:cs="Arial"/>
          <w:sz w:val="24"/>
          <w:szCs w:val="24"/>
          <w:vertAlign w:val="superscript"/>
        </w:rPr>
        <w:footnoteReference w:id="1"/>
      </w:r>
      <w:r w:rsidRPr="00CF497C">
        <w:rPr>
          <w:rFonts w:ascii="Arial" w:hAnsi="Arial" w:cs="Arial"/>
          <w:sz w:val="24"/>
          <w:szCs w:val="24"/>
        </w:rPr>
        <w:t>-</w:t>
      </w:r>
      <w:r w:rsidRPr="00CF497C">
        <w:rPr>
          <w:rFonts w:ascii="Arial" w:eastAsia="Times New Roman" w:hAnsi="Arial" w:cs="Arial"/>
          <w:sz w:val="24"/>
          <w:szCs w:val="24"/>
          <w:lang w:eastAsia="pt-BR"/>
        </w:rPr>
        <w:t xml:space="preserve"> UFAC</w:t>
      </w:r>
    </w:p>
    <w:p w14:paraId="33C9E557" w14:textId="7A70548A" w:rsidR="002D140C" w:rsidRPr="00CF497C" w:rsidRDefault="002D140C" w:rsidP="002D14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F497C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</w:t>
      </w:r>
      <w:r w:rsidR="00CF24A7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CF497C">
        <w:rPr>
          <w:rFonts w:ascii="Arial" w:eastAsia="Times New Roman" w:hAnsi="Arial" w:cs="Arial"/>
          <w:sz w:val="24"/>
          <w:szCs w:val="24"/>
          <w:lang w:eastAsia="pt-BR"/>
        </w:rPr>
        <w:t xml:space="preserve"> mourasilvabr@yahoo.com.br</w:t>
      </w:r>
    </w:p>
    <w:p w14:paraId="436F199E" w14:textId="2AFCE88E" w:rsidR="00275135" w:rsidRPr="00CF497C" w:rsidRDefault="002D140C" w:rsidP="002D14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97C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CF497C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</w:t>
      </w:r>
      <w:r w:rsidR="00275135" w:rsidRPr="00CF497C">
        <w:rPr>
          <w:rFonts w:ascii="Arial" w:hAnsi="Arial" w:cs="Arial"/>
          <w:sz w:val="24"/>
          <w:szCs w:val="24"/>
        </w:rPr>
        <w:t>Elidiane Soares de Araújo Cruz</w:t>
      </w:r>
      <w:r w:rsidR="00275135" w:rsidRPr="00CF497C">
        <w:rPr>
          <w:rFonts w:ascii="Arial" w:eastAsia="Times New Roman" w:hAnsi="Arial" w:cs="Arial"/>
          <w:sz w:val="24"/>
          <w:szCs w:val="24"/>
          <w:vertAlign w:val="superscript"/>
        </w:rPr>
        <w:footnoteReference w:id="2"/>
      </w:r>
      <w:r w:rsidR="00275135" w:rsidRPr="00CF497C">
        <w:rPr>
          <w:rFonts w:ascii="Arial" w:hAnsi="Arial" w:cs="Arial"/>
          <w:sz w:val="24"/>
          <w:szCs w:val="24"/>
        </w:rPr>
        <w:t>-UFAC</w:t>
      </w:r>
    </w:p>
    <w:p w14:paraId="11151C32" w14:textId="1516CEC8" w:rsidR="00734A5C" w:rsidRPr="009126CB" w:rsidRDefault="00275135" w:rsidP="002D1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497C"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 w:rsidR="00534CE2" w:rsidRPr="00CF497C">
        <w:rPr>
          <w:rFonts w:ascii="Arial" w:eastAsia="Arial" w:hAnsi="Arial" w:cs="Arial"/>
          <w:sz w:val="24"/>
          <w:szCs w:val="24"/>
        </w:rPr>
        <w:t xml:space="preserve">                                    </w:t>
      </w:r>
      <w:hyperlink r:id="rId8" w:history="1">
        <w:r w:rsidR="00903DFD" w:rsidRPr="00CF497C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elidiane.cruz@hotmail.com</w:t>
        </w:r>
      </w:hyperlink>
    </w:p>
    <w:p w14:paraId="79C4EB5C" w14:textId="493D14E1" w:rsidR="00251AAC" w:rsidRDefault="00251AAC" w:rsidP="00F444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56E84F" w14:textId="77777777" w:rsidR="002D140C" w:rsidRDefault="002D140C" w:rsidP="00F444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031AA92" w14:textId="0C22D1AA" w:rsidR="001969F9" w:rsidRPr="00FA4FC5" w:rsidRDefault="001969F9" w:rsidP="00391C34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FD5ED2">
        <w:rPr>
          <w:rFonts w:ascii="Arial" w:hAnsi="Arial" w:cs="Arial"/>
          <w:b/>
          <w:bCs/>
          <w:sz w:val="20"/>
          <w:szCs w:val="20"/>
        </w:rPr>
        <w:t>RESUMO</w:t>
      </w:r>
      <w:r w:rsidRPr="00FD5ED2">
        <w:rPr>
          <w:rFonts w:ascii="Arial" w:hAnsi="Arial" w:cs="Arial"/>
          <w:sz w:val="20"/>
          <w:szCs w:val="20"/>
        </w:rPr>
        <w:t xml:space="preserve">: O resumo </w:t>
      </w:r>
      <w:r w:rsidR="00484116">
        <w:rPr>
          <w:rFonts w:ascii="Arial" w:hAnsi="Arial" w:cs="Arial"/>
          <w:sz w:val="20"/>
          <w:szCs w:val="20"/>
        </w:rPr>
        <w:t>analisa</w:t>
      </w:r>
      <w:r w:rsidRPr="00FD5ED2">
        <w:rPr>
          <w:rFonts w:ascii="Arial" w:hAnsi="Arial" w:cs="Arial"/>
          <w:sz w:val="20"/>
          <w:szCs w:val="20"/>
        </w:rPr>
        <w:t xml:space="preserve"> o FUNDEB: uma política de financiamento e a (des) valorização dos profissionais da educação básica no Brasil. O objetivo é analisar os efeitos do FUNDEB na (des) valorização dos profissionais da educação básica.</w:t>
      </w:r>
      <w:r w:rsidRPr="00FD5ED2">
        <w:rPr>
          <w:rFonts w:ascii="Arial" w:eastAsia="Times New Roman" w:hAnsi="Arial" w:cs="Arial"/>
          <w:sz w:val="20"/>
          <w:szCs w:val="20"/>
        </w:rPr>
        <w:t xml:space="preserve"> </w:t>
      </w:r>
      <w:r w:rsidRPr="00286870">
        <w:rPr>
          <w:rFonts w:ascii="Arial" w:eastAsia="Times New Roman" w:hAnsi="Arial" w:cs="Arial"/>
          <w:sz w:val="20"/>
          <w:szCs w:val="20"/>
        </w:rPr>
        <w:t xml:space="preserve">A questão norteadora do estudo: As exigências trazidas pelo FUNDEB para que os entes federados elaborem seus PCCRs com novas orientações </w:t>
      </w:r>
      <w:r w:rsidRPr="00286870">
        <w:rPr>
          <w:rFonts w:ascii="Arial" w:hAnsi="Arial" w:cs="Arial"/>
          <w:sz w:val="20"/>
          <w:szCs w:val="20"/>
        </w:rPr>
        <w:t>e a determinação de que estes profissionais da educação básica não sejam remunerados com o valor</w:t>
      </w:r>
      <w:r w:rsidRPr="00286870">
        <w:rPr>
          <w:rFonts w:ascii="Arial" w:eastAsia="Times New Roman" w:hAnsi="Arial" w:cs="Arial"/>
          <w:sz w:val="20"/>
          <w:szCs w:val="20"/>
        </w:rPr>
        <w:t xml:space="preserve"> inferior ao piso salarial repercutiu</w:t>
      </w:r>
      <w:r w:rsidR="00555567">
        <w:rPr>
          <w:rFonts w:ascii="Arial" w:eastAsia="Times New Roman" w:hAnsi="Arial" w:cs="Arial"/>
          <w:sz w:val="20"/>
          <w:szCs w:val="20"/>
        </w:rPr>
        <w:t xml:space="preserve"> positivamente</w:t>
      </w:r>
      <w:r w:rsidRPr="00286870">
        <w:rPr>
          <w:rFonts w:ascii="Arial" w:eastAsia="Times New Roman" w:hAnsi="Arial" w:cs="Arial"/>
          <w:sz w:val="20"/>
          <w:szCs w:val="20"/>
        </w:rPr>
        <w:t xml:space="preserve"> na </w:t>
      </w:r>
      <w:r w:rsidRPr="00286870">
        <w:rPr>
          <w:rFonts w:ascii="Arial" w:hAnsi="Arial" w:cs="Arial"/>
          <w:sz w:val="20"/>
          <w:szCs w:val="20"/>
        </w:rPr>
        <w:t>valorização</w:t>
      </w:r>
      <w:r w:rsidRPr="00286870">
        <w:rPr>
          <w:rFonts w:ascii="Arial" w:eastAsia="Times New Roman" w:hAnsi="Arial" w:cs="Arial"/>
          <w:sz w:val="20"/>
          <w:szCs w:val="20"/>
        </w:rPr>
        <w:t xml:space="preserve"> destes profissionais? A metodologia da pesquisa é de caráter documental e bibliográfica</w:t>
      </w:r>
      <w:r w:rsidRPr="00286870">
        <w:rPr>
          <w:rFonts w:ascii="Arial" w:hAnsi="Arial" w:cs="Arial"/>
          <w:sz w:val="20"/>
          <w:szCs w:val="20"/>
        </w:rPr>
        <w:t>. Os aspectos conclusivos</w:t>
      </w:r>
      <w:r w:rsidR="00EF09D6">
        <w:rPr>
          <w:rFonts w:ascii="Arial" w:hAnsi="Arial" w:cs="Arial"/>
          <w:sz w:val="20"/>
          <w:szCs w:val="20"/>
        </w:rPr>
        <w:t xml:space="preserve"> do estudo</w:t>
      </w:r>
      <w:r w:rsidRPr="00286870">
        <w:rPr>
          <w:rFonts w:ascii="Arial" w:hAnsi="Arial" w:cs="Arial"/>
          <w:sz w:val="20"/>
          <w:szCs w:val="20"/>
        </w:rPr>
        <w:t xml:space="preserve"> apontam que mesmo sendo garantid</w:t>
      </w:r>
      <w:r w:rsidR="004E5AA9">
        <w:rPr>
          <w:rFonts w:ascii="Arial" w:hAnsi="Arial" w:cs="Arial"/>
          <w:sz w:val="20"/>
          <w:szCs w:val="20"/>
        </w:rPr>
        <w:t xml:space="preserve">o nas legislações educacionais </w:t>
      </w:r>
      <w:r w:rsidRPr="00286870">
        <w:rPr>
          <w:rFonts w:ascii="Arial" w:hAnsi="Arial" w:cs="Arial"/>
          <w:sz w:val="20"/>
          <w:szCs w:val="20"/>
        </w:rPr>
        <w:t>a valorização dos profissionais da educação básica, a efetivação</w:t>
      </w:r>
      <w:r>
        <w:rPr>
          <w:rFonts w:ascii="Arial" w:hAnsi="Arial" w:cs="Arial"/>
          <w:sz w:val="20"/>
          <w:szCs w:val="20"/>
        </w:rPr>
        <w:t xml:space="preserve"> dos planos de carreira do magistério</w:t>
      </w:r>
      <w:r w:rsidRPr="00286870">
        <w:rPr>
          <w:rFonts w:ascii="Arial" w:hAnsi="Arial" w:cs="Arial"/>
          <w:sz w:val="20"/>
          <w:szCs w:val="20"/>
        </w:rPr>
        <w:t xml:space="preserve"> </w:t>
      </w:r>
      <w:r w:rsidR="00CF497C">
        <w:rPr>
          <w:rFonts w:ascii="Arial" w:hAnsi="Arial" w:cs="Arial"/>
          <w:sz w:val="20"/>
          <w:szCs w:val="20"/>
        </w:rPr>
        <w:t>na prática</w:t>
      </w:r>
      <w:r w:rsidRPr="00286870">
        <w:rPr>
          <w:rFonts w:ascii="Arial" w:hAnsi="Arial" w:cs="Arial"/>
          <w:sz w:val="20"/>
          <w:szCs w:val="20"/>
        </w:rPr>
        <w:t xml:space="preserve"> não chega a se consubstanciar</w:t>
      </w:r>
      <w:r w:rsidRPr="00286870">
        <w:rPr>
          <w:rFonts w:ascii="Arial" w:eastAsia="Times New Roman" w:hAnsi="Arial" w:cs="Arial"/>
          <w:sz w:val="20"/>
          <w:szCs w:val="20"/>
        </w:rPr>
        <w:t xml:space="preserve"> em melhorias salariais </w:t>
      </w:r>
      <w:r w:rsidR="00D04575" w:rsidRPr="00286870">
        <w:rPr>
          <w:rFonts w:ascii="Arial" w:eastAsia="Times New Roman" w:hAnsi="Arial" w:cs="Arial"/>
          <w:sz w:val="20"/>
          <w:szCs w:val="20"/>
        </w:rPr>
        <w:t>significativas e</w:t>
      </w:r>
      <w:r w:rsidRPr="00286870">
        <w:rPr>
          <w:rFonts w:ascii="Arial" w:eastAsia="Times New Roman" w:hAnsi="Arial" w:cs="Arial"/>
          <w:sz w:val="20"/>
          <w:szCs w:val="20"/>
        </w:rPr>
        <w:t xml:space="preserve"> consequentemente não contribui para a valorização d</w:t>
      </w:r>
      <w:r>
        <w:rPr>
          <w:rFonts w:ascii="Arial" w:eastAsia="Times New Roman" w:hAnsi="Arial" w:cs="Arial"/>
          <w:sz w:val="20"/>
          <w:szCs w:val="20"/>
        </w:rPr>
        <w:t>estes profissionais</w:t>
      </w:r>
      <w:r w:rsidRPr="00286870">
        <w:rPr>
          <w:rFonts w:ascii="Arial" w:eastAsia="Times New Roman" w:hAnsi="Arial" w:cs="Arial"/>
          <w:sz w:val="20"/>
          <w:szCs w:val="20"/>
        </w:rPr>
        <w:t>.</w:t>
      </w:r>
    </w:p>
    <w:p w14:paraId="3C699275" w14:textId="77777777" w:rsidR="001969F9" w:rsidRPr="00286870" w:rsidRDefault="001969F9" w:rsidP="001969F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924703D" w14:textId="77777777" w:rsidR="001969F9" w:rsidRPr="00081F40" w:rsidRDefault="001969F9" w:rsidP="001969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F40">
        <w:rPr>
          <w:rFonts w:ascii="Arial" w:hAnsi="Arial" w:cs="Arial"/>
          <w:b/>
          <w:bCs/>
          <w:sz w:val="20"/>
          <w:szCs w:val="20"/>
        </w:rPr>
        <w:t>Palavras- chaves</w:t>
      </w:r>
      <w:r w:rsidRPr="00081F40">
        <w:rPr>
          <w:rFonts w:ascii="Arial" w:hAnsi="Arial" w:cs="Arial"/>
          <w:sz w:val="20"/>
          <w:szCs w:val="20"/>
        </w:rPr>
        <w:t>: FUNDEB, Valorização dos profissionais da educação básica, Piso salarial</w:t>
      </w:r>
    </w:p>
    <w:p w14:paraId="61D2D491" w14:textId="77777777" w:rsidR="001969F9" w:rsidRDefault="001969F9" w:rsidP="0027443D">
      <w:pPr>
        <w:pStyle w:val="TtulodeSeodoArtigo"/>
        <w:spacing w:line="360" w:lineRule="auto"/>
        <w:rPr>
          <w:rFonts w:ascii="Arial" w:hAnsi="Arial" w:cs="Arial"/>
        </w:rPr>
      </w:pPr>
    </w:p>
    <w:p w14:paraId="0DD70897" w14:textId="6804DDE2" w:rsidR="00D91AA4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1DC11FAA" w14:textId="77777777" w:rsidR="006E2D8B" w:rsidRDefault="006E2D8B" w:rsidP="0027443D">
      <w:pPr>
        <w:pStyle w:val="TtulodeSeodoArtigo"/>
        <w:spacing w:line="360" w:lineRule="auto"/>
        <w:rPr>
          <w:rFonts w:ascii="Arial" w:hAnsi="Arial" w:cs="Arial"/>
        </w:rPr>
      </w:pPr>
    </w:p>
    <w:p w14:paraId="3F5DE6FE" w14:textId="2F48D7CD" w:rsidR="00B71CAB" w:rsidRDefault="00B71CAB" w:rsidP="00BC3B8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resumo</w:t>
      </w:r>
      <w:r w:rsidRPr="00102F96">
        <w:rPr>
          <w:rFonts w:ascii="Arial" w:hAnsi="Arial" w:cs="Arial"/>
          <w:sz w:val="24"/>
          <w:szCs w:val="24"/>
        </w:rPr>
        <w:t xml:space="preserve"> aborda</w:t>
      </w:r>
      <w:r>
        <w:rPr>
          <w:rFonts w:ascii="Arial" w:hAnsi="Arial" w:cs="Arial"/>
          <w:sz w:val="24"/>
          <w:szCs w:val="24"/>
        </w:rPr>
        <w:t>rá</w:t>
      </w:r>
      <w:r w:rsidRPr="00102F96">
        <w:rPr>
          <w:rFonts w:ascii="Arial" w:hAnsi="Arial" w:cs="Arial"/>
          <w:sz w:val="24"/>
          <w:szCs w:val="24"/>
        </w:rPr>
        <w:t xml:space="preserve"> o FUNDEB: Uma política de financiamento e a (des)valorização dos profissionais da educaçã</w:t>
      </w:r>
      <w:r>
        <w:rPr>
          <w:rFonts w:ascii="Arial" w:hAnsi="Arial" w:cs="Arial"/>
          <w:sz w:val="24"/>
          <w:szCs w:val="24"/>
        </w:rPr>
        <w:t xml:space="preserve">o básica no Brasil. O objetivo </w:t>
      </w:r>
      <w:r w:rsidRPr="00102F96">
        <w:rPr>
          <w:rFonts w:ascii="Arial" w:hAnsi="Arial" w:cs="Arial"/>
          <w:sz w:val="24"/>
          <w:szCs w:val="24"/>
        </w:rPr>
        <w:t>é</w:t>
      </w:r>
      <w:r w:rsidRPr="00056B51">
        <w:rPr>
          <w:rFonts w:ascii="Arial" w:hAnsi="Arial" w:cs="Arial"/>
          <w:sz w:val="24"/>
          <w:szCs w:val="24"/>
        </w:rPr>
        <w:t xml:space="preserve"> analisar os efeitos do FUNDEB na (des) valorização dos profissionais da educação básica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destacando, as novas exigências </w:t>
      </w:r>
      <w:r w:rsidR="00B256F1">
        <w:rPr>
          <w:rFonts w:ascii="Arial" w:hAnsi="Arial" w:cs="Arial"/>
          <w:sz w:val="24"/>
          <w:szCs w:val="24"/>
        </w:rPr>
        <w:t xml:space="preserve">e obrigatoriedade </w:t>
      </w:r>
      <w:r>
        <w:rPr>
          <w:rFonts w:ascii="Arial" w:hAnsi="Arial" w:cs="Arial"/>
          <w:sz w:val="24"/>
          <w:szCs w:val="24"/>
        </w:rPr>
        <w:t>aos entes federado</w:t>
      </w:r>
      <w:r w:rsidR="00B256F1">
        <w:rPr>
          <w:rFonts w:ascii="Arial" w:hAnsi="Arial" w:cs="Arial"/>
          <w:sz w:val="24"/>
          <w:szCs w:val="24"/>
        </w:rPr>
        <w:t xml:space="preserve">s trazidos pelo </w:t>
      </w:r>
      <w:r w:rsidR="00262823">
        <w:rPr>
          <w:rFonts w:ascii="Arial" w:hAnsi="Arial" w:cs="Arial"/>
          <w:sz w:val="24"/>
          <w:szCs w:val="24"/>
        </w:rPr>
        <w:t>fundo</w:t>
      </w:r>
      <w:r w:rsidR="00B256F1">
        <w:rPr>
          <w:rFonts w:ascii="Arial" w:hAnsi="Arial" w:cs="Arial"/>
          <w:sz w:val="24"/>
          <w:szCs w:val="24"/>
        </w:rPr>
        <w:t xml:space="preserve"> para </w:t>
      </w:r>
      <w:r w:rsidR="00262823">
        <w:rPr>
          <w:rFonts w:ascii="Arial" w:hAnsi="Arial" w:cs="Arial"/>
          <w:sz w:val="24"/>
          <w:szCs w:val="24"/>
        </w:rPr>
        <w:t>assegurar</w:t>
      </w:r>
      <w:r w:rsidR="00B256F1">
        <w:rPr>
          <w:rFonts w:ascii="Arial" w:hAnsi="Arial" w:cs="Arial"/>
          <w:sz w:val="24"/>
          <w:szCs w:val="24"/>
        </w:rPr>
        <w:t xml:space="preserve"> a </w:t>
      </w:r>
      <w:r w:rsidRPr="00102F96">
        <w:rPr>
          <w:rFonts w:ascii="Arial" w:eastAsia="Times New Roman" w:hAnsi="Arial" w:cs="Arial"/>
          <w:sz w:val="24"/>
          <w:szCs w:val="24"/>
        </w:rPr>
        <w:t>valorização docente</w:t>
      </w:r>
      <w:r w:rsidR="00262823">
        <w:rPr>
          <w:rFonts w:ascii="Arial" w:eastAsia="Times New Roman" w:hAnsi="Arial" w:cs="Arial"/>
          <w:sz w:val="24"/>
          <w:szCs w:val="24"/>
        </w:rPr>
        <w:t xml:space="preserve"> prevista nas legislações educacionais.</w:t>
      </w:r>
    </w:p>
    <w:p w14:paraId="37021729" w14:textId="2EFBDF60" w:rsidR="00B71CAB" w:rsidRPr="00D43C6C" w:rsidRDefault="00D43C6C" w:rsidP="00BC3B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Diante do exposto acima</w:t>
      </w:r>
      <w:r w:rsidR="00B71CAB" w:rsidRPr="00102F96">
        <w:rPr>
          <w:rFonts w:ascii="Arial" w:eastAsia="Times New Roman" w:hAnsi="Arial" w:cs="Arial"/>
          <w:sz w:val="24"/>
          <w:szCs w:val="24"/>
        </w:rPr>
        <w:t xml:space="preserve">, surge o seguinte questionamento: </w:t>
      </w:r>
      <w:r w:rsidR="00B71CAB">
        <w:rPr>
          <w:rFonts w:ascii="Arial" w:eastAsia="Times New Roman" w:hAnsi="Arial" w:cs="Arial"/>
          <w:sz w:val="24"/>
          <w:szCs w:val="24"/>
        </w:rPr>
        <w:t>A</w:t>
      </w:r>
      <w:r w:rsidR="00B71CAB" w:rsidRPr="00056B51">
        <w:rPr>
          <w:rFonts w:ascii="Arial" w:eastAsia="Times New Roman" w:hAnsi="Arial" w:cs="Arial"/>
          <w:sz w:val="24"/>
          <w:szCs w:val="24"/>
        </w:rPr>
        <w:t>s exigências trazidas pelo FUNDEB para que os</w:t>
      </w:r>
      <w:r w:rsidR="00B71CAB">
        <w:rPr>
          <w:rFonts w:ascii="Arial" w:eastAsia="Times New Roman" w:hAnsi="Arial" w:cs="Arial"/>
          <w:sz w:val="24"/>
          <w:szCs w:val="24"/>
        </w:rPr>
        <w:t xml:space="preserve"> entes federados elaborem</w:t>
      </w:r>
      <w:r w:rsidR="00B71CAB" w:rsidRPr="00056B51">
        <w:rPr>
          <w:rFonts w:ascii="Arial" w:eastAsia="Times New Roman" w:hAnsi="Arial" w:cs="Arial"/>
          <w:sz w:val="24"/>
          <w:szCs w:val="24"/>
        </w:rPr>
        <w:t xml:space="preserve"> seus PCCR</w:t>
      </w:r>
      <w:r w:rsidR="00B71CAB">
        <w:rPr>
          <w:rFonts w:ascii="Arial" w:eastAsia="Times New Roman" w:hAnsi="Arial" w:cs="Arial"/>
          <w:sz w:val="24"/>
          <w:szCs w:val="24"/>
        </w:rPr>
        <w:t>s com novas orientações</w:t>
      </w:r>
      <w:r w:rsidR="00B71CAB" w:rsidRPr="00056B51">
        <w:rPr>
          <w:rFonts w:ascii="Arial" w:eastAsia="Times New Roman" w:hAnsi="Arial" w:cs="Arial"/>
          <w:sz w:val="24"/>
          <w:szCs w:val="24"/>
        </w:rPr>
        <w:t xml:space="preserve"> </w:t>
      </w:r>
      <w:r w:rsidR="00B71CAB">
        <w:rPr>
          <w:rFonts w:ascii="Arial" w:hAnsi="Arial" w:cs="Arial"/>
          <w:sz w:val="24"/>
          <w:szCs w:val="24"/>
        </w:rPr>
        <w:t>e a determinação de que estes</w:t>
      </w:r>
      <w:r w:rsidR="00B71CAB" w:rsidRPr="00056B51">
        <w:rPr>
          <w:rFonts w:ascii="Arial" w:hAnsi="Arial" w:cs="Arial"/>
          <w:sz w:val="24"/>
          <w:szCs w:val="24"/>
        </w:rPr>
        <w:t xml:space="preserve"> profissionais da educação básica não sejam remunerados com o valor</w:t>
      </w:r>
      <w:r w:rsidR="00B71CAB" w:rsidRPr="00056B51">
        <w:rPr>
          <w:rFonts w:ascii="Arial" w:eastAsia="Times New Roman" w:hAnsi="Arial" w:cs="Arial"/>
          <w:sz w:val="24"/>
          <w:szCs w:val="24"/>
        </w:rPr>
        <w:t xml:space="preserve"> inferior ao </w:t>
      </w:r>
      <w:r w:rsidR="00B71CAB">
        <w:rPr>
          <w:rFonts w:ascii="Arial" w:eastAsia="Times New Roman" w:hAnsi="Arial" w:cs="Arial"/>
          <w:sz w:val="24"/>
          <w:szCs w:val="24"/>
        </w:rPr>
        <w:t xml:space="preserve">piso salarial </w:t>
      </w:r>
      <w:r w:rsidR="00B71CAB" w:rsidRPr="00056B51">
        <w:rPr>
          <w:rFonts w:ascii="Arial" w:eastAsia="Times New Roman" w:hAnsi="Arial" w:cs="Arial"/>
          <w:sz w:val="24"/>
          <w:szCs w:val="24"/>
        </w:rPr>
        <w:t>repercutiu</w:t>
      </w:r>
      <w:r w:rsidR="009529E4">
        <w:rPr>
          <w:rFonts w:ascii="Arial" w:eastAsia="Times New Roman" w:hAnsi="Arial" w:cs="Arial"/>
          <w:sz w:val="24"/>
          <w:szCs w:val="24"/>
        </w:rPr>
        <w:t xml:space="preserve"> positivamente</w:t>
      </w:r>
      <w:r w:rsidR="00B71CAB" w:rsidRPr="00056B51">
        <w:rPr>
          <w:rFonts w:ascii="Arial" w:eastAsia="Times New Roman" w:hAnsi="Arial" w:cs="Arial"/>
          <w:sz w:val="24"/>
          <w:szCs w:val="24"/>
        </w:rPr>
        <w:t xml:space="preserve"> na </w:t>
      </w:r>
      <w:r w:rsidR="00B71CAB" w:rsidRPr="00056B51">
        <w:rPr>
          <w:rFonts w:ascii="Arial" w:hAnsi="Arial" w:cs="Arial"/>
          <w:sz w:val="24"/>
          <w:szCs w:val="24"/>
        </w:rPr>
        <w:t>valorização</w:t>
      </w:r>
      <w:r w:rsidR="00B71CAB" w:rsidRPr="00056B51">
        <w:rPr>
          <w:rFonts w:ascii="Arial" w:eastAsia="Times New Roman" w:hAnsi="Arial" w:cs="Arial"/>
          <w:sz w:val="24"/>
          <w:szCs w:val="24"/>
        </w:rPr>
        <w:t xml:space="preserve"> destes </w:t>
      </w:r>
      <w:r w:rsidR="00F3117B" w:rsidRPr="00056B51">
        <w:rPr>
          <w:rFonts w:ascii="Arial" w:eastAsia="Times New Roman" w:hAnsi="Arial" w:cs="Arial"/>
          <w:sz w:val="24"/>
          <w:szCs w:val="24"/>
        </w:rPr>
        <w:t>profissionais?</w:t>
      </w:r>
    </w:p>
    <w:p w14:paraId="2AE3DF64" w14:textId="6700A44B" w:rsidR="00C03C58" w:rsidRDefault="00726F12" w:rsidP="00BC3B88">
      <w:pPr>
        <w:tabs>
          <w:tab w:val="left" w:pos="730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</w:rPr>
        <w:t>Ressalta-se, que</w:t>
      </w:r>
      <w:r w:rsidR="00890E57">
        <w:rPr>
          <w:rFonts w:ascii="Arial" w:eastAsia="Times New Roman" w:hAnsi="Arial" w:cs="Arial"/>
          <w:sz w:val="24"/>
        </w:rPr>
        <w:t xml:space="preserve"> </w:t>
      </w:r>
      <w:r w:rsidR="00C03C58">
        <w:rPr>
          <w:rFonts w:ascii="Arial" w:eastAsia="Times New Roman" w:hAnsi="Arial" w:cs="Arial"/>
          <w:sz w:val="24"/>
        </w:rPr>
        <w:t xml:space="preserve"> </w:t>
      </w:r>
      <w:r w:rsidR="00C03C58" w:rsidRPr="00102F96">
        <w:rPr>
          <w:rFonts w:ascii="Arial" w:eastAsia="Times New Roman" w:hAnsi="Arial" w:cs="Arial"/>
          <w:sz w:val="24"/>
          <w:szCs w:val="24"/>
        </w:rPr>
        <w:t>o FUNDEB</w:t>
      </w:r>
      <w:r w:rsidR="00C03C58">
        <w:rPr>
          <w:rFonts w:ascii="Arial" w:eastAsia="Times New Roman" w:hAnsi="Arial" w:cs="Arial"/>
          <w:sz w:val="24"/>
          <w:szCs w:val="24"/>
        </w:rPr>
        <w:t xml:space="preserve"> </w:t>
      </w:r>
      <w:r w:rsidR="00C03C58" w:rsidRPr="00102F96">
        <w:rPr>
          <w:rFonts w:ascii="Arial" w:eastAsia="Times New Roman" w:hAnsi="Arial" w:cs="Arial"/>
          <w:sz w:val="24"/>
          <w:szCs w:val="24"/>
        </w:rPr>
        <w:t xml:space="preserve">proveio dos recursos </w:t>
      </w:r>
      <w:r w:rsidR="00C03C58" w:rsidRPr="00D04D25">
        <w:rPr>
          <w:rFonts w:ascii="Arial" w:eastAsia="Times New Roman" w:hAnsi="Arial" w:cs="Arial"/>
          <w:sz w:val="24"/>
          <w:szCs w:val="24"/>
        </w:rPr>
        <w:t>financeiros dos estados, D</w:t>
      </w:r>
      <w:r w:rsidR="00C03C58">
        <w:rPr>
          <w:rFonts w:ascii="Arial" w:eastAsia="Times New Roman" w:hAnsi="Arial" w:cs="Arial"/>
          <w:sz w:val="24"/>
          <w:szCs w:val="24"/>
        </w:rPr>
        <w:t>F</w:t>
      </w:r>
      <w:r w:rsidR="00C03C58" w:rsidRPr="00D04D25">
        <w:rPr>
          <w:rFonts w:ascii="Arial" w:eastAsia="Times New Roman" w:hAnsi="Arial" w:cs="Arial"/>
          <w:sz w:val="24"/>
          <w:szCs w:val="24"/>
        </w:rPr>
        <w:t xml:space="preserve"> e Municípios que são vinculados à educação</w:t>
      </w:r>
      <w:r w:rsidR="00C03C58">
        <w:rPr>
          <w:rFonts w:ascii="Arial" w:eastAsia="Times New Roman" w:hAnsi="Arial" w:cs="Arial"/>
          <w:sz w:val="24"/>
          <w:szCs w:val="24"/>
        </w:rPr>
        <w:t>,</w:t>
      </w:r>
      <w:r w:rsidR="00C03C58" w:rsidRPr="00D04D25">
        <w:rPr>
          <w:rFonts w:ascii="Arial" w:eastAsia="Times New Roman" w:hAnsi="Arial" w:cs="Arial"/>
          <w:sz w:val="24"/>
          <w:szCs w:val="24"/>
        </w:rPr>
        <w:t xml:space="preserve"> sendo aplicada especificamente na educação básica</w:t>
      </w:r>
      <w:r w:rsidR="00C03C58">
        <w:rPr>
          <w:rFonts w:ascii="Arial" w:eastAsia="Times New Roman" w:hAnsi="Arial" w:cs="Arial"/>
          <w:sz w:val="24"/>
          <w:szCs w:val="24"/>
        </w:rPr>
        <w:t>, seu</w:t>
      </w:r>
      <w:r w:rsidR="00C03C58" w:rsidRPr="00102F96">
        <w:rPr>
          <w:rFonts w:ascii="Arial" w:eastAsia="Times New Roman" w:hAnsi="Arial" w:cs="Arial"/>
          <w:sz w:val="24"/>
          <w:szCs w:val="24"/>
        </w:rPr>
        <w:t xml:space="preserve"> indicador </w:t>
      </w:r>
      <w:r w:rsidR="00C03C58">
        <w:rPr>
          <w:rFonts w:ascii="Arial" w:eastAsia="Times New Roman" w:hAnsi="Arial" w:cs="Arial"/>
          <w:sz w:val="24"/>
          <w:szCs w:val="24"/>
        </w:rPr>
        <w:t>d</w:t>
      </w:r>
      <w:r w:rsidR="00C03C58" w:rsidRPr="00102F96">
        <w:rPr>
          <w:rFonts w:ascii="Arial" w:eastAsia="Times New Roman" w:hAnsi="Arial" w:cs="Arial"/>
          <w:sz w:val="24"/>
          <w:szCs w:val="24"/>
        </w:rPr>
        <w:t xml:space="preserve">o repasse </w:t>
      </w:r>
      <w:r w:rsidR="00890E57">
        <w:rPr>
          <w:rFonts w:ascii="Arial" w:eastAsia="Times New Roman" w:hAnsi="Arial" w:cs="Arial"/>
          <w:sz w:val="24"/>
          <w:szCs w:val="24"/>
        </w:rPr>
        <w:t xml:space="preserve">é </w:t>
      </w:r>
      <w:r w:rsidR="00C03C58" w:rsidRPr="00102F96">
        <w:rPr>
          <w:rFonts w:ascii="Arial" w:eastAsia="Times New Roman" w:hAnsi="Arial" w:cs="Arial"/>
          <w:sz w:val="24"/>
          <w:szCs w:val="24"/>
        </w:rPr>
        <w:t>o censo escolar do ano anterior</w:t>
      </w:r>
      <w:r w:rsidR="00C03C58">
        <w:rPr>
          <w:rFonts w:ascii="Arial" w:eastAsia="Times New Roman" w:hAnsi="Arial" w:cs="Arial"/>
          <w:sz w:val="24"/>
          <w:szCs w:val="24"/>
        </w:rPr>
        <w:t>.</w:t>
      </w:r>
    </w:p>
    <w:p w14:paraId="2F0C6018" w14:textId="77777777" w:rsidR="009472BD" w:rsidRDefault="009472BD" w:rsidP="0019021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F13180F" w14:textId="6AD2AD75" w:rsidR="00C03C58" w:rsidRPr="00B407FB" w:rsidRDefault="008C2755" w:rsidP="009876A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</w:t>
      </w:r>
      <w:r w:rsidR="00C03C58">
        <w:rPr>
          <w:rFonts w:ascii="Arial" w:hAnsi="Arial" w:cs="Arial"/>
          <w:b/>
          <w:bCs/>
          <w:sz w:val="24"/>
          <w:szCs w:val="24"/>
        </w:rPr>
        <w:t>AS POLÍTICAS DE FINANCIAMENTO DA EDUCAÇÃO BÁSICA</w:t>
      </w:r>
    </w:p>
    <w:p w14:paraId="0DB6D9F5" w14:textId="77777777" w:rsidR="00B407FB" w:rsidRDefault="00B407FB" w:rsidP="0019021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AC15FF7" w14:textId="41D2821B" w:rsidR="00C03C58" w:rsidRPr="00F36A4D" w:rsidRDefault="00C03C58" w:rsidP="00BC3B8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educação básica destaca-se, as políticas de financiamento do FUNDEF e FUNDEB.O</w:t>
      </w:r>
      <w:r>
        <w:rPr>
          <w:rFonts w:ascii="Arial" w:hAnsi="Arial" w:cs="Arial"/>
          <w:sz w:val="24"/>
          <w:szCs w:val="24"/>
        </w:rPr>
        <w:t xml:space="preserve"> FUNDEF</w:t>
      </w:r>
      <w:r w:rsidRPr="00B845C6">
        <w:rPr>
          <w:rFonts w:ascii="Arial" w:hAnsi="Arial" w:cs="Arial"/>
          <w:sz w:val="24"/>
          <w:szCs w:val="24"/>
        </w:rPr>
        <w:t xml:space="preserve"> incentivo</w:t>
      </w:r>
      <w:r>
        <w:rPr>
          <w:rFonts w:ascii="Arial" w:hAnsi="Arial" w:cs="Arial"/>
          <w:sz w:val="24"/>
          <w:szCs w:val="24"/>
        </w:rPr>
        <w:t>u</w:t>
      </w:r>
      <w:r w:rsidRPr="00B845C6">
        <w:rPr>
          <w:rFonts w:ascii="Arial" w:hAnsi="Arial" w:cs="Arial"/>
          <w:sz w:val="24"/>
          <w:szCs w:val="24"/>
        </w:rPr>
        <w:t xml:space="preserve"> à valorização do professor do ensino fundamental, obrigando os entes federados</w:t>
      </w:r>
      <w:r>
        <w:rPr>
          <w:rFonts w:ascii="Arial" w:hAnsi="Arial" w:cs="Arial"/>
          <w:sz w:val="24"/>
          <w:szCs w:val="24"/>
        </w:rPr>
        <w:t xml:space="preserve"> </w:t>
      </w:r>
      <w:r w:rsidRPr="00B845C6">
        <w:rPr>
          <w:rFonts w:ascii="Arial" w:hAnsi="Arial" w:cs="Arial"/>
          <w:sz w:val="24"/>
          <w:szCs w:val="24"/>
        </w:rPr>
        <w:t xml:space="preserve">a destinarem </w:t>
      </w:r>
      <w:r>
        <w:rPr>
          <w:rFonts w:ascii="Arial" w:hAnsi="Arial" w:cs="Arial"/>
          <w:sz w:val="24"/>
          <w:szCs w:val="24"/>
        </w:rPr>
        <w:t>no</w:t>
      </w:r>
      <w:r w:rsidRPr="00B845C6">
        <w:rPr>
          <w:rFonts w:ascii="Arial" w:hAnsi="Arial" w:cs="Arial"/>
          <w:sz w:val="24"/>
          <w:szCs w:val="24"/>
        </w:rPr>
        <w:t xml:space="preserve"> mínimo de 60%</w:t>
      </w:r>
      <w:r w:rsidR="00726F12">
        <w:rPr>
          <w:rFonts w:ascii="Arial" w:hAnsi="Arial" w:cs="Arial"/>
          <w:sz w:val="24"/>
          <w:szCs w:val="24"/>
        </w:rPr>
        <w:t xml:space="preserve"> (sessenta por cento)</w:t>
      </w:r>
      <w:r w:rsidRPr="00B845C6">
        <w:rPr>
          <w:rFonts w:ascii="Arial" w:hAnsi="Arial" w:cs="Arial"/>
          <w:sz w:val="24"/>
          <w:szCs w:val="24"/>
        </w:rPr>
        <w:t xml:space="preserve"> dos seus recursos para assegurar a remuneração condigna do magistério</w:t>
      </w:r>
      <w:r>
        <w:rPr>
          <w:rFonts w:ascii="Arial" w:hAnsi="Arial" w:cs="Arial"/>
          <w:sz w:val="24"/>
          <w:szCs w:val="24"/>
        </w:rPr>
        <w:t>. Assim</w:t>
      </w:r>
      <w:r w:rsidRPr="00B21350">
        <w:rPr>
          <w:rFonts w:ascii="Arial" w:hAnsi="Arial" w:cs="Arial"/>
          <w:sz w:val="24"/>
          <w:szCs w:val="24"/>
        </w:rPr>
        <w:t>, caberia aos governos estaduais e municipais avaliar a situação do quadro de professores e implementar capacitação aos docentes em exercício, incluído formação em curso superior em instituição superior credenciadas para habilitá-los ao exercício regular da profissão.</w:t>
      </w:r>
    </w:p>
    <w:p w14:paraId="678B7CAA" w14:textId="77777777" w:rsidR="00C03C58" w:rsidRDefault="00C03C58" w:rsidP="00BC3B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1D76">
        <w:rPr>
          <w:rFonts w:ascii="Arial" w:hAnsi="Arial" w:cs="Arial"/>
          <w:sz w:val="24"/>
          <w:szCs w:val="24"/>
        </w:rPr>
        <w:t xml:space="preserve"> Arelaro</w:t>
      </w:r>
      <w:r>
        <w:rPr>
          <w:rFonts w:ascii="Arial" w:hAnsi="Arial" w:cs="Arial"/>
          <w:sz w:val="24"/>
          <w:szCs w:val="24"/>
        </w:rPr>
        <w:t xml:space="preserve"> e Gil</w:t>
      </w:r>
      <w:r w:rsidRPr="00FC1D76">
        <w:rPr>
          <w:rFonts w:ascii="Arial" w:hAnsi="Arial" w:cs="Arial"/>
          <w:sz w:val="24"/>
          <w:szCs w:val="24"/>
        </w:rPr>
        <w:t xml:space="preserve"> (2006) afirmam que o </w:t>
      </w:r>
      <w:r>
        <w:rPr>
          <w:rFonts w:ascii="Arial" w:hAnsi="Arial" w:cs="Arial"/>
          <w:sz w:val="24"/>
          <w:szCs w:val="24"/>
        </w:rPr>
        <w:t>“</w:t>
      </w:r>
      <w:r w:rsidRPr="00FC1D76">
        <w:rPr>
          <w:rFonts w:ascii="Arial" w:hAnsi="Arial" w:cs="Arial"/>
          <w:sz w:val="24"/>
          <w:szCs w:val="24"/>
        </w:rPr>
        <w:t>FUNDEF, força a colaboração conjunta entre os entes federativos e os percentuais são considerados insuficientes a serem investidos em educação, mas ressalvam que mesmo criando mecanismos de redistribuição de recursos e novos modelos de gestão, não representam maio</w:t>
      </w:r>
      <w:r>
        <w:rPr>
          <w:rFonts w:ascii="Arial" w:hAnsi="Arial" w:cs="Arial"/>
          <w:sz w:val="24"/>
          <w:szCs w:val="24"/>
        </w:rPr>
        <w:t xml:space="preserve">r aporte </w:t>
      </w:r>
      <w:r>
        <w:rPr>
          <w:rFonts w:ascii="Arial" w:hAnsi="Arial" w:cs="Arial"/>
          <w:sz w:val="24"/>
          <w:szCs w:val="24"/>
        </w:rPr>
        <w:lastRenderedPageBreak/>
        <w:t>de recursos”. Assim, é perceptível que esta política</w:t>
      </w:r>
      <w:r w:rsidRPr="00FC1D76">
        <w:rPr>
          <w:rFonts w:ascii="Arial" w:hAnsi="Arial" w:cs="Arial"/>
          <w:sz w:val="24"/>
          <w:szCs w:val="24"/>
        </w:rPr>
        <w:t xml:space="preserve"> de fundo</w:t>
      </w:r>
      <w:r>
        <w:rPr>
          <w:rFonts w:ascii="Arial" w:hAnsi="Arial" w:cs="Arial"/>
          <w:sz w:val="24"/>
          <w:szCs w:val="24"/>
        </w:rPr>
        <w:t xml:space="preserve"> </w:t>
      </w:r>
      <w:r w:rsidRPr="00FC1D76">
        <w:rPr>
          <w:rFonts w:ascii="Arial" w:hAnsi="Arial" w:cs="Arial"/>
          <w:sz w:val="24"/>
          <w:szCs w:val="24"/>
        </w:rPr>
        <w:t>acaba se constituindo num mecanismo de transferência de responsabilidade da esfera federal para as esferas menores e avaliam que ela</w:t>
      </w:r>
      <w:r>
        <w:rPr>
          <w:rFonts w:ascii="Arial" w:hAnsi="Arial" w:cs="Arial"/>
          <w:sz w:val="24"/>
          <w:szCs w:val="24"/>
        </w:rPr>
        <w:t xml:space="preserve"> não contribuiu para a valorização dos</w:t>
      </w:r>
      <w:r w:rsidRPr="00FC1D76">
        <w:rPr>
          <w:rFonts w:ascii="Arial" w:hAnsi="Arial" w:cs="Arial"/>
          <w:sz w:val="24"/>
          <w:szCs w:val="24"/>
        </w:rPr>
        <w:t xml:space="preserve"> professores</w:t>
      </w:r>
      <w:r>
        <w:rPr>
          <w:rFonts w:ascii="Arial" w:hAnsi="Arial" w:cs="Arial"/>
          <w:sz w:val="24"/>
          <w:szCs w:val="24"/>
        </w:rPr>
        <w:t>.</w:t>
      </w:r>
    </w:p>
    <w:p w14:paraId="6D3A825C" w14:textId="76EBA32A" w:rsidR="00C03C58" w:rsidRDefault="00C03C58" w:rsidP="00BC3B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implementação do</w:t>
      </w:r>
      <w:r w:rsidRPr="00992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FUNDEB,</w:t>
      </w:r>
      <w:r w:rsidRPr="006D118E">
        <w:rPr>
          <w:rFonts w:ascii="Arial" w:hAnsi="Arial" w:cs="Arial"/>
          <w:sz w:val="24"/>
          <w:szCs w:val="24"/>
        </w:rPr>
        <w:t xml:space="preserve"> toda a educação básica</w:t>
      </w:r>
      <w:r>
        <w:rPr>
          <w:rFonts w:ascii="Arial" w:hAnsi="Arial" w:cs="Arial"/>
          <w:sz w:val="24"/>
          <w:szCs w:val="24"/>
        </w:rPr>
        <w:t xml:space="preserve"> foi contemplada e</w:t>
      </w:r>
      <w:r w:rsidRPr="006D118E">
        <w:rPr>
          <w:rFonts w:ascii="Arial" w:hAnsi="Arial" w:cs="Arial"/>
          <w:sz w:val="24"/>
          <w:szCs w:val="24"/>
        </w:rPr>
        <w:t xml:space="preserve"> a valorização</w:t>
      </w:r>
      <w:r>
        <w:rPr>
          <w:rFonts w:ascii="Arial" w:hAnsi="Arial" w:cs="Arial"/>
          <w:sz w:val="24"/>
          <w:szCs w:val="24"/>
        </w:rPr>
        <w:t xml:space="preserve"> estendeu-se a todos</w:t>
      </w:r>
      <w:r w:rsidRPr="006D118E">
        <w:rPr>
          <w:rFonts w:ascii="Arial" w:hAnsi="Arial" w:cs="Arial"/>
          <w:sz w:val="24"/>
          <w:szCs w:val="24"/>
        </w:rPr>
        <w:t xml:space="preserve"> os “profissionais da educação”</w:t>
      </w:r>
      <w:r>
        <w:rPr>
          <w:rFonts w:ascii="Arial" w:hAnsi="Arial" w:cs="Arial"/>
          <w:sz w:val="24"/>
          <w:szCs w:val="24"/>
        </w:rPr>
        <w:t>, destinando</w:t>
      </w:r>
      <w:r w:rsidRPr="00102F96">
        <w:rPr>
          <w:rFonts w:ascii="Arial" w:hAnsi="Arial" w:cs="Arial"/>
          <w:sz w:val="24"/>
          <w:szCs w:val="24"/>
        </w:rPr>
        <w:t xml:space="preserve"> pelos menos 60%</w:t>
      </w:r>
      <w:r w:rsidR="00726F12">
        <w:rPr>
          <w:rFonts w:ascii="Arial" w:hAnsi="Arial" w:cs="Arial"/>
          <w:sz w:val="24"/>
          <w:szCs w:val="24"/>
        </w:rPr>
        <w:t xml:space="preserve"> (Sessenta por cento)</w:t>
      </w:r>
      <w:r w:rsidRPr="00102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recursos aos profissionais </w:t>
      </w:r>
      <w:r w:rsidRPr="00102F96">
        <w:rPr>
          <w:rFonts w:ascii="Arial" w:hAnsi="Arial" w:cs="Arial"/>
          <w:sz w:val="24"/>
          <w:szCs w:val="24"/>
        </w:rPr>
        <w:t>em efetivo exercício, incluindo sua condigna remuneração</w:t>
      </w:r>
      <w:r w:rsidRPr="00102F96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Sobre tal assunto</w:t>
      </w:r>
      <w:r>
        <w:rPr>
          <w:rFonts w:ascii="Arial" w:hAnsi="Arial" w:cs="Arial"/>
          <w:sz w:val="24"/>
          <w:szCs w:val="24"/>
        </w:rPr>
        <w:t xml:space="preserve"> </w:t>
      </w:r>
      <w:r w:rsidRPr="00102F96">
        <w:rPr>
          <w:rFonts w:ascii="Arial" w:hAnsi="Arial" w:cs="Arial"/>
          <w:sz w:val="24"/>
          <w:szCs w:val="24"/>
        </w:rPr>
        <w:t>Davies (2008, p. 52-53)</w:t>
      </w:r>
      <w:r>
        <w:rPr>
          <w:rFonts w:ascii="Arial" w:hAnsi="Arial" w:cs="Arial"/>
          <w:sz w:val="24"/>
          <w:szCs w:val="24"/>
        </w:rPr>
        <w:t>;</w:t>
      </w:r>
      <w:r w:rsidRPr="00102F96">
        <w:rPr>
          <w:rFonts w:ascii="Arial" w:hAnsi="Arial" w:cs="Arial"/>
          <w:sz w:val="24"/>
          <w:szCs w:val="24"/>
        </w:rPr>
        <w:t xml:space="preserve"> </w:t>
      </w:r>
    </w:p>
    <w:p w14:paraId="78F13C84" w14:textId="77777777" w:rsidR="004B0CD9" w:rsidRDefault="004B0CD9" w:rsidP="004B0C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A8063E" w14:textId="77777777" w:rsidR="00C03C58" w:rsidRDefault="00C03C58" w:rsidP="00C72EF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038D2">
        <w:rPr>
          <w:rFonts w:ascii="Arial" w:hAnsi="Arial" w:cs="Arial"/>
          <w:sz w:val="20"/>
          <w:szCs w:val="20"/>
        </w:rPr>
        <w:t xml:space="preserve">Avalia que embora o FUNDEB tenha como finalidade valorizar os profissionais da educação, só reserva o percentual de 60% para os ‘profissionais do magistério”, no entanto tal percentual não é significativo para a valorização destes profissionais por não tomar como referência a totalidade dos recursos vinculados e deixam de fora o salário educação, 25% dos impostos municipais próprios e do imposto de renda dos servidores municipais e estaduais. </w:t>
      </w:r>
    </w:p>
    <w:p w14:paraId="61047E6B" w14:textId="77777777" w:rsidR="00C03C58" w:rsidRPr="006038D2" w:rsidRDefault="00C03C58" w:rsidP="00C03C58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0472BF7E" w14:textId="77777777" w:rsidR="00C03C58" w:rsidRPr="001D7280" w:rsidRDefault="00C03C58" w:rsidP="00C03C5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suma,</w:t>
      </w:r>
      <w:r w:rsidRPr="00102F96">
        <w:rPr>
          <w:rFonts w:ascii="Arial" w:eastAsia="Times New Roman" w:hAnsi="Arial" w:cs="Arial"/>
          <w:sz w:val="24"/>
          <w:szCs w:val="24"/>
        </w:rPr>
        <w:t xml:space="preserve"> a fragilidade do FUNDEB, reside no fato da exigência constitucional de aplicação do percentual mínimo dos impostos te</w:t>
      </w:r>
      <w:r>
        <w:rPr>
          <w:rFonts w:ascii="Arial" w:eastAsia="Times New Roman" w:hAnsi="Arial" w:cs="Arial"/>
          <w:sz w:val="24"/>
          <w:szCs w:val="24"/>
        </w:rPr>
        <w:t>r</w:t>
      </w:r>
      <w:r w:rsidRPr="00102F96">
        <w:rPr>
          <w:rFonts w:ascii="Arial" w:eastAsia="Times New Roman" w:hAnsi="Arial" w:cs="Arial"/>
          <w:sz w:val="24"/>
          <w:szCs w:val="24"/>
        </w:rPr>
        <w:t xml:space="preserve"> sido burlada de inúmeras maneiras, inclusive pelo governo federal no cálculo da complementação legalmente devida, o que permite concluir que não adianta criar fundos ou até aumentar recursos para a educação se não houver garantia de que serão aplicadas nos fins devidos. </w:t>
      </w:r>
    </w:p>
    <w:p w14:paraId="4128F879" w14:textId="77777777" w:rsidR="00C03C58" w:rsidRPr="00102F96" w:rsidRDefault="00C03C58" w:rsidP="0019021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BD12088" w14:textId="4D81C7D5" w:rsidR="00C03C58" w:rsidRPr="00102F96" w:rsidRDefault="00074636" w:rsidP="00C03C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 </w:t>
      </w:r>
      <w:r w:rsidRPr="00102F96">
        <w:rPr>
          <w:rFonts w:ascii="Arial" w:hAnsi="Arial" w:cs="Arial"/>
          <w:b/>
          <w:bCs/>
          <w:sz w:val="24"/>
          <w:szCs w:val="24"/>
        </w:rPr>
        <w:t>FUNDEB E VALORIZAÇÃO DOS PROFISSIONAIS DA EDUCAÇÃO BÁSICA</w:t>
      </w:r>
    </w:p>
    <w:p w14:paraId="00D9F4CD" w14:textId="77777777" w:rsidR="00C03C58" w:rsidRDefault="00C03C58" w:rsidP="001902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8B410F" w14:textId="1E000323" w:rsidR="00C03C58" w:rsidRDefault="00C03C58" w:rsidP="00E309D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2F96">
        <w:rPr>
          <w:rFonts w:ascii="Arial" w:eastAsia="Times New Roman" w:hAnsi="Arial" w:cs="Arial"/>
          <w:sz w:val="24"/>
          <w:szCs w:val="24"/>
        </w:rPr>
        <w:t>A le</w:t>
      </w:r>
      <w:r w:rsidR="00584B25">
        <w:rPr>
          <w:rFonts w:ascii="Arial" w:eastAsia="Times New Roman" w:hAnsi="Arial" w:cs="Arial"/>
          <w:sz w:val="24"/>
          <w:szCs w:val="24"/>
        </w:rPr>
        <w:t>i</w:t>
      </w:r>
      <w:r w:rsidRPr="00102F96">
        <w:rPr>
          <w:rFonts w:ascii="Arial" w:eastAsia="Times New Roman" w:hAnsi="Arial" w:cs="Arial"/>
          <w:sz w:val="24"/>
          <w:szCs w:val="24"/>
        </w:rPr>
        <w:t xml:space="preserve"> nº 11.494/2007, que regulamenta o FUNDEB</w:t>
      </w:r>
      <w:r>
        <w:rPr>
          <w:rFonts w:ascii="Arial" w:eastAsia="Times New Roman" w:hAnsi="Arial" w:cs="Arial"/>
          <w:sz w:val="24"/>
          <w:szCs w:val="24"/>
        </w:rPr>
        <w:t>,</w:t>
      </w:r>
      <w:r w:rsidRPr="00102F96">
        <w:rPr>
          <w:rFonts w:ascii="Arial" w:eastAsia="Times New Roman" w:hAnsi="Arial" w:cs="Arial"/>
          <w:sz w:val="24"/>
          <w:szCs w:val="24"/>
        </w:rPr>
        <w:t xml:space="preserve"> trouxe novas orientações na elaboração dos P</w:t>
      </w:r>
      <w:r w:rsidR="005C52CA">
        <w:rPr>
          <w:rFonts w:ascii="Arial" w:eastAsia="Times New Roman" w:hAnsi="Arial" w:cs="Arial"/>
          <w:sz w:val="24"/>
          <w:szCs w:val="24"/>
        </w:rPr>
        <w:t>CCRs</w:t>
      </w:r>
      <w:r w:rsidRPr="00102F96">
        <w:rPr>
          <w:rFonts w:ascii="Arial" w:eastAsia="Times New Roman" w:hAnsi="Arial" w:cs="Arial"/>
          <w:sz w:val="24"/>
          <w:szCs w:val="24"/>
        </w:rPr>
        <w:t xml:space="preserve"> do</w:t>
      </w:r>
      <w:r w:rsidR="005C52CA">
        <w:rPr>
          <w:rFonts w:ascii="Arial" w:eastAsia="Times New Roman" w:hAnsi="Arial" w:cs="Arial"/>
          <w:sz w:val="24"/>
          <w:szCs w:val="24"/>
        </w:rPr>
        <w:t xml:space="preserve"> magistério</w:t>
      </w:r>
      <w:r w:rsidRPr="00102F96">
        <w:rPr>
          <w:rFonts w:ascii="Arial" w:eastAsia="Times New Roman" w:hAnsi="Arial" w:cs="Arial"/>
          <w:sz w:val="24"/>
          <w:szCs w:val="24"/>
        </w:rPr>
        <w:t>, a serem cumpridos pelos entes federados:</w:t>
      </w:r>
    </w:p>
    <w:p w14:paraId="380D301D" w14:textId="77777777" w:rsidR="00E309D4" w:rsidRPr="00102F96" w:rsidRDefault="00E309D4" w:rsidP="00E30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B4B9C71" w14:textId="09D61DAB" w:rsidR="00C03C58" w:rsidRPr="003A2B54" w:rsidRDefault="00C03C58" w:rsidP="00667510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</w:rPr>
      </w:pPr>
      <w:r w:rsidRPr="003A2B54">
        <w:rPr>
          <w:rFonts w:ascii="Arial" w:eastAsia="Times New Roman" w:hAnsi="Arial" w:cs="Arial"/>
          <w:sz w:val="20"/>
          <w:szCs w:val="20"/>
        </w:rPr>
        <w:t>Art. 40. Os Estados, o Distrito Federal e os Municípios deverão implantar Planos de Carreira e remuneração dos profissionais da educação básica, de modo a assegurar: I - A remuneração condigna dos profissionais na educação básica da rede pública</w:t>
      </w:r>
      <w:r>
        <w:rPr>
          <w:rFonts w:ascii="Arial" w:eastAsia="Times New Roman" w:hAnsi="Arial" w:cs="Arial"/>
          <w:sz w:val="20"/>
          <w:szCs w:val="20"/>
        </w:rPr>
        <w:t>.</w:t>
      </w:r>
      <w:r w:rsidRPr="003A2B54">
        <w:rPr>
          <w:rFonts w:ascii="Arial" w:eastAsia="Times New Roman" w:hAnsi="Arial" w:cs="Arial"/>
          <w:sz w:val="20"/>
          <w:szCs w:val="20"/>
        </w:rPr>
        <w:t xml:space="preserve"> (</w:t>
      </w:r>
      <w:r w:rsidR="00726F12" w:rsidRPr="003A2B54">
        <w:rPr>
          <w:rFonts w:ascii="Arial" w:eastAsia="Times New Roman" w:hAnsi="Arial" w:cs="Arial"/>
          <w:sz w:val="20"/>
          <w:szCs w:val="20"/>
        </w:rPr>
        <w:t>BRASIL,</w:t>
      </w:r>
      <w:r w:rsidR="00726F12">
        <w:rPr>
          <w:rFonts w:ascii="Arial" w:eastAsia="Times New Roman" w:hAnsi="Arial" w:cs="Arial"/>
          <w:sz w:val="20"/>
          <w:szCs w:val="20"/>
        </w:rPr>
        <w:t xml:space="preserve"> p.</w:t>
      </w:r>
      <w:r w:rsidR="00CF24A7">
        <w:rPr>
          <w:rFonts w:ascii="Arial" w:eastAsia="Times New Roman" w:hAnsi="Arial" w:cs="Arial"/>
          <w:sz w:val="20"/>
          <w:szCs w:val="20"/>
        </w:rPr>
        <w:t>8</w:t>
      </w:r>
      <w:r w:rsidRPr="003A2B54">
        <w:rPr>
          <w:rFonts w:ascii="Arial" w:eastAsia="Times New Roman" w:hAnsi="Arial" w:cs="Arial"/>
          <w:sz w:val="20"/>
          <w:szCs w:val="20"/>
        </w:rPr>
        <w:t xml:space="preserve"> 2007).</w:t>
      </w:r>
    </w:p>
    <w:p w14:paraId="3EBD532C" w14:textId="77777777" w:rsidR="00C03C58" w:rsidRPr="00102F96" w:rsidRDefault="00C03C58" w:rsidP="00667510">
      <w:pPr>
        <w:spacing w:after="0" w:line="240" w:lineRule="auto"/>
        <w:ind w:left="2268" w:firstLine="709"/>
        <w:rPr>
          <w:rFonts w:ascii="Arial" w:eastAsia="Times New Roman" w:hAnsi="Arial" w:cs="Arial"/>
          <w:sz w:val="24"/>
          <w:szCs w:val="24"/>
        </w:rPr>
      </w:pPr>
    </w:p>
    <w:p w14:paraId="002C9AB3" w14:textId="77777777" w:rsidR="00C03C58" w:rsidRPr="00102F96" w:rsidRDefault="00C03C58" w:rsidP="00F06AD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102F96">
        <w:rPr>
          <w:rFonts w:ascii="Arial" w:eastAsia="Times New Roman" w:hAnsi="Arial" w:cs="Arial"/>
          <w:sz w:val="24"/>
          <w:szCs w:val="24"/>
        </w:rPr>
        <w:t>Com a implantação do FUNDEB, os entes federados tiveram como exigência reformular seus P</w:t>
      </w:r>
      <w:r>
        <w:rPr>
          <w:rFonts w:ascii="Arial" w:eastAsia="Times New Roman" w:hAnsi="Arial" w:cs="Arial"/>
          <w:sz w:val="24"/>
          <w:szCs w:val="24"/>
        </w:rPr>
        <w:t>CCRs</w:t>
      </w:r>
      <w:r w:rsidRPr="00102F96">
        <w:rPr>
          <w:rFonts w:ascii="Arial" w:eastAsia="Times New Roman" w:hAnsi="Arial" w:cs="Arial"/>
          <w:sz w:val="24"/>
          <w:szCs w:val="24"/>
        </w:rPr>
        <w:t xml:space="preserve"> de modo a contemplar todos os profissionais da educação e a remuneração nunca inferior ao PSPN, assegurando uma condição condigna de trabalho e incentivo a valorização docente.</w:t>
      </w:r>
    </w:p>
    <w:p w14:paraId="4A378517" w14:textId="216AD684" w:rsidR="00C03C58" w:rsidRDefault="00C03C58" w:rsidP="00F06A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2F96">
        <w:rPr>
          <w:rFonts w:ascii="Arial" w:eastAsia="Times New Roman" w:hAnsi="Arial" w:cs="Arial"/>
          <w:sz w:val="24"/>
          <w:szCs w:val="24"/>
        </w:rPr>
        <w:t xml:space="preserve">Segundo Pereira e Oliveira (2016), a operacionalização do PCCR requer uma lei em que se definam as regras de progressão e os requisitos necessários para que ela aconteça. </w:t>
      </w:r>
      <w:r>
        <w:rPr>
          <w:rFonts w:ascii="Arial" w:eastAsia="Times New Roman" w:hAnsi="Arial" w:cs="Arial"/>
          <w:sz w:val="24"/>
          <w:szCs w:val="24"/>
        </w:rPr>
        <w:t>Assim</w:t>
      </w:r>
      <w:r w:rsidRPr="00102F96">
        <w:rPr>
          <w:rFonts w:ascii="Arial" w:eastAsia="Times New Roman" w:hAnsi="Arial" w:cs="Arial"/>
          <w:sz w:val="24"/>
          <w:szCs w:val="24"/>
        </w:rPr>
        <w:t>, os estados e municípios têm um prazo para a implantação do P</w:t>
      </w:r>
      <w:r>
        <w:rPr>
          <w:rFonts w:ascii="Arial" w:eastAsia="Times New Roman" w:hAnsi="Arial" w:cs="Arial"/>
          <w:sz w:val="24"/>
          <w:szCs w:val="24"/>
        </w:rPr>
        <w:t>CCR</w:t>
      </w:r>
      <w:r w:rsidRPr="00102F9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prevista na</w:t>
      </w:r>
      <w:r w:rsidRPr="00102F96">
        <w:rPr>
          <w:rFonts w:ascii="Arial" w:eastAsia="Times New Roman" w:hAnsi="Arial" w:cs="Arial"/>
          <w:sz w:val="24"/>
          <w:szCs w:val="24"/>
        </w:rPr>
        <w:t xml:space="preserve"> meta </w:t>
      </w:r>
      <w:r w:rsidRPr="00EA298F">
        <w:rPr>
          <w:rFonts w:ascii="Arial" w:eastAsia="Times New Roman" w:hAnsi="Arial" w:cs="Arial"/>
          <w:sz w:val="24"/>
          <w:szCs w:val="24"/>
        </w:rPr>
        <w:t xml:space="preserve">18 do </w:t>
      </w:r>
      <w:r w:rsidRPr="00102F96">
        <w:rPr>
          <w:rFonts w:ascii="Arial" w:eastAsia="Times New Roman" w:hAnsi="Arial" w:cs="Arial"/>
          <w:sz w:val="24"/>
          <w:szCs w:val="24"/>
        </w:rPr>
        <w:t>PNE</w:t>
      </w:r>
      <w:r w:rsidRPr="00EA298F">
        <w:rPr>
          <w:rFonts w:ascii="Arial" w:eastAsia="Times New Roman" w:hAnsi="Arial" w:cs="Arial"/>
          <w:sz w:val="24"/>
          <w:szCs w:val="24"/>
        </w:rPr>
        <w:t xml:space="preserve">, no prazo de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EA298F">
        <w:rPr>
          <w:rFonts w:ascii="Arial" w:eastAsia="Times New Roman" w:hAnsi="Arial" w:cs="Arial"/>
          <w:sz w:val="24"/>
          <w:szCs w:val="24"/>
        </w:rPr>
        <w:t xml:space="preserve"> anos a partir de 2014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tomando </w:t>
      </w:r>
      <w:r w:rsidRPr="00EA298F">
        <w:rPr>
          <w:rFonts w:ascii="Arial" w:hAnsi="Arial" w:cs="Arial"/>
          <w:sz w:val="24"/>
          <w:szCs w:val="24"/>
        </w:rPr>
        <w:t xml:space="preserve">como referência o </w:t>
      </w:r>
      <w:r>
        <w:rPr>
          <w:rFonts w:ascii="Arial" w:hAnsi="Arial" w:cs="Arial"/>
          <w:sz w:val="24"/>
          <w:szCs w:val="24"/>
        </w:rPr>
        <w:t>PSPN.</w:t>
      </w:r>
      <w:r w:rsidRPr="00EA298F">
        <w:rPr>
          <w:rFonts w:ascii="Arial" w:hAnsi="Arial" w:cs="Arial"/>
          <w:sz w:val="24"/>
          <w:szCs w:val="24"/>
        </w:rPr>
        <w:t xml:space="preserve"> (BRASIL,2014).</w:t>
      </w:r>
    </w:p>
    <w:p w14:paraId="4EF9A8CF" w14:textId="77777777" w:rsidR="00C03C58" w:rsidRPr="00102F96" w:rsidRDefault="00C03C58" w:rsidP="00F06A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2F96">
        <w:rPr>
          <w:rFonts w:ascii="Arial" w:eastAsia="Times New Roman" w:hAnsi="Arial" w:cs="Arial"/>
          <w:sz w:val="24"/>
          <w:szCs w:val="24"/>
        </w:rPr>
        <w:t>Com efeito, a aprovação de P</w:t>
      </w:r>
      <w:r>
        <w:rPr>
          <w:rFonts w:ascii="Arial" w:eastAsia="Times New Roman" w:hAnsi="Arial" w:cs="Arial"/>
          <w:sz w:val="24"/>
          <w:szCs w:val="24"/>
        </w:rPr>
        <w:t>CCR</w:t>
      </w:r>
      <w:r w:rsidRPr="00102F96">
        <w:rPr>
          <w:rFonts w:ascii="Arial" w:eastAsia="Times New Roman" w:hAnsi="Arial" w:cs="Arial"/>
          <w:sz w:val="24"/>
          <w:szCs w:val="24"/>
        </w:rPr>
        <w:t xml:space="preserve"> dos profissionais da educação básica ainda é um grande desafio a ser conquistado por esses profissionais:</w:t>
      </w:r>
    </w:p>
    <w:p w14:paraId="5ACDF32D" w14:textId="77777777" w:rsidR="00C03C58" w:rsidRPr="00102F96" w:rsidRDefault="00C03C58" w:rsidP="00F06A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9F6E75B" w14:textId="77777777" w:rsidR="00C03C58" w:rsidRPr="00102F96" w:rsidRDefault="00C03C58" w:rsidP="004F6002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</w:rPr>
      </w:pPr>
      <w:r w:rsidRPr="0072130B">
        <w:rPr>
          <w:rFonts w:ascii="Arial" w:eastAsia="Times New Roman" w:hAnsi="Arial" w:cs="Arial"/>
          <w:sz w:val="20"/>
          <w:szCs w:val="20"/>
        </w:rPr>
        <w:t>Dada a organização federativa do Estado brasileiro e seus desequilíbrios, sobretudo regionais, a organização dos planos de carreira dos profissionais da educação básica na atualidade é bastante dispersa e variada. Encontrando-se desde planos que contemplam o conjunto dos profissionais da educação quanto aqueles que apenas referem-se aos profissionais do magistério. (OLIVEIRA, 2016, p. 126</w:t>
      </w:r>
      <w:r w:rsidRPr="00102F96">
        <w:rPr>
          <w:rFonts w:ascii="Arial" w:eastAsia="Times New Roman" w:hAnsi="Arial" w:cs="Arial"/>
          <w:sz w:val="24"/>
          <w:szCs w:val="24"/>
        </w:rPr>
        <w:t>).</w:t>
      </w:r>
    </w:p>
    <w:p w14:paraId="00165804" w14:textId="77777777" w:rsidR="00C03C58" w:rsidRPr="00102F96" w:rsidRDefault="00C03C58" w:rsidP="00122AF0">
      <w:pPr>
        <w:spacing w:after="0" w:line="240" w:lineRule="auto"/>
        <w:ind w:left="2268" w:firstLine="709"/>
        <w:rPr>
          <w:rFonts w:ascii="Arial" w:eastAsia="Times New Roman" w:hAnsi="Arial" w:cs="Arial"/>
          <w:color w:val="44546A" w:themeColor="text2"/>
          <w:sz w:val="24"/>
          <w:szCs w:val="24"/>
        </w:rPr>
      </w:pPr>
    </w:p>
    <w:p w14:paraId="743B4FA4" w14:textId="77777777" w:rsidR="00C03C58" w:rsidRPr="00102F96" w:rsidRDefault="00C03C58" w:rsidP="004F600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2F96">
        <w:rPr>
          <w:rFonts w:ascii="Arial" w:eastAsia="Times New Roman" w:hAnsi="Arial" w:cs="Arial"/>
          <w:sz w:val="24"/>
          <w:szCs w:val="24"/>
        </w:rPr>
        <w:t>Conforme referido, a elaboração de P</w:t>
      </w:r>
      <w:r>
        <w:rPr>
          <w:rFonts w:ascii="Arial" w:eastAsia="Times New Roman" w:hAnsi="Arial" w:cs="Arial"/>
          <w:sz w:val="24"/>
          <w:szCs w:val="24"/>
        </w:rPr>
        <w:t>CCR</w:t>
      </w:r>
      <w:r w:rsidRPr="00102F96">
        <w:rPr>
          <w:rFonts w:ascii="Arial" w:eastAsia="Times New Roman" w:hAnsi="Arial" w:cs="Arial"/>
          <w:sz w:val="24"/>
          <w:szCs w:val="24"/>
        </w:rPr>
        <w:t xml:space="preserve"> do magistério como determinação legal apresenta situações diversas entre os entes federados, pois a obrigatoriedade </w:t>
      </w:r>
      <w:r w:rsidRPr="00102F96">
        <w:rPr>
          <w:rFonts w:ascii="Arial" w:eastAsia="Times New Roman" w:hAnsi="Arial" w:cs="Arial"/>
          <w:sz w:val="24"/>
          <w:szCs w:val="24"/>
          <w:highlight w:val="white"/>
        </w:rPr>
        <w:t>de elabor</w:t>
      </w:r>
      <w:r>
        <w:rPr>
          <w:rFonts w:ascii="Arial" w:eastAsia="Times New Roman" w:hAnsi="Arial" w:cs="Arial"/>
          <w:sz w:val="24"/>
          <w:szCs w:val="24"/>
          <w:highlight w:val="white"/>
        </w:rPr>
        <w:t xml:space="preserve">á-lo </w:t>
      </w:r>
      <w:r w:rsidRPr="00102F96">
        <w:rPr>
          <w:rFonts w:ascii="Arial" w:eastAsia="Times New Roman" w:hAnsi="Arial" w:cs="Arial"/>
          <w:sz w:val="24"/>
          <w:szCs w:val="24"/>
          <w:highlight w:val="white"/>
        </w:rPr>
        <w:t>e implement</w:t>
      </w:r>
      <w:r>
        <w:rPr>
          <w:rFonts w:ascii="Arial" w:eastAsia="Times New Roman" w:hAnsi="Arial" w:cs="Arial"/>
          <w:sz w:val="24"/>
          <w:szCs w:val="24"/>
          <w:highlight w:val="white"/>
        </w:rPr>
        <w:t>á-lo</w:t>
      </w:r>
      <w:r w:rsidRPr="00102F96">
        <w:rPr>
          <w:rFonts w:ascii="Arial" w:eastAsia="Times New Roman" w:hAnsi="Arial" w:cs="Arial"/>
          <w:sz w:val="24"/>
          <w:szCs w:val="24"/>
          <w:highlight w:val="white"/>
        </w:rPr>
        <w:t xml:space="preserve"> foi transferida por lei complementar aos Estados</w:t>
      </w:r>
      <w:r>
        <w:rPr>
          <w:rFonts w:ascii="Arial" w:eastAsia="Times New Roman" w:hAnsi="Arial" w:cs="Arial"/>
          <w:sz w:val="24"/>
          <w:szCs w:val="24"/>
          <w:highlight w:val="white"/>
        </w:rPr>
        <w:t>,</w:t>
      </w:r>
      <w:r w:rsidRPr="00102F96">
        <w:rPr>
          <w:rFonts w:ascii="Arial" w:eastAsia="Times New Roman" w:hAnsi="Arial" w:cs="Arial"/>
          <w:sz w:val="24"/>
          <w:szCs w:val="24"/>
          <w:highlight w:val="white"/>
        </w:rPr>
        <w:t xml:space="preserve"> Municípios e D</w:t>
      </w:r>
      <w:r>
        <w:rPr>
          <w:rFonts w:ascii="Arial" w:eastAsia="Times New Roman" w:hAnsi="Arial" w:cs="Arial"/>
          <w:sz w:val="24"/>
          <w:szCs w:val="24"/>
          <w:highlight w:val="white"/>
        </w:rPr>
        <w:t>F</w:t>
      </w:r>
      <w:r w:rsidRPr="00102F96">
        <w:rPr>
          <w:rFonts w:ascii="Arial" w:eastAsia="Times New Roman" w:hAnsi="Arial" w:cs="Arial"/>
          <w:sz w:val="24"/>
          <w:szCs w:val="24"/>
          <w:highlight w:val="white"/>
        </w:rPr>
        <w:t xml:space="preserve">. Em razão da ausência de isonomia, </w:t>
      </w:r>
      <w:r w:rsidRPr="00102F96">
        <w:rPr>
          <w:rFonts w:ascii="Arial" w:eastAsia="Times New Roman" w:hAnsi="Arial" w:cs="Arial"/>
          <w:sz w:val="24"/>
          <w:szCs w:val="24"/>
        </w:rPr>
        <w:t>uma vez implementados, tais planos não chegam a se consubstanciar em melhorias salariais significativas.</w:t>
      </w:r>
    </w:p>
    <w:p w14:paraId="55F69E58" w14:textId="77777777" w:rsidR="001C0E2E" w:rsidRDefault="00C03C58" w:rsidP="004F600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2F96">
        <w:rPr>
          <w:rFonts w:ascii="Arial" w:eastAsia="Times New Roman" w:hAnsi="Arial" w:cs="Arial"/>
          <w:sz w:val="24"/>
          <w:szCs w:val="24"/>
        </w:rPr>
        <w:t xml:space="preserve">As desigualdades entre os entes federados, decorrentes da disponibilidade orçamentária constitui um grande problema na consolidação da carreira dos profissionais do magistério, </w:t>
      </w:r>
      <w:r>
        <w:rPr>
          <w:rFonts w:ascii="Arial" w:eastAsia="Times New Roman" w:hAnsi="Arial" w:cs="Arial"/>
          <w:sz w:val="24"/>
          <w:szCs w:val="24"/>
        </w:rPr>
        <w:t>pois</w:t>
      </w:r>
      <w:r w:rsidRPr="00102F96">
        <w:rPr>
          <w:rFonts w:ascii="Arial" w:eastAsia="Times New Roman" w:hAnsi="Arial" w:cs="Arial"/>
          <w:sz w:val="24"/>
          <w:szCs w:val="24"/>
        </w:rPr>
        <w:t xml:space="preserve"> a capacidade de implementar políticas educacionais </w:t>
      </w:r>
      <w:r w:rsidRPr="00102F96">
        <w:rPr>
          <w:rFonts w:ascii="Arial" w:eastAsia="Times New Roman" w:hAnsi="Arial" w:cs="Arial"/>
          <w:sz w:val="24"/>
          <w:szCs w:val="24"/>
        </w:rPr>
        <w:lastRenderedPageBreak/>
        <w:t>está relacionada à autonomia financeira o que acarreta diferenças na capacidade tributária, sendo a União a instância governamental mais privilegiada ne</w:t>
      </w:r>
      <w:r w:rsidR="001C0E2E">
        <w:rPr>
          <w:rFonts w:ascii="Arial" w:eastAsia="Times New Roman" w:hAnsi="Arial" w:cs="Arial"/>
          <w:sz w:val="24"/>
          <w:szCs w:val="24"/>
        </w:rPr>
        <w:t>sse aspecto.</w:t>
      </w:r>
    </w:p>
    <w:p w14:paraId="226B3DA5" w14:textId="51DE3DD3" w:rsidR="00C03C58" w:rsidRDefault="00C03C58" w:rsidP="004F600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2F96">
        <w:rPr>
          <w:rFonts w:ascii="Arial" w:eastAsia="Times New Roman" w:hAnsi="Arial" w:cs="Arial"/>
          <w:sz w:val="24"/>
          <w:szCs w:val="24"/>
        </w:rPr>
        <w:t xml:space="preserve">Neste sentido, afirmam Gouveia e Tavares (2012, p.194): </w:t>
      </w:r>
    </w:p>
    <w:p w14:paraId="072895D2" w14:textId="77777777" w:rsidR="00C03C58" w:rsidRPr="00102F96" w:rsidRDefault="00C03C58" w:rsidP="004F600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B085994" w14:textId="77777777" w:rsidR="00C03C58" w:rsidRPr="00102F96" w:rsidRDefault="00C03C58" w:rsidP="001B0EBC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</w:rPr>
      </w:pPr>
      <w:r w:rsidRPr="00B76588">
        <w:rPr>
          <w:rFonts w:ascii="Arial" w:eastAsia="Times New Roman" w:hAnsi="Arial" w:cs="Arial"/>
          <w:sz w:val="20"/>
          <w:szCs w:val="20"/>
        </w:rPr>
        <w:t>Podem-se encontrar planos de carreira que valorizam titulação e experiência, porém apenas permitem o enquadramento dos profissionais mediante, por exemplo, processos seletivos, que mantenham estáveis os investimentos em folha de pagamento; contudo, funcionam como uma negação dos planos, na orçamentária medida em que estes preveem reconhecimento de títulos e experiências sem previsão e os professores não são efetivamente enquadrados</w:t>
      </w:r>
      <w:r w:rsidRPr="00102F96">
        <w:rPr>
          <w:rFonts w:ascii="Arial" w:eastAsia="Times New Roman" w:hAnsi="Arial" w:cs="Arial"/>
          <w:sz w:val="24"/>
          <w:szCs w:val="24"/>
        </w:rPr>
        <w:t>.</w:t>
      </w:r>
    </w:p>
    <w:p w14:paraId="4A6156C3" w14:textId="77777777" w:rsidR="00C03C58" w:rsidRPr="00102F96" w:rsidRDefault="00C03C58" w:rsidP="00C03C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D56E1A" w14:textId="6ECB51C0" w:rsidR="00C03C58" w:rsidRDefault="00C03C58" w:rsidP="00685AE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2F96">
        <w:rPr>
          <w:rFonts w:ascii="Arial" w:eastAsia="Times New Roman" w:hAnsi="Arial" w:cs="Arial"/>
          <w:sz w:val="24"/>
          <w:szCs w:val="24"/>
        </w:rPr>
        <w:t>Em termos de remuneração, o P</w:t>
      </w:r>
      <w:r>
        <w:rPr>
          <w:rFonts w:ascii="Arial" w:eastAsia="Times New Roman" w:hAnsi="Arial" w:cs="Arial"/>
          <w:sz w:val="24"/>
          <w:szCs w:val="24"/>
        </w:rPr>
        <w:t>CCR</w:t>
      </w:r>
      <w:r w:rsidRPr="00102F96">
        <w:rPr>
          <w:rFonts w:ascii="Arial" w:eastAsia="Times New Roman" w:hAnsi="Arial" w:cs="Arial"/>
          <w:sz w:val="24"/>
          <w:szCs w:val="24"/>
        </w:rPr>
        <w:t xml:space="preserve"> do magistério é condiç</w:t>
      </w:r>
      <w:r>
        <w:rPr>
          <w:rFonts w:ascii="Arial" w:eastAsia="Times New Roman" w:hAnsi="Arial" w:cs="Arial"/>
          <w:sz w:val="24"/>
          <w:szCs w:val="24"/>
        </w:rPr>
        <w:t>ão</w:t>
      </w:r>
      <w:r w:rsidRPr="00102F96">
        <w:rPr>
          <w:rFonts w:ascii="Arial" w:eastAsia="Times New Roman" w:hAnsi="Arial" w:cs="Arial"/>
          <w:sz w:val="24"/>
          <w:szCs w:val="24"/>
        </w:rPr>
        <w:t xml:space="preserve"> necessária à valorização docente. Sua elaboração, deve considerar as condições de financiamento da educação ao vencimento inicial, a efetivação</w:t>
      </w:r>
      <w:r>
        <w:rPr>
          <w:rFonts w:ascii="Arial" w:eastAsia="Times New Roman" w:hAnsi="Arial" w:cs="Arial"/>
          <w:sz w:val="24"/>
          <w:szCs w:val="24"/>
        </w:rPr>
        <w:t xml:space="preserve"> e o reconhecimento</w:t>
      </w:r>
      <w:r w:rsidRPr="00102F96">
        <w:rPr>
          <w:rFonts w:ascii="Arial" w:eastAsia="Times New Roman" w:hAnsi="Arial" w:cs="Arial"/>
          <w:sz w:val="24"/>
          <w:szCs w:val="24"/>
        </w:rPr>
        <w:t xml:space="preserve"> d</w:t>
      </w:r>
      <w:r>
        <w:rPr>
          <w:rFonts w:ascii="Arial" w:eastAsia="Times New Roman" w:hAnsi="Arial" w:cs="Arial"/>
          <w:sz w:val="24"/>
          <w:szCs w:val="24"/>
        </w:rPr>
        <w:t>a</w:t>
      </w:r>
      <w:r w:rsidRPr="00102F96">
        <w:rPr>
          <w:rFonts w:ascii="Arial" w:eastAsia="Times New Roman" w:hAnsi="Arial" w:cs="Arial"/>
          <w:sz w:val="24"/>
          <w:szCs w:val="24"/>
        </w:rPr>
        <w:t xml:space="preserve"> carreira </w:t>
      </w:r>
      <w:r w:rsidR="00492F41">
        <w:rPr>
          <w:rFonts w:ascii="Arial" w:eastAsia="Times New Roman" w:hAnsi="Arial" w:cs="Arial"/>
          <w:sz w:val="24"/>
          <w:szCs w:val="24"/>
        </w:rPr>
        <w:t>profissional. O</w:t>
      </w:r>
      <w:r w:rsidRPr="00102F96">
        <w:rPr>
          <w:rFonts w:ascii="Arial" w:eastAsia="Times New Roman" w:hAnsi="Arial" w:cs="Arial"/>
          <w:sz w:val="24"/>
          <w:szCs w:val="24"/>
          <w:highlight w:val="white"/>
        </w:rPr>
        <w:t xml:space="preserve"> PSPN para os profissionais do magistério público da educação básica,</w:t>
      </w:r>
      <w:r>
        <w:rPr>
          <w:rFonts w:ascii="Arial" w:eastAsia="Times New Roman" w:hAnsi="Arial" w:cs="Arial"/>
          <w:sz w:val="24"/>
          <w:szCs w:val="24"/>
          <w:highlight w:val="white"/>
        </w:rPr>
        <w:t xml:space="preserve"> no seu art.2º </w:t>
      </w:r>
      <w:r w:rsidRPr="00102F96">
        <w:rPr>
          <w:rFonts w:ascii="Arial" w:eastAsia="Times New Roman" w:hAnsi="Arial" w:cs="Arial"/>
          <w:sz w:val="24"/>
          <w:szCs w:val="24"/>
          <w:highlight w:val="white"/>
        </w:rPr>
        <w:t xml:space="preserve">prevê </w:t>
      </w:r>
      <w:r w:rsidRPr="00102F96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Pr="00102F96">
        <w:rPr>
          <w:rFonts w:ascii="Arial" w:eastAsia="Times New Roman" w:hAnsi="Arial" w:cs="Arial"/>
          <w:sz w:val="24"/>
          <w:szCs w:val="24"/>
          <w:highlight w:val="white"/>
        </w:rPr>
        <w:t>:</w:t>
      </w:r>
    </w:p>
    <w:p w14:paraId="090C2C96" w14:textId="77777777" w:rsidR="001B0EBC" w:rsidRPr="000A6358" w:rsidRDefault="001B0EBC" w:rsidP="001B0EB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0EDB2CF" w14:textId="37ACEE06" w:rsidR="00C03C58" w:rsidRPr="001C3260" w:rsidRDefault="00C03C58" w:rsidP="003B2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</w:rPr>
      </w:pPr>
      <w:r w:rsidRPr="00603842">
        <w:rPr>
          <w:rFonts w:ascii="Arial" w:eastAsia="Times New Roman" w:hAnsi="Arial" w:cs="Arial"/>
          <w:color w:val="000000"/>
          <w:sz w:val="20"/>
          <w:szCs w:val="20"/>
        </w:rPr>
        <w:t>O piso salarial profissional nacional para os profissionais do magistério público da educação básica será de R$ 950,00 mensais, para a formação em nível médio, na modalidade Normal […]. § 1</w:t>
      </w:r>
      <w:r w:rsidRPr="0060384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</w:rPr>
        <w:t>o</w:t>
      </w:r>
      <w:r w:rsidRPr="00603842">
        <w:rPr>
          <w:rFonts w:ascii="Arial" w:eastAsia="Times New Roman" w:hAnsi="Arial" w:cs="Arial"/>
          <w:color w:val="000000"/>
          <w:sz w:val="20"/>
          <w:szCs w:val="20"/>
        </w:rPr>
        <w:t xml:space="preserve"> O piso salarial profissional nacional é o valor abaixo do qual a União, os Estados, o D</w:t>
      </w:r>
      <w:r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603842">
        <w:rPr>
          <w:rFonts w:ascii="Arial" w:eastAsia="Times New Roman" w:hAnsi="Arial" w:cs="Arial"/>
          <w:color w:val="000000"/>
          <w:sz w:val="20"/>
          <w:szCs w:val="20"/>
        </w:rPr>
        <w:t xml:space="preserve"> e os Municípios não poderão fixar o vencimento inicial das Carreiras do magistério público da educação básica, para a jornada de, no máximo, 40 </w:t>
      </w:r>
      <w:r w:rsidRPr="001C3260">
        <w:rPr>
          <w:rFonts w:ascii="Arial" w:eastAsia="Times New Roman" w:hAnsi="Arial" w:cs="Arial"/>
          <w:sz w:val="20"/>
          <w:szCs w:val="20"/>
        </w:rPr>
        <w:t xml:space="preserve">horas </w:t>
      </w:r>
      <w:bookmarkStart w:id="0" w:name="_Hlk46170987"/>
      <w:r w:rsidR="002752E3">
        <w:rPr>
          <w:rFonts w:ascii="Arial" w:eastAsia="Times New Roman" w:hAnsi="Arial" w:cs="Arial"/>
          <w:sz w:val="20"/>
          <w:szCs w:val="20"/>
        </w:rPr>
        <w:t>(BRASIL</w:t>
      </w:r>
      <w:r w:rsidR="00EC46EC" w:rsidRPr="001C3260">
        <w:rPr>
          <w:rFonts w:ascii="Arial" w:eastAsia="Times New Roman" w:hAnsi="Arial" w:cs="Arial"/>
          <w:sz w:val="20"/>
          <w:szCs w:val="20"/>
        </w:rPr>
        <w:t>,</w:t>
      </w:r>
      <w:r w:rsidR="00001A7F" w:rsidRPr="001C3260">
        <w:rPr>
          <w:rFonts w:ascii="Arial" w:eastAsia="Times New Roman" w:hAnsi="Arial" w:cs="Arial"/>
          <w:sz w:val="20"/>
          <w:szCs w:val="20"/>
        </w:rPr>
        <w:t>p.1,</w:t>
      </w:r>
      <w:r w:rsidR="00EC46EC" w:rsidRPr="001C3260">
        <w:rPr>
          <w:rFonts w:ascii="Arial" w:eastAsia="Times New Roman" w:hAnsi="Arial" w:cs="Arial"/>
          <w:sz w:val="20"/>
          <w:szCs w:val="20"/>
        </w:rPr>
        <w:t>2008)</w:t>
      </w:r>
    </w:p>
    <w:bookmarkEnd w:id="0"/>
    <w:p w14:paraId="69F1A775" w14:textId="77777777" w:rsidR="00C03C58" w:rsidRPr="001C3260" w:rsidRDefault="00C03C58" w:rsidP="003B2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B221DF" w14:textId="77777777" w:rsidR="00C03C58" w:rsidRPr="00603842" w:rsidRDefault="00C03C58" w:rsidP="00C03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ACA5735" w14:textId="5FDA488B" w:rsidR="00C03C58" w:rsidRPr="00613F2D" w:rsidRDefault="00C03C58" w:rsidP="00C03C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F2D">
        <w:rPr>
          <w:rFonts w:ascii="Arial" w:eastAsia="Times New Roman" w:hAnsi="Arial" w:cs="Arial"/>
          <w:color w:val="000000"/>
          <w:sz w:val="24"/>
          <w:szCs w:val="24"/>
        </w:rPr>
        <w:t xml:space="preserve">Assim, tendo em vista o cumprimento do PSPN para os profissionais do magistério público, a União, os Estados, o DF e os Municípios deveriam elaborar ou adequar seus planos de carreira. Na realidade </w:t>
      </w:r>
      <w:r w:rsidR="00AE5285" w:rsidRPr="00613F2D">
        <w:rPr>
          <w:rFonts w:ascii="Arial" w:eastAsia="Times New Roman" w:hAnsi="Arial" w:cs="Arial"/>
          <w:color w:val="000000"/>
          <w:sz w:val="24"/>
          <w:szCs w:val="24"/>
        </w:rPr>
        <w:t>brasileira, alguns</w:t>
      </w:r>
      <w:r w:rsidRPr="00613F2D">
        <w:rPr>
          <w:rFonts w:ascii="Arial" w:eastAsia="Times New Roman" w:hAnsi="Arial" w:cs="Arial"/>
          <w:color w:val="000000"/>
          <w:sz w:val="24"/>
          <w:szCs w:val="24"/>
        </w:rPr>
        <w:t xml:space="preserve"> Estados e </w:t>
      </w:r>
      <w:r w:rsidR="00450075" w:rsidRPr="00613F2D">
        <w:rPr>
          <w:rFonts w:ascii="Arial" w:eastAsia="Times New Roman" w:hAnsi="Arial" w:cs="Arial"/>
          <w:color w:val="000000"/>
          <w:sz w:val="24"/>
          <w:szCs w:val="24"/>
        </w:rPr>
        <w:t>Municípios não</w:t>
      </w:r>
      <w:r w:rsidRPr="00613F2D">
        <w:rPr>
          <w:rFonts w:ascii="Arial" w:eastAsia="Times New Roman" w:hAnsi="Arial" w:cs="Arial"/>
          <w:color w:val="000000"/>
          <w:sz w:val="24"/>
          <w:szCs w:val="24"/>
        </w:rPr>
        <w:t xml:space="preserve"> cumpre o que determina a le</w:t>
      </w:r>
      <w:r w:rsidR="00AE5285" w:rsidRPr="00613F2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613F2D">
        <w:rPr>
          <w:rFonts w:ascii="Arial" w:eastAsia="Times New Roman" w:hAnsi="Arial" w:cs="Arial"/>
          <w:color w:val="000000"/>
          <w:sz w:val="24"/>
          <w:szCs w:val="24"/>
        </w:rPr>
        <w:t xml:space="preserve"> e não remunera </w:t>
      </w:r>
      <w:r w:rsidR="000067EB" w:rsidRPr="00613F2D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Pr="00613F2D">
        <w:rPr>
          <w:rFonts w:ascii="Arial" w:eastAsia="Times New Roman" w:hAnsi="Arial" w:cs="Arial"/>
          <w:color w:val="000000"/>
          <w:sz w:val="24"/>
          <w:szCs w:val="24"/>
        </w:rPr>
        <w:t xml:space="preserve"> profissionais de forma condigna.</w:t>
      </w:r>
    </w:p>
    <w:p w14:paraId="694A15E0" w14:textId="161DA136" w:rsidR="00C03C58" w:rsidRPr="00613F2D" w:rsidRDefault="00C03C58" w:rsidP="00BD7C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3F2D">
        <w:rPr>
          <w:rFonts w:ascii="Arial" w:eastAsia="Times New Roman" w:hAnsi="Arial" w:cs="Arial"/>
          <w:sz w:val="24"/>
          <w:szCs w:val="24"/>
        </w:rPr>
        <w:lastRenderedPageBreak/>
        <w:t>Davies (2008) pontua a fragilidade do PSPN em direção à valorização dos profissionais da educação:</w:t>
      </w:r>
    </w:p>
    <w:p w14:paraId="5A361EA5" w14:textId="77777777" w:rsidR="00C03C58" w:rsidRDefault="00C03C58" w:rsidP="00C03C58">
      <w:pPr>
        <w:spacing w:after="0" w:line="240" w:lineRule="auto"/>
        <w:ind w:left="2268"/>
        <w:jc w:val="both"/>
        <w:rPr>
          <w:rFonts w:eastAsia="Times New Roman"/>
          <w:sz w:val="20"/>
          <w:szCs w:val="20"/>
        </w:rPr>
      </w:pPr>
    </w:p>
    <w:p w14:paraId="69428BD6" w14:textId="77777777" w:rsidR="00C03C58" w:rsidRPr="00613F2D" w:rsidRDefault="00C03C58" w:rsidP="00613F2D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</w:rPr>
      </w:pPr>
      <w:r w:rsidRPr="00613F2D">
        <w:rPr>
          <w:rFonts w:ascii="Arial" w:eastAsia="Times New Roman" w:hAnsi="Arial" w:cs="Arial"/>
          <w:sz w:val="20"/>
          <w:szCs w:val="20"/>
        </w:rPr>
        <w:t>O piso salarial é insignificante porque em 2010, quanto estaria em vigor, representaria pouco mais ou pouco menos do que dois salários mínimos e corresponderia a uma jornada de 40 horas, ou seja, em tese, esse salário deveria ser suficiente para o profissional manter-se e a sua família e esse profissional não teria mais tempo para outra atividade remunerada. (DAVIES, 2008, p.55).</w:t>
      </w:r>
    </w:p>
    <w:p w14:paraId="38FB8029" w14:textId="77777777" w:rsidR="00C03C58" w:rsidRPr="00613F2D" w:rsidRDefault="00C03C58" w:rsidP="00613F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4D5D60" w14:textId="1F7FDF1D" w:rsidR="00C03C58" w:rsidRDefault="00C03C58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06254B">
        <w:rPr>
          <w:rFonts w:ascii="Arial" w:hAnsi="Arial" w:cs="Arial"/>
          <w:sz w:val="24"/>
          <w:szCs w:val="24"/>
        </w:rPr>
        <w:t>síntese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 w:rsidRPr="00174E93">
        <w:rPr>
          <w:rFonts w:ascii="Arial" w:eastAsia="Times New Roman" w:hAnsi="Arial" w:cs="Arial"/>
          <w:sz w:val="24"/>
          <w:szCs w:val="24"/>
        </w:rPr>
        <w:t xml:space="preserve">FUNDEB não repercutiu positivamente </w:t>
      </w:r>
      <w:r>
        <w:rPr>
          <w:rFonts w:ascii="Arial" w:eastAsia="Times New Roman" w:hAnsi="Arial" w:cs="Arial"/>
          <w:sz w:val="24"/>
          <w:szCs w:val="24"/>
        </w:rPr>
        <w:t xml:space="preserve">na valorização dos profissionais da educação básica </w:t>
      </w:r>
      <w:r w:rsidRPr="00174E93">
        <w:rPr>
          <w:rFonts w:ascii="Arial" w:eastAsia="Times New Roman" w:hAnsi="Arial" w:cs="Arial"/>
          <w:sz w:val="24"/>
          <w:szCs w:val="24"/>
        </w:rPr>
        <w:t>porque não h</w:t>
      </w:r>
      <w:r w:rsidR="0006254B">
        <w:rPr>
          <w:rFonts w:ascii="Arial" w:eastAsia="Times New Roman" w:hAnsi="Arial" w:cs="Arial"/>
          <w:sz w:val="24"/>
          <w:szCs w:val="24"/>
        </w:rPr>
        <w:t>ouve</w:t>
      </w:r>
      <w:r w:rsidRPr="00174E93">
        <w:rPr>
          <w:rFonts w:ascii="Arial" w:eastAsia="Times New Roman" w:hAnsi="Arial" w:cs="Arial"/>
          <w:sz w:val="24"/>
          <w:szCs w:val="24"/>
        </w:rPr>
        <w:t xml:space="preserve"> um acréscimo de recursos novos para o sistema educacional como um todo e sim uma redistribuição, entre o governo estadual e as prefeituras, de uma parte dos recursos vinculados constitucionalmente.</w:t>
      </w:r>
      <w:bookmarkStart w:id="1" w:name="_Toc51915704"/>
      <w:bookmarkStart w:id="2" w:name="_Toc51917699"/>
    </w:p>
    <w:p w14:paraId="079F166F" w14:textId="7D2C4AF4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7448068" w14:textId="09FEE2BC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24D0EAE" w14:textId="3138EE85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0233ED4" w14:textId="132E350B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EB59B5E" w14:textId="48166414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E0A21B8" w14:textId="05BC4A24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37506B2" w14:textId="70B26107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6412C14" w14:textId="77777777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8291EA8" w14:textId="2C89D139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E2C4868" w14:textId="43E2894F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4BA7922" w14:textId="7C0EEB7C" w:rsidR="006575A7" w:rsidRDefault="006575A7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36CEA82" w14:textId="646D5DCF" w:rsidR="007912AC" w:rsidRDefault="007912AC" w:rsidP="00F3117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50D5124" w14:textId="2F76104B" w:rsidR="007912AC" w:rsidRDefault="007912AC" w:rsidP="00C03C58">
      <w:pPr>
        <w:pStyle w:val="Ttulo1"/>
        <w:rPr>
          <w:rFonts w:ascii="Arial" w:hAnsi="Arial" w:cs="Arial"/>
          <w:color w:val="auto"/>
          <w:sz w:val="24"/>
          <w:szCs w:val="24"/>
        </w:rPr>
      </w:pPr>
    </w:p>
    <w:p w14:paraId="295809D4" w14:textId="09C1F89C" w:rsidR="004D6AC8" w:rsidRPr="00852618" w:rsidRDefault="004D6AC8" w:rsidP="00852618"/>
    <w:p w14:paraId="6903F2E8" w14:textId="5DFF9934" w:rsidR="00C03C58" w:rsidRPr="004F0E54" w:rsidRDefault="004F0E54" w:rsidP="00C03C58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4F0E54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4 </w:t>
      </w:r>
      <w:r w:rsidR="00C03C58" w:rsidRPr="004F0E54">
        <w:rPr>
          <w:rFonts w:ascii="Arial" w:hAnsi="Arial" w:cs="Arial"/>
          <w:b/>
          <w:color w:val="auto"/>
          <w:sz w:val="24"/>
          <w:szCs w:val="24"/>
        </w:rPr>
        <w:t>CONSIDERAÇÕES FINAIS</w:t>
      </w:r>
      <w:bookmarkEnd w:id="1"/>
      <w:bookmarkEnd w:id="2"/>
    </w:p>
    <w:p w14:paraId="578A8F9D" w14:textId="77777777" w:rsidR="00C03C58" w:rsidRPr="009472BD" w:rsidRDefault="00C03C58" w:rsidP="00C03C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4"/>
          <w:szCs w:val="24"/>
        </w:rPr>
      </w:pPr>
    </w:p>
    <w:p w14:paraId="15BAAD48" w14:textId="4BED15EF" w:rsidR="00C03C58" w:rsidRPr="006575A7" w:rsidRDefault="00C03C58" w:rsidP="006575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2F9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Este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resumo</w:t>
      </w:r>
      <w:r w:rsidRPr="00102F9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teve como</w:t>
      </w:r>
      <w:r w:rsidRPr="00102F9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02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objetivo </w:t>
      </w:r>
      <w:r w:rsidRPr="00056B51">
        <w:rPr>
          <w:rFonts w:ascii="Arial" w:hAnsi="Arial" w:cs="Arial"/>
          <w:sz w:val="24"/>
          <w:szCs w:val="24"/>
        </w:rPr>
        <w:t xml:space="preserve">analisar os efeitos do FUNDEB na (des) valorização dos profissionais da educação </w:t>
      </w:r>
      <w:r w:rsidR="006575A7" w:rsidRPr="00056B51">
        <w:rPr>
          <w:rFonts w:ascii="Arial" w:hAnsi="Arial" w:cs="Arial"/>
          <w:sz w:val="24"/>
          <w:szCs w:val="24"/>
        </w:rPr>
        <w:t>básica</w:t>
      </w:r>
      <w:r w:rsidR="006575A7">
        <w:rPr>
          <w:rFonts w:ascii="Arial" w:hAnsi="Arial" w:cs="Arial"/>
          <w:sz w:val="24"/>
          <w:szCs w:val="24"/>
        </w:rPr>
        <w:t xml:space="preserve">. Nos aspectos conclusivos do </w:t>
      </w:r>
      <w:r w:rsidR="00490761">
        <w:rPr>
          <w:rFonts w:ascii="Arial" w:hAnsi="Arial" w:cs="Arial"/>
          <w:sz w:val="24"/>
          <w:szCs w:val="24"/>
        </w:rPr>
        <w:t xml:space="preserve">estudo, </w:t>
      </w:r>
      <w:r w:rsidR="00490761" w:rsidRPr="000D6936">
        <w:rPr>
          <w:rFonts w:ascii="Arial" w:eastAsia="Times New Roman" w:hAnsi="Arial" w:cs="Arial"/>
          <w:sz w:val="24"/>
          <w:szCs w:val="24"/>
        </w:rPr>
        <w:t>evidenciou-se</w:t>
      </w:r>
      <w:r w:rsidRPr="000D6936">
        <w:rPr>
          <w:rFonts w:ascii="Arial" w:eastAsia="Times New Roman" w:hAnsi="Arial" w:cs="Arial"/>
          <w:sz w:val="24"/>
          <w:szCs w:val="24"/>
        </w:rPr>
        <w:t>, que o FUNDEB não contribuiu sign</w:t>
      </w:r>
      <w:r>
        <w:rPr>
          <w:rFonts w:ascii="Arial" w:eastAsia="Times New Roman" w:hAnsi="Arial" w:cs="Arial"/>
          <w:sz w:val="24"/>
          <w:szCs w:val="24"/>
        </w:rPr>
        <w:t>ificativa</w:t>
      </w:r>
      <w:r w:rsidRPr="000D6936">
        <w:rPr>
          <w:rFonts w:ascii="Arial" w:eastAsia="Times New Roman" w:hAnsi="Arial" w:cs="Arial"/>
          <w:sz w:val="24"/>
          <w:szCs w:val="24"/>
        </w:rPr>
        <w:t>mente para a valorização dos profissionais da educação básica</w:t>
      </w:r>
      <w:r>
        <w:rPr>
          <w:rFonts w:ascii="Arial" w:hAnsi="Arial" w:cs="Arial"/>
          <w:sz w:val="24"/>
          <w:szCs w:val="24"/>
        </w:rPr>
        <w:t>, porque não houveram</w:t>
      </w:r>
      <w:r w:rsidRPr="000D6936">
        <w:rPr>
          <w:rFonts w:ascii="Arial" w:hAnsi="Arial" w:cs="Arial"/>
          <w:sz w:val="24"/>
          <w:szCs w:val="24"/>
        </w:rPr>
        <w:t xml:space="preserve"> acréscimos de recursos novos para o sistema educacional como um todo e sim uma redistribuição, entre o governo estadual e as prefeituras, de uma parte dos recursos vinculados constitucionalmente. </w:t>
      </w:r>
      <w:r>
        <w:rPr>
          <w:rFonts w:ascii="Arial" w:hAnsi="Arial" w:cs="Arial"/>
          <w:sz w:val="24"/>
          <w:szCs w:val="24"/>
        </w:rPr>
        <w:t xml:space="preserve">Ademais, </w:t>
      </w:r>
      <w:r w:rsidR="00372B92">
        <w:rPr>
          <w:rFonts w:ascii="Arial" w:hAnsi="Arial" w:cs="Arial"/>
          <w:sz w:val="24"/>
          <w:szCs w:val="24"/>
        </w:rPr>
        <w:t xml:space="preserve">as exigências </w:t>
      </w:r>
      <w:r w:rsidR="00372B92">
        <w:rPr>
          <w:rFonts w:ascii="Arial" w:eastAsia="Times New Roman" w:hAnsi="Arial" w:cs="Arial"/>
          <w:sz w:val="24"/>
          <w:szCs w:val="24"/>
        </w:rPr>
        <w:t xml:space="preserve">trazidas pelo FUNDEB para </w:t>
      </w:r>
      <w:r w:rsidR="00372B92" w:rsidRPr="00056B51">
        <w:rPr>
          <w:rFonts w:ascii="Arial" w:eastAsia="Times New Roman" w:hAnsi="Arial" w:cs="Arial"/>
          <w:sz w:val="24"/>
          <w:szCs w:val="24"/>
        </w:rPr>
        <w:t>os</w:t>
      </w:r>
      <w:r w:rsidR="00372B92">
        <w:rPr>
          <w:rFonts w:ascii="Arial" w:eastAsia="Times New Roman" w:hAnsi="Arial" w:cs="Arial"/>
          <w:sz w:val="24"/>
          <w:szCs w:val="24"/>
        </w:rPr>
        <w:t xml:space="preserve"> entes federados não </w:t>
      </w:r>
      <w:r w:rsidR="00372B92" w:rsidRPr="00056B51">
        <w:rPr>
          <w:rFonts w:ascii="Arial" w:eastAsia="Times New Roman" w:hAnsi="Arial" w:cs="Arial"/>
          <w:sz w:val="24"/>
          <w:szCs w:val="24"/>
        </w:rPr>
        <w:t>repercuti</w:t>
      </w:r>
      <w:r w:rsidR="00372B92">
        <w:rPr>
          <w:rFonts w:ascii="Arial" w:eastAsia="Times New Roman" w:hAnsi="Arial" w:cs="Arial"/>
          <w:sz w:val="24"/>
          <w:szCs w:val="24"/>
        </w:rPr>
        <w:t>ram</w:t>
      </w:r>
      <w:r w:rsidR="00C21171">
        <w:rPr>
          <w:rFonts w:ascii="Arial" w:eastAsia="Times New Roman" w:hAnsi="Arial" w:cs="Arial"/>
          <w:sz w:val="24"/>
          <w:szCs w:val="24"/>
        </w:rPr>
        <w:t xml:space="preserve"> positivamente</w:t>
      </w:r>
      <w:r w:rsidRPr="00056B51">
        <w:rPr>
          <w:rFonts w:ascii="Arial" w:eastAsia="Times New Roman" w:hAnsi="Arial" w:cs="Arial"/>
          <w:sz w:val="24"/>
          <w:szCs w:val="24"/>
        </w:rPr>
        <w:t xml:space="preserve"> na </w:t>
      </w:r>
      <w:r w:rsidRPr="00056B51">
        <w:rPr>
          <w:rFonts w:ascii="Arial" w:hAnsi="Arial" w:cs="Arial"/>
          <w:sz w:val="24"/>
          <w:szCs w:val="24"/>
        </w:rPr>
        <w:t>valorização</w:t>
      </w:r>
      <w:r w:rsidRPr="00056B51">
        <w:rPr>
          <w:rFonts w:ascii="Arial" w:eastAsia="Times New Roman" w:hAnsi="Arial" w:cs="Arial"/>
          <w:sz w:val="24"/>
          <w:szCs w:val="24"/>
        </w:rPr>
        <w:t xml:space="preserve"> destes </w:t>
      </w:r>
      <w:r>
        <w:rPr>
          <w:rFonts w:ascii="Arial" w:eastAsia="Times New Roman" w:hAnsi="Arial" w:cs="Arial"/>
          <w:sz w:val="24"/>
          <w:szCs w:val="24"/>
        </w:rPr>
        <w:t>profissionais. Tais fatores, estão relacionadas</w:t>
      </w:r>
      <w:r w:rsidRPr="007D263E">
        <w:rPr>
          <w:rFonts w:ascii="Arial" w:eastAsia="Times New Roman" w:hAnsi="Arial" w:cs="Arial"/>
          <w:sz w:val="24"/>
          <w:szCs w:val="24"/>
        </w:rPr>
        <w:t xml:space="preserve"> as desigualdades existentes no país,</w:t>
      </w:r>
      <w:r w:rsidR="00C21171">
        <w:rPr>
          <w:rFonts w:ascii="Arial" w:eastAsia="Times New Roman" w:hAnsi="Arial" w:cs="Arial"/>
          <w:sz w:val="24"/>
          <w:szCs w:val="24"/>
        </w:rPr>
        <w:t xml:space="preserve"> pois</w:t>
      </w:r>
      <w:r>
        <w:rPr>
          <w:rFonts w:ascii="Arial" w:eastAsia="Times New Roman" w:hAnsi="Arial" w:cs="Arial"/>
          <w:sz w:val="24"/>
          <w:szCs w:val="24"/>
        </w:rPr>
        <w:t xml:space="preserve"> existirem</w:t>
      </w:r>
      <w:r>
        <w:rPr>
          <w:rFonts w:ascii="Arial" w:hAnsi="Arial" w:cs="Arial"/>
          <w:sz w:val="24"/>
          <w:szCs w:val="24"/>
        </w:rPr>
        <w:t xml:space="preserve"> PCCRs aprovados que </w:t>
      </w:r>
      <w:r w:rsidRPr="007D263E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chegaram a serem efetivados e planos aprovados com lógicas distintas </w:t>
      </w:r>
      <w:r w:rsidRPr="007D263E">
        <w:rPr>
          <w:rFonts w:ascii="Arial" w:hAnsi="Arial" w:cs="Arial"/>
          <w:sz w:val="24"/>
          <w:szCs w:val="24"/>
        </w:rPr>
        <w:t>em execução</w:t>
      </w:r>
      <w:r>
        <w:rPr>
          <w:sz w:val="23"/>
          <w:szCs w:val="23"/>
        </w:rPr>
        <w:t>.</w:t>
      </w:r>
    </w:p>
    <w:p w14:paraId="3596708F" w14:textId="39C88308" w:rsidR="00C03C58" w:rsidRDefault="00C03C58" w:rsidP="00372B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42500E">
        <w:rPr>
          <w:rFonts w:ascii="Arial" w:hAnsi="Arial" w:cs="Arial"/>
          <w:sz w:val="24"/>
          <w:szCs w:val="24"/>
        </w:rPr>
        <w:t>PSPN</w:t>
      </w:r>
      <w:r>
        <w:rPr>
          <w:rFonts w:ascii="Arial" w:hAnsi="Arial" w:cs="Arial"/>
          <w:sz w:val="24"/>
          <w:szCs w:val="24"/>
        </w:rPr>
        <w:t xml:space="preserve"> passou a exigir o cumprimento</w:t>
      </w:r>
      <w:r w:rsidRPr="00B418DA">
        <w:rPr>
          <w:rFonts w:ascii="Arial" w:hAnsi="Arial" w:cs="Arial"/>
          <w:sz w:val="24"/>
          <w:szCs w:val="24"/>
        </w:rPr>
        <w:t xml:space="preserve"> de um patamar mínimo de</w:t>
      </w:r>
      <w:r>
        <w:rPr>
          <w:rFonts w:ascii="Arial" w:hAnsi="Arial" w:cs="Arial"/>
          <w:sz w:val="24"/>
          <w:szCs w:val="24"/>
        </w:rPr>
        <w:t xml:space="preserve"> remuneração aos docentes, no entanto existem estados e municípios que não cumpre </w:t>
      </w:r>
      <w:r w:rsidR="00372B9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legislação e consequentemente não</w:t>
      </w:r>
      <w:r w:rsidRPr="00B418DA">
        <w:rPr>
          <w:rFonts w:ascii="Arial" w:hAnsi="Arial" w:cs="Arial"/>
          <w:sz w:val="24"/>
          <w:szCs w:val="24"/>
        </w:rPr>
        <w:t xml:space="preserve"> represent</w:t>
      </w:r>
      <w:r>
        <w:rPr>
          <w:rFonts w:ascii="Arial" w:hAnsi="Arial" w:cs="Arial"/>
          <w:sz w:val="24"/>
          <w:szCs w:val="24"/>
        </w:rPr>
        <w:t>ou</w:t>
      </w:r>
      <w:r w:rsidRPr="00B418DA">
        <w:rPr>
          <w:rFonts w:ascii="Arial" w:hAnsi="Arial" w:cs="Arial"/>
          <w:sz w:val="24"/>
          <w:szCs w:val="24"/>
        </w:rPr>
        <w:t xml:space="preserve"> um grande avanço no sentido de se alcançar maior equilíbrio e isonomia en</w:t>
      </w:r>
      <w:r>
        <w:rPr>
          <w:rFonts w:ascii="Arial" w:hAnsi="Arial" w:cs="Arial"/>
          <w:sz w:val="24"/>
          <w:szCs w:val="24"/>
        </w:rPr>
        <w:t>tre as redes de ensino público tampouco,</w:t>
      </w:r>
      <w:r w:rsidRPr="00B418DA">
        <w:rPr>
          <w:rFonts w:ascii="Arial" w:hAnsi="Arial" w:cs="Arial"/>
          <w:sz w:val="24"/>
          <w:szCs w:val="24"/>
        </w:rPr>
        <w:t xml:space="preserve"> constitui</w:t>
      </w:r>
      <w:r>
        <w:rPr>
          <w:rFonts w:ascii="Arial" w:hAnsi="Arial" w:cs="Arial"/>
          <w:sz w:val="24"/>
          <w:szCs w:val="24"/>
        </w:rPr>
        <w:t>u-se</w:t>
      </w:r>
      <w:r w:rsidRPr="00B418DA">
        <w:rPr>
          <w:rFonts w:ascii="Arial" w:hAnsi="Arial" w:cs="Arial"/>
          <w:sz w:val="24"/>
          <w:szCs w:val="24"/>
        </w:rPr>
        <w:t xml:space="preserve"> um marco decisivo no reconhecimento</w:t>
      </w:r>
      <w:r>
        <w:rPr>
          <w:rFonts w:ascii="Arial" w:hAnsi="Arial" w:cs="Arial"/>
          <w:sz w:val="24"/>
          <w:szCs w:val="24"/>
        </w:rPr>
        <w:t xml:space="preserve"> e valorização</w:t>
      </w:r>
      <w:r w:rsidRPr="00B418DA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estes profissionais</w:t>
      </w:r>
      <w:r w:rsidRPr="00B418DA">
        <w:rPr>
          <w:rFonts w:ascii="Arial" w:hAnsi="Arial" w:cs="Arial"/>
          <w:sz w:val="24"/>
          <w:szCs w:val="24"/>
        </w:rPr>
        <w:t>.</w:t>
      </w:r>
    </w:p>
    <w:p w14:paraId="6768E9C6" w14:textId="5695F926" w:rsidR="00C03C58" w:rsidRDefault="00C03C58" w:rsidP="004A06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suma, </w:t>
      </w:r>
      <w:r w:rsidR="00F55607">
        <w:rPr>
          <w:rFonts w:ascii="Arial" w:hAnsi="Arial" w:cs="Arial"/>
          <w:sz w:val="24"/>
          <w:szCs w:val="24"/>
        </w:rPr>
        <w:t xml:space="preserve">acredita-se, que </w:t>
      </w:r>
      <w:r w:rsidRPr="00102F96">
        <w:rPr>
          <w:rFonts w:ascii="Arial" w:hAnsi="Arial" w:cs="Arial"/>
          <w:sz w:val="24"/>
          <w:szCs w:val="24"/>
        </w:rPr>
        <w:t>a valorização</w:t>
      </w:r>
      <w:r>
        <w:rPr>
          <w:rFonts w:ascii="Arial" w:hAnsi="Arial" w:cs="Arial"/>
          <w:sz w:val="24"/>
          <w:szCs w:val="24"/>
        </w:rPr>
        <w:t xml:space="preserve"> dos profissionais da educação básica</w:t>
      </w:r>
      <w:r w:rsidRPr="00102F96">
        <w:rPr>
          <w:rFonts w:ascii="Arial" w:hAnsi="Arial" w:cs="Arial"/>
          <w:sz w:val="24"/>
          <w:szCs w:val="24"/>
        </w:rPr>
        <w:t xml:space="preserve"> e, </w:t>
      </w:r>
      <w:r w:rsidR="007323F4" w:rsidRPr="00102F96">
        <w:rPr>
          <w:rFonts w:ascii="Arial" w:hAnsi="Arial" w:cs="Arial"/>
          <w:sz w:val="24"/>
          <w:szCs w:val="24"/>
        </w:rPr>
        <w:t>consequentemente uma</w:t>
      </w:r>
      <w:r w:rsidRPr="00102F96">
        <w:rPr>
          <w:rFonts w:ascii="Arial" w:hAnsi="Arial" w:cs="Arial"/>
          <w:sz w:val="24"/>
          <w:szCs w:val="24"/>
        </w:rPr>
        <w:t xml:space="preserve"> atuação mais motivada em direção à melhoria da qualidade do ensino ofertado</w:t>
      </w:r>
      <w:r w:rsidR="004A06DE">
        <w:rPr>
          <w:rFonts w:ascii="Arial" w:hAnsi="Arial" w:cs="Arial"/>
          <w:sz w:val="24"/>
          <w:szCs w:val="24"/>
        </w:rPr>
        <w:t xml:space="preserve"> está atrelada</w:t>
      </w:r>
      <w:r w:rsidRPr="00102F96">
        <w:rPr>
          <w:rFonts w:ascii="Arial" w:hAnsi="Arial" w:cs="Arial"/>
          <w:sz w:val="24"/>
          <w:szCs w:val="24"/>
        </w:rPr>
        <w:t xml:space="preserve"> as condições de trabalho adequadas, um salário condign</w:t>
      </w:r>
      <w:r w:rsidR="00DB2DD1">
        <w:rPr>
          <w:rFonts w:ascii="Arial" w:hAnsi="Arial" w:cs="Arial"/>
          <w:sz w:val="24"/>
          <w:szCs w:val="24"/>
        </w:rPr>
        <w:t>o</w:t>
      </w:r>
      <w:r w:rsidRPr="00102F96">
        <w:rPr>
          <w:rFonts w:ascii="Arial" w:hAnsi="Arial" w:cs="Arial"/>
          <w:sz w:val="24"/>
          <w:szCs w:val="24"/>
        </w:rPr>
        <w:t>, formação inicial e continuada sólida e consistente para a realização d</w:t>
      </w:r>
      <w:r w:rsidR="00DB2DD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trabalho. </w:t>
      </w:r>
    </w:p>
    <w:p w14:paraId="3EDD4A3D" w14:textId="77777777" w:rsidR="00C03C58" w:rsidRPr="00733371" w:rsidRDefault="00C03C58" w:rsidP="00C03C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Toc51915705"/>
      <w:bookmarkStart w:id="4" w:name="_Toc51917700"/>
    </w:p>
    <w:p w14:paraId="4A75E2EC" w14:textId="24ABCE65" w:rsidR="00C03C58" w:rsidRPr="00F3117B" w:rsidRDefault="00C03C58" w:rsidP="00676A2D">
      <w:pPr>
        <w:pStyle w:val="Ttulo1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6A2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REFERÊNCIAS</w:t>
      </w:r>
      <w:bookmarkStart w:id="5" w:name="_49x2ik5" w:colFirst="0" w:colLast="0"/>
      <w:bookmarkEnd w:id="3"/>
      <w:bookmarkEnd w:id="4"/>
      <w:bookmarkEnd w:id="5"/>
    </w:p>
    <w:p w14:paraId="278F4CA1" w14:textId="77777777" w:rsidR="00C03C58" w:rsidRPr="00C03C58" w:rsidRDefault="00C03C58" w:rsidP="00C03C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7B8E9C" w14:textId="77777777" w:rsidR="00C03C58" w:rsidRPr="00C03C58" w:rsidRDefault="00C03C58" w:rsidP="003C49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3C58">
        <w:rPr>
          <w:rFonts w:ascii="Arial" w:hAnsi="Arial" w:cs="Arial"/>
          <w:sz w:val="24"/>
          <w:szCs w:val="24"/>
        </w:rPr>
        <w:t xml:space="preserve">ARELARO, Lisete Regina Gomes; GIL, I-Juca-Pirama. Política de fundos na educação: duas posições. In: LIMA, Maria José Rocha, DIDONET, Vital. (Org.) </w:t>
      </w:r>
      <w:r w:rsidRPr="00C03C58">
        <w:rPr>
          <w:rFonts w:ascii="Arial" w:hAnsi="Arial" w:cs="Arial"/>
          <w:b/>
          <w:bCs/>
          <w:sz w:val="24"/>
          <w:szCs w:val="24"/>
        </w:rPr>
        <w:t>FUNDEB e Valorização dos Profissionais da Educação: avanços na universalização da Educação Básica. Brasília</w:t>
      </w:r>
      <w:r w:rsidRPr="00C03C58">
        <w:rPr>
          <w:rFonts w:ascii="Arial" w:hAnsi="Arial" w:cs="Arial"/>
          <w:sz w:val="24"/>
          <w:szCs w:val="24"/>
        </w:rPr>
        <w:t>: INEP, 2006, p.71-88.</w:t>
      </w:r>
    </w:p>
    <w:p w14:paraId="5F0583A8" w14:textId="77777777" w:rsidR="00306E3B" w:rsidRPr="00C03C58" w:rsidRDefault="00306E3B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7F4545" w14:textId="77777777" w:rsidR="00C03C58" w:rsidRPr="00C03C58" w:rsidRDefault="00C03C58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C58">
        <w:rPr>
          <w:rFonts w:ascii="Arial" w:eastAsia="Times New Roman" w:hAnsi="Arial" w:cs="Arial"/>
          <w:sz w:val="24"/>
          <w:szCs w:val="24"/>
        </w:rPr>
        <w:t xml:space="preserve">BRASIL, Lei n. 11.494, de 20 de junho de 2007. </w:t>
      </w:r>
      <w:r w:rsidRPr="00C03C58">
        <w:rPr>
          <w:rFonts w:ascii="Arial" w:eastAsia="Times New Roman" w:hAnsi="Arial" w:cs="Arial"/>
          <w:b/>
          <w:sz w:val="24"/>
          <w:szCs w:val="24"/>
        </w:rPr>
        <w:t>Regulamenta o FUNDEB, de que trata o art. 60 do Ato das Disposições Constitucionais Transitórias</w:t>
      </w:r>
      <w:r w:rsidRPr="00C03C58">
        <w:rPr>
          <w:rFonts w:ascii="Arial" w:eastAsia="Times New Roman" w:hAnsi="Arial" w:cs="Arial"/>
          <w:sz w:val="24"/>
          <w:szCs w:val="24"/>
        </w:rPr>
        <w:t>, Diário Oficial da União. Brasília, 2007.</w:t>
      </w:r>
    </w:p>
    <w:p w14:paraId="11AD0978" w14:textId="77777777" w:rsidR="00C03C58" w:rsidRPr="00C03C58" w:rsidRDefault="00C03C58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1F4F13" w14:textId="35C0D974" w:rsidR="00C03C58" w:rsidRPr="00C03C58" w:rsidRDefault="00C03C58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C58">
        <w:rPr>
          <w:rFonts w:ascii="Arial" w:eastAsia="Times New Roman" w:hAnsi="Arial" w:cs="Arial"/>
          <w:sz w:val="24"/>
          <w:szCs w:val="24"/>
        </w:rPr>
        <w:t xml:space="preserve">_______ Lei nº 11.783, /2008. </w:t>
      </w:r>
      <w:r w:rsidRPr="00C03C58">
        <w:rPr>
          <w:rFonts w:ascii="Arial" w:eastAsia="Times New Roman" w:hAnsi="Arial" w:cs="Arial"/>
          <w:b/>
          <w:sz w:val="24"/>
          <w:szCs w:val="24"/>
        </w:rPr>
        <w:t>Piso Salarial Profissional Nacional.</w:t>
      </w:r>
      <w:r w:rsidRPr="00C03C58">
        <w:rPr>
          <w:rFonts w:ascii="Arial" w:eastAsia="Times New Roman" w:hAnsi="Arial" w:cs="Arial"/>
          <w:sz w:val="24"/>
          <w:szCs w:val="24"/>
        </w:rPr>
        <w:t xml:space="preserve"> Diário Oficial da União, Brasília, 2008. Disponível em: &lt;http://planalto.gov.br/ccivil_03/_Ato2007-2010/2008/Lei/L11738.htm.&gt; Acesso em: </w:t>
      </w:r>
      <w:r w:rsidR="00EF7D8E">
        <w:rPr>
          <w:rFonts w:ascii="Arial" w:eastAsia="Times New Roman" w:hAnsi="Arial" w:cs="Arial"/>
          <w:sz w:val="24"/>
          <w:szCs w:val="24"/>
        </w:rPr>
        <w:t>10</w:t>
      </w:r>
      <w:r w:rsidRPr="00C03C58">
        <w:rPr>
          <w:rFonts w:ascii="Arial" w:eastAsia="Times New Roman" w:hAnsi="Arial" w:cs="Arial"/>
          <w:sz w:val="24"/>
          <w:szCs w:val="24"/>
        </w:rPr>
        <w:t xml:space="preserve"> </w:t>
      </w:r>
      <w:r w:rsidR="00EF7D8E">
        <w:rPr>
          <w:rFonts w:ascii="Arial" w:eastAsia="Times New Roman" w:hAnsi="Arial" w:cs="Arial"/>
          <w:sz w:val="24"/>
          <w:szCs w:val="24"/>
        </w:rPr>
        <w:t>out</w:t>
      </w:r>
      <w:r w:rsidRPr="00C03C58">
        <w:rPr>
          <w:rFonts w:ascii="Arial" w:eastAsia="Times New Roman" w:hAnsi="Arial" w:cs="Arial"/>
          <w:sz w:val="24"/>
          <w:szCs w:val="24"/>
        </w:rPr>
        <w:t>. 2022.</w:t>
      </w:r>
    </w:p>
    <w:p w14:paraId="44297135" w14:textId="77777777" w:rsidR="00C03C58" w:rsidRPr="00C03C58" w:rsidRDefault="00C03C58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E8C7EA" w14:textId="41899C5F" w:rsidR="00C03C58" w:rsidRPr="00C03C58" w:rsidRDefault="00C03C58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C58">
        <w:rPr>
          <w:rFonts w:ascii="Arial" w:eastAsia="Times New Roman" w:hAnsi="Arial" w:cs="Arial"/>
          <w:sz w:val="24"/>
          <w:szCs w:val="24"/>
        </w:rPr>
        <w:t xml:space="preserve">_______Lei nº 13.005/2014. </w:t>
      </w:r>
      <w:r w:rsidRPr="00C03C58">
        <w:rPr>
          <w:rFonts w:ascii="Arial" w:eastAsia="Times New Roman" w:hAnsi="Arial" w:cs="Arial"/>
          <w:b/>
          <w:sz w:val="24"/>
          <w:szCs w:val="24"/>
        </w:rPr>
        <w:t>Aprova o Plano Nacional de Educação e dá outras providências.</w:t>
      </w:r>
      <w:r w:rsidRPr="00C03C58">
        <w:rPr>
          <w:rFonts w:ascii="Arial" w:eastAsia="Times New Roman" w:hAnsi="Arial" w:cs="Arial"/>
          <w:sz w:val="24"/>
          <w:szCs w:val="24"/>
        </w:rPr>
        <w:t xml:space="preserve"> Diário Oficial da União. Brasília, DF, 25 de jun de 2014. Disponível em: &lt;http:// presrepublica.jusbrasil.com.br/legislacao/125099097/lei-13005-14&gt;. Acesso: </w:t>
      </w:r>
      <w:r w:rsidR="00EF7D8E">
        <w:rPr>
          <w:rFonts w:ascii="Arial" w:eastAsia="Times New Roman" w:hAnsi="Arial" w:cs="Arial"/>
          <w:sz w:val="24"/>
          <w:szCs w:val="24"/>
        </w:rPr>
        <w:t>10</w:t>
      </w:r>
      <w:r w:rsidRPr="00C03C58">
        <w:rPr>
          <w:rFonts w:ascii="Arial" w:eastAsia="Times New Roman" w:hAnsi="Arial" w:cs="Arial"/>
          <w:sz w:val="24"/>
          <w:szCs w:val="24"/>
        </w:rPr>
        <w:t xml:space="preserve"> </w:t>
      </w:r>
      <w:r w:rsidR="00EF7D8E">
        <w:rPr>
          <w:rFonts w:ascii="Arial" w:eastAsia="Times New Roman" w:hAnsi="Arial" w:cs="Arial"/>
          <w:sz w:val="24"/>
          <w:szCs w:val="24"/>
        </w:rPr>
        <w:t>out</w:t>
      </w:r>
      <w:r w:rsidRPr="00C03C58">
        <w:rPr>
          <w:rFonts w:ascii="Arial" w:eastAsia="Times New Roman" w:hAnsi="Arial" w:cs="Arial"/>
          <w:sz w:val="24"/>
          <w:szCs w:val="24"/>
        </w:rPr>
        <w:t>.2022.</w:t>
      </w:r>
    </w:p>
    <w:p w14:paraId="7149FE53" w14:textId="77777777" w:rsidR="00C03C58" w:rsidRPr="00C03C58" w:rsidRDefault="00C03C58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AE9756" w14:textId="77777777" w:rsidR="00C03C58" w:rsidRPr="00C03C58" w:rsidRDefault="00C03C58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C58">
        <w:rPr>
          <w:rFonts w:ascii="Arial" w:eastAsia="Times New Roman" w:hAnsi="Arial" w:cs="Arial"/>
          <w:sz w:val="24"/>
          <w:szCs w:val="24"/>
        </w:rPr>
        <w:t xml:space="preserve">DAVIES, Nicholas. </w:t>
      </w:r>
      <w:r w:rsidRPr="00C03C58">
        <w:rPr>
          <w:rFonts w:ascii="Arial" w:eastAsia="Times New Roman" w:hAnsi="Arial" w:cs="Arial"/>
          <w:b/>
          <w:sz w:val="24"/>
          <w:szCs w:val="24"/>
        </w:rPr>
        <w:t>FUNDEB: a redenção da educação básica.</w:t>
      </w:r>
      <w:r w:rsidRPr="00C03C58">
        <w:rPr>
          <w:rFonts w:ascii="Arial" w:eastAsia="Times New Roman" w:hAnsi="Arial" w:cs="Arial"/>
          <w:sz w:val="24"/>
          <w:szCs w:val="24"/>
        </w:rPr>
        <w:t xml:space="preserve"> Campinas, 2008.</w:t>
      </w:r>
    </w:p>
    <w:p w14:paraId="34C5076F" w14:textId="77777777" w:rsidR="009F3872" w:rsidRPr="00C03C58" w:rsidRDefault="009F3872" w:rsidP="003C4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65D16D" w14:textId="77777777" w:rsidR="00C03C58" w:rsidRPr="00C03C58" w:rsidRDefault="00C03C58" w:rsidP="003C49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3C58">
        <w:rPr>
          <w:rFonts w:ascii="Arial" w:hAnsi="Arial" w:cs="Arial"/>
          <w:sz w:val="24"/>
          <w:szCs w:val="24"/>
        </w:rPr>
        <w:t xml:space="preserve">GOUVEIA, A. B.; TAVARES, T. M. </w:t>
      </w:r>
      <w:r w:rsidRPr="00C03C58">
        <w:rPr>
          <w:rFonts w:ascii="Arial" w:hAnsi="Arial" w:cs="Arial"/>
          <w:b/>
          <w:bCs/>
          <w:sz w:val="24"/>
          <w:szCs w:val="24"/>
        </w:rPr>
        <w:t>O magistério no contexto federativo Planos de carreira e regime de colaboração. Revista</w:t>
      </w:r>
      <w:r w:rsidRPr="00C03C58">
        <w:rPr>
          <w:rFonts w:ascii="Arial" w:hAnsi="Arial" w:cs="Arial"/>
          <w:sz w:val="24"/>
          <w:szCs w:val="24"/>
        </w:rPr>
        <w:t xml:space="preserve"> Retratos da Escola, Brasília, v. 6, n. 10, p. 185-197, jan./jun. 2012.</w:t>
      </w:r>
    </w:p>
    <w:p w14:paraId="2AFBA30A" w14:textId="77777777" w:rsidR="00306E3B" w:rsidRPr="005A358C" w:rsidRDefault="00306E3B" w:rsidP="003C498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133F4848" w14:textId="77777777" w:rsidR="00C03C58" w:rsidRPr="00A1052E" w:rsidRDefault="00C03C58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052E">
        <w:rPr>
          <w:rFonts w:ascii="Arial" w:eastAsia="Times New Roman" w:hAnsi="Arial" w:cs="Arial"/>
          <w:sz w:val="24"/>
          <w:szCs w:val="24"/>
        </w:rPr>
        <w:t xml:space="preserve">OLIVEIRA, Vitor Manoel Alab de. </w:t>
      </w:r>
      <w:r w:rsidRPr="00A1052E">
        <w:rPr>
          <w:rFonts w:ascii="Arial" w:eastAsia="Times New Roman" w:hAnsi="Arial" w:cs="Arial"/>
          <w:b/>
          <w:sz w:val="24"/>
          <w:szCs w:val="24"/>
        </w:rPr>
        <w:t>Política de remuneração do magistério público no município de Rio Branco/Acre: repercussões na valorização do magistério</w:t>
      </w:r>
      <w:r w:rsidRPr="00A1052E">
        <w:rPr>
          <w:rFonts w:ascii="Arial" w:eastAsia="Times New Roman" w:hAnsi="Arial" w:cs="Arial"/>
          <w:sz w:val="24"/>
          <w:szCs w:val="24"/>
        </w:rPr>
        <w:t>. Dissertação do mestr</w:t>
      </w:r>
      <w:r>
        <w:rPr>
          <w:rFonts w:ascii="Arial" w:eastAsia="Times New Roman" w:hAnsi="Arial" w:cs="Arial"/>
          <w:sz w:val="24"/>
          <w:szCs w:val="24"/>
        </w:rPr>
        <w:t>ado-UFAC</w:t>
      </w:r>
      <w:r w:rsidRPr="00A1052E">
        <w:rPr>
          <w:rFonts w:ascii="Arial" w:eastAsia="Times New Roman" w:hAnsi="Arial" w:cs="Arial"/>
          <w:sz w:val="24"/>
          <w:szCs w:val="24"/>
        </w:rPr>
        <w:t>, Rio Branco,2016.</w:t>
      </w:r>
    </w:p>
    <w:p w14:paraId="7DC4A015" w14:textId="77777777" w:rsidR="00C03C58" w:rsidRPr="00A1052E" w:rsidRDefault="00C03C58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3E5317" w14:textId="77777777" w:rsidR="00C03C58" w:rsidRPr="00C20E4F" w:rsidRDefault="00C03C58" w:rsidP="003C49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20E4F">
        <w:rPr>
          <w:rFonts w:ascii="Arial" w:hAnsi="Arial" w:cs="Arial"/>
          <w:sz w:val="24"/>
          <w:szCs w:val="24"/>
        </w:rPr>
        <w:t xml:space="preserve">PEREIRA, S. M.; Oliveira, V. M. F. </w:t>
      </w:r>
      <w:r w:rsidRPr="00C20E4F">
        <w:rPr>
          <w:rFonts w:ascii="Arial" w:hAnsi="Arial" w:cs="Arial"/>
          <w:b/>
          <w:bCs/>
          <w:sz w:val="24"/>
          <w:szCs w:val="24"/>
        </w:rPr>
        <w:t>Valorização do magistério da educação básica:  entre o legal e o real</w:t>
      </w:r>
      <w:r w:rsidRPr="00C20E4F">
        <w:rPr>
          <w:rFonts w:ascii="Arial" w:hAnsi="Arial" w:cs="Arial"/>
          <w:b/>
          <w:sz w:val="24"/>
          <w:szCs w:val="24"/>
        </w:rPr>
        <w:t>.</w:t>
      </w:r>
      <w:r w:rsidRPr="00C20E4F">
        <w:rPr>
          <w:rFonts w:ascii="Arial" w:hAnsi="Arial" w:cs="Arial"/>
          <w:sz w:val="24"/>
          <w:szCs w:val="24"/>
        </w:rPr>
        <w:t xml:space="preserve"> Revista Brasileira de Pesquisa Sobre Formação Docente, </w:t>
      </w:r>
      <w:r w:rsidRPr="00C20E4F">
        <w:rPr>
          <w:rFonts w:ascii="Arial" w:hAnsi="Arial" w:cs="Arial"/>
          <w:sz w:val="24"/>
          <w:szCs w:val="24"/>
          <w:shd w:val="clear" w:color="auto" w:fill="FFFFFF"/>
        </w:rPr>
        <w:t>Belo Horizonte, v. 08, n. 14, p. 33-48, jan./jun. 2016.</w:t>
      </w:r>
    </w:p>
    <w:p w14:paraId="2106972A" w14:textId="77777777" w:rsidR="00C03C58" w:rsidRPr="00C20E4F" w:rsidRDefault="00C03C58" w:rsidP="003C49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2D02D4" w14:textId="77777777" w:rsidR="00B0742C" w:rsidRPr="00C20E4F" w:rsidRDefault="00B0742C" w:rsidP="003C498A">
      <w:pPr>
        <w:pStyle w:val="TtulodeSeodoArtigo"/>
        <w:rPr>
          <w:rFonts w:ascii="Arial" w:hAnsi="Arial" w:cs="Arial"/>
          <w:b w:val="0"/>
        </w:rPr>
      </w:pPr>
    </w:p>
    <w:p w14:paraId="7EA26CC1" w14:textId="08879126" w:rsidR="00E20894" w:rsidRDefault="00E20894" w:rsidP="003C498A">
      <w:pPr>
        <w:tabs>
          <w:tab w:val="left" w:pos="7305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AB3A92" w14:textId="77777777" w:rsidR="00C03C58" w:rsidRPr="00DD0DCB" w:rsidRDefault="00C03C58" w:rsidP="003C498A">
      <w:pPr>
        <w:rPr>
          <w:rFonts w:ascii="Arial" w:hAnsi="Arial" w:cs="Arial"/>
          <w:sz w:val="24"/>
          <w:szCs w:val="24"/>
        </w:rPr>
      </w:pPr>
    </w:p>
    <w:sectPr w:rsidR="00C03C58" w:rsidRPr="00DD0DCB" w:rsidSect="00613F2D">
      <w:headerReference w:type="default" r:id="rId9"/>
      <w:footerReference w:type="default" r:id="rId10"/>
      <w:pgSz w:w="11906" w:h="16838"/>
      <w:pgMar w:top="1701" w:right="1134" w:bottom="1134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ECF4" w14:textId="77777777" w:rsidR="00F37D8C" w:rsidRDefault="00F37D8C" w:rsidP="001B1D38">
      <w:pPr>
        <w:spacing w:after="0" w:line="240" w:lineRule="auto"/>
      </w:pPr>
      <w:r>
        <w:separator/>
      </w:r>
    </w:p>
  </w:endnote>
  <w:endnote w:type="continuationSeparator" w:id="0">
    <w:p w14:paraId="74A955DA" w14:textId="77777777" w:rsidR="00F37D8C" w:rsidRDefault="00F37D8C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70F2151D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98A">
          <w:rPr>
            <w:noProof/>
          </w:rPr>
          <w:t>7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  <w:lang w:eastAsia="pt-BR"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1328" w14:textId="77777777" w:rsidR="00F37D8C" w:rsidRDefault="00F37D8C" w:rsidP="001B1D38">
      <w:pPr>
        <w:spacing w:after="0" w:line="240" w:lineRule="auto"/>
      </w:pPr>
      <w:r>
        <w:separator/>
      </w:r>
    </w:p>
  </w:footnote>
  <w:footnote w:type="continuationSeparator" w:id="0">
    <w:p w14:paraId="2A187341" w14:textId="77777777" w:rsidR="00F37D8C" w:rsidRDefault="00F37D8C" w:rsidP="001B1D38">
      <w:pPr>
        <w:spacing w:after="0" w:line="240" w:lineRule="auto"/>
      </w:pPr>
      <w:r>
        <w:continuationSeparator/>
      </w:r>
    </w:p>
  </w:footnote>
  <w:footnote w:id="1">
    <w:p w14:paraId="5AE1CBA6" w14:textId="54ED19DD" w:rsidR="002D140C" w:rsidRPr="002A3448" w:rsidRDefault="002D140C" w:rsidP="002D140C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F4E">
        <w:rPr>
          <w:color w:val="auto"/>
          <w:sz w:val="20"/>
          <w:szCs w:val="20"/>
          <w:vertAlign w:val="superscript"/>
        </w:rPr>
        <w:footnoteRef/>
      </w:r>
      <w:r w:rsidR="00D43AA8">
        <w:rPr>
          <w:rFonts w:ascii="Times New Roman" w:eastAsia="Times New Roman" w:hAnsi="Times New Roman" w:cs="Times New Roman"/>
          <w:color w:val="auto"/>
          <w:sz w:val="20"/>
          <w:szCs w:val="20"/>
        </w:rPr>
        <w:t>Mestra</w:t>
      </w:r>
      <w:r w:rsidRPr="002A34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em Educação pela UFA</w:t>
      </w:r>
      <w:r w:rsidR="00D43AA8">
        <w:rPr>
          <w:rFonts w:ascii="Times New Roman" w:eastAsia="Times New Roman" w:hAnsi="Times New Roman" w:cs="Times New Roman"/>
          <w:color w:val="auto"/>
          <w:sz w:val="20"/>
          <w:szCs w:val="20"/>
        </w:rPr>
        <w:t>C. Graduada em Pedagodia</w:t>
      </w:r>
      <w:r w:rsidRPr="002A34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pela U</w:t>
      </w:r>
      <w:r w:rsidR="00D43AA8">
        <w:rPr>
          <w:rFonts w:ascii="Times New Roman" w:eastAsia="Times New Roman" w:hAnsi="Times New Roman" w:cs="Times New Roman"/>
          <w:color w:val="auto"/>
          <w:sz w:val="20"/>
          <w:szCs w:val="20"/>
        </w:rPr>
        <w:t>FAC e Bacharel em Direito pela Uverse</w:t>
      </w:r>
      <w:r w:rsidRPr="002A3448">
        <w:rPr>
          <w:rFonts w:ascii="Times New Roman" w:hAnsi="Times New Roman" w:cs="Times New Roman"/>
          <w:color w:val="auto"/>
          <w:sz w:val="20"/>
          <w:szCs w:val="20"/>
        </w:rPr>
        <w:t>.</w:t>
      </w:r>
    </w:p>
  </w:footnote>
  <w:footnote w:id="2">
    <w:p w14:paraId="3940C43C" w14:textId="77777777" w:rsidR="00275135" w:rsidRPr="002A3448" w:rsidRDefault="00275135" w:rsidP="0027513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3F4E">
        <w:rPr>
          <w:color w:val="auto"/>
          <w:sz w:val="20"/>
          <w:szCs w:val="20"/>
          <w:vertAlign w:val="superscript"/>
        </w:rPr>
        <w:footnoteRef/>
      </w:r>
      <w:r w:rsidRPr="002A34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Mestranda em Educação pela UFAC. Graduada em Letras Vernáculos pela UFAC e Bacharel em Serviço Social pelo </w:t>
      </w:r>
      <w:r w:rsidRPr="002A3448">
        <w:rPr>
          <w:rFonts w:ascii="Times New Roman" w:hAnsi="Times New Roman" w:cs="Times New Roman"/>
          <w:color w:val="auto"/>
          <w:sz w:val="20"/>
          <w:szCs w:val="20"/>
        </w:rPr>
        <w:t>IESACRE- UNINORTE.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  <w:lang w:eastAsia="pt-BR"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813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5C"/>
    <w:rsid w:val="00001A7F"/>
    <w:rsid w:val="00005ABB"/>
    <w:rsid w:val="000067EB"/>
    <w:rsid w:val="000146D4"/>
    <w:rsid w:val="00016509"/>
    <w:rsid w:val="00024EC6"/>
    <w:rsid w:val="000301ED"/>
    <w:rsid w:val="0003406F"/>
    <w:rsid w:val="00037A0A"/>
    <w:rsid w:val="00051EAD"/>
    <w:rsid w:val="000572BC"/>
    <w:rsid w:val="00057934"/>
    <w:rsid w:val="00061227"/>
    <w:rsid w:val="0006254B"/>
    <w:rsid w:val="0006395A"/>
    <w:rsid w:val="000674E5"/>
    <w:rsid w:val="00072BBA"/>
    <w:rsid w:val="00074636"/>
    <w:rsid w:val="00077440"/>
    <w:rsid w:val="00077D92"/>
    <w:rsid w:val="000840F7"/>
    <w:rsid w:val="0008708F"/>
    <w:rsid w:val="000941A4"/>
    <w:rsid w:val="000944AD"/>
    <w:rsid w:val="000A17F1"/>
    <w:rsid w:val="000B607B"/>
    <w:rsid w:val="000B6EFA"/>
    <w:rsid w:val="000B77E8"/>
    <w:rsid w:val="000C03D1"/>
    <w:rsid w:val="000C06B8"/>
    <w:rsid w:val="000C1F88"/>
    <w:rsid w:val="000C55EC"/>
    <w:rsid w:val="000C77E9"/>
    <w:rsid w:val="000E012C"/>
    <w:rsid w:val="000E4481"/>
    <w:rsid w:val="000E6278"/>
    <w:rsid w:val="000F171E"/>
    <w:rsid w:val="000F2F1F"/>
    <w:rsid w:val="000F5A4D"/>
    <w:rsid w:val="000F69E4"/>
    <w:rsid w:val="001012C6"/>
    <w:rsid w:val="0010410B"/>
    <w:rsid w:val="001057D3"/>
    <w:rsid w:val="00110016"/>
    <w:rsid w:val="0011229F"/>
    <w:rsid w:val="00112DFD"/>
    <w:rsid w:val="00122AF0"/>
    <w:rsid w:val="001250D4"/>
    <w:rsid w:val="001265F9"/>
    <w:rsid w:val="001309BD"/>
    <w:rsid w:val="00131B5A"/>
    <w:rsid w:val="00134F0C"/>
    <w:rsid w:val="00135009"/>
    <w:rsid w:val="00137224"/>
    <w:rsid w:val="00141029"/>
    <w:rsid w:val="00146E3F"/>
    <w:rsid w:val="00150E22"/>
    <w:rsid w:val="0015270A"/>
    <w:rsid w:val="00154B09"/>
    <w:rsid w:val="00161D50"/>
    <w:rsid w:val="00163DC1"/>
    <w:rsid w:val="00166890"/>
    <w:rsid w:val="00166AA1"/>
    <w:rsid w:val="00170698"/>
    <w:rsid w:val="0017365F"/>
    <w:rsid w:val="0018186A"/>
    <w:rsid w:val="00185F69"/>
    <w:rsid w:val="00190211"/>
    <w:rsid w:val="001908EA"/>
    <w:rsid w:val="00195422"/>
    <w:rsid w:val="001969F9"/>
    <w:rsid w:val="0019741A"/>
    <w:rsid w:val="001A3639"/>
    <w:rsid w:val="001A6283"/>
    <w:rsid w:val="001A7C24"/>
    <w:rsid w:val="001B0EBC"/>
    <w:rsid w:val="001B1989"/>
    <w:rsid w:val="001B1D38"/>
    <w:rsid w:val="001B1FFA"/>
    <w:rsid w:val="001B2FCD"/>
    <w:rsid w:val="001C0E2E"/>
    <w:rsid w:val="001C3260"/>
    <w:rsid w:val="001C5276"/>
    <w:rsid w:val="001D4933"/>
    <w:rsid w:val="001D6EB3"/>
    <w:rsid w:val="001E4EAA"/>
    <w:rsid w:val="001E7550"/>
    <w:rsid w:val="001E7BD8"/>
    <w:rsid w:val="001F4A51"/>
    <w:rsid w:val="001F53EC"/>
    <w:rsid w:val="00202E2D"/>
    <w:rsid w:val="00207CEF"/>
    <w:rsid w:val="00215A8E"/>
    <w:rsid w:val="002260EC"/>
    <w:rsid w:val="00231030"/>
    <w:rsid w:val="002342EA"/>
    <w:rsid w:val="00240B21"/>
    <w:rsid w:val="00251AAC"/>
    <w:rsid w:val="00252209"/>
    <w:rsid w:val="0026049F"/>
    <w:rsid w:val="00261588"/>
    <w:rsid w:val="00262823"/>
    <w:rsid w:val="002667C0"/>
    <w:rsid w:val="0027443D"/>
    <w:rsid w:val="00275135"/>
    <w:rsid w:val="002752E3"/>
    <w:rsid w:val="00275E03"/>
    <w:rsid w:val="002766C7"/>
    <w:rsid w:val="00292B7F"/>
    <w:rsid w:val="0029667B"/>
    <w:rsid w:val="002A0C8F"/>
    <w:rsid w:val="002A4832"/>
    <w:rsid w:val="002A74F7"/>
    <w:rsid w:val="002C5121"/>
    <w:rsid w:val="002C6A8A"/>
    <w:rsid w:val="002C6B64"/>
    <w:rsid w:val="002C7065"/>
    <w:rsid w:val="002D140C"/>
    <w:rsid w:val="002D2E7B"/>
    <w:rsid w:val="002D5979"/>
    <w:rsid w:val="002E1499"/>
    <w:rsid w:val="002E1E99"/>
    <w:rsid w:val="002E279B"/>
    <w:rsid w:val="002E4E3E"/>
    <w:rsid w:val="002F02C0"/>
    <w:rsid w:val="0030059F"/>
    <w:rsid w:val="00306D84"/>
    <w:rsid w:val="00306E3B"/>
    <w:rsid w:val="00311997"/>
    <w:rsid w:val="003128B8"/>
    <w:rsid w:val="00315AF6"/>
    <w:rsid w:val="0033061B"/>
    <w:rsid w:val="003468D0"/>
    <w:rsid w:val="00347E96"/>
    <w:rsid w:val="00351485"/>
    <w:rsid w:val="003529CA"/>
    <w:rsid w:val="003543B1"/>
    <w:rsid w:val="00362B9C"/>
    <w:rsid w:val="00362D1C"/>
    <w:rsid w:val="003726DF"/>
    <w:rsid w:val="00372B92"/>
    <w:rsid w:val="003730E7"/>
    <w:rsid w:val="00375DC9"/>
    <w:rsid w:val="00391C34"/>
    <w:rsid w:val="00393D4A"/>
    <w:rsid w:val="00394D13"/>
    <w:rsid w:val="003A22F0"/>
    <w:rsid w:val="003A734A"/>
    <w:rsid w:val="003A7688"/>
    <w:rsid w:val="003B2A42"/>
    <w:rsid w:val="003B725D"/>
    <w:rsid w:val="003C066D"/>
    <w:rsid w:val="003C498A"/>
    <w:rsid w:val="003D1156"/>
    <w:rsid w:val="003D1449"/>
    <w:rsid w:val="003D1990"/>
    <w:rsid w:val="003D5E98"/>
    <w:rsid w:val="003E2E00"/>
    <w:rsid w:val="003E2FA6"/>
    <w:rsid w:val="00403D93"/>
    <w:rsid w:val="004108D0"/>
    <w:rsid w:val="00410BDE"/>
    <w:rsid w:val="00424107"/>
    <w:rsid w:val="0042571B"/>
    <w:rsid w:val="004317D2"/>
    <w:rsid w:val="004324FA"/>
    <w:rsid w:val="00443206"/>
    <w:rsid w:val="00450075"/>
    <w:rsid w:val="00454F9C"/>
    <w:rsid w:val="00455221"/>
    <w:rsid w:val="00465AAD"/>
    <w:rsid w:val="004767D8"/>
    <w:rsid w:val="00483DF9"/>
    <w:rsid w:val="00484116"/>
    <w:rsid w:val="00490761"/>
    <w:rsid w:val="00491A7F"/>
    <w:rsid w:val="00492575"/>
    <w:rsid w:val="00492F41"/>
    <w:rsid w:val="00495CFA"/>
    <w:rsid w:val="004A06DE"/>
    <w:rsid w:val="004A108F"/>
    <w:rsid w:val="004A3C58"/>
    <w:rsid w:val="004B0CD9"/>
    <w:rsid w:val="004B1AD4"/>
    <w:rsid w:val="004B4CD6"/>
    <w:rsid w:val="004B5BB8"/>
    <w:rsid w:val="004C126B"/>
    <w:rsid w:val="004C3C45"/>
    <w:rsid w:val="004C79ED"/>
    <w:rsid w:val="004D036D"/>
    <w:rsid w:val="004D56D5"/>
    <w:rsid w:val="004D6AC8"/>
    <w:rsid w:val="004E5AA9"/>
    <w:rsid w:val="004E63DA"/>
    <w:rsid w:val="004F0E54"/>
    <w:rsid w:val="004F6002"/>
    <w:rsid w:val="004F7DF6"/>
    <w:rsid w:val="00514035"/>
    <w:rsid w:val="00526E29"/>
    <w:rsid w:val="005275F1"/>
    <w:rsid w:val="005310F6"/>
    <w:rsid w:val="00533B47"/>
    <w:rsid w:val="00534CE2"/>
    <w:rsid w:val="005451C4"/>
    <w:rsid w:val="00553695"/>
    <w:rsid w:val="00555567"/>
    <w:rsid w:val="005612F0"/>
    <w:rsid w:val="00564EEF"/>
    <w:rsid w:val="00565073"/>
    <w:rsid w:val="0057360A"/>
    <w:rsid w:val="00582478"/>
    <w:rsid w:val="00584B25"/>
    <w:rsid w:val="00592E73"/>
    <w:rsid w:val="0059703C"/>
    <w:rsid w:val="00597B58"/>
    <w:rsid w:val="005A0100"/>
    <w:rsid w:val="005B059D"/>
    <w:rsid w:val="005B1B9F"/>
    <w:rsid w:val="005B1E3B"/>
    <w:rsid w:val="005B26F5"/>
    <w:rsid w:val="005B2EA6"/>
    <w:rsid w:val="005B7739"/>
    <w:rsid w:val="005B78EB"/>
    <w:rsid w:val="005C394E"/>
    <w:rsid w:val="005C52CA"/>
    <w:rsid w:val="005E0A70"/>
    <w:rsid w:val="005E2CDF"/>
    <w:rsid w:val="005F37F6"/>
    <w:rsid w:val="00605E4A"/>
    <w:rsid w:val="00612001"/>
    <w:rsid w:val="00613AAD"/>
    <w:rsid w:val="00613F2D"/>
    <w:rsid w:val="0062156F"/>
    <w:rsid w:val="006253B6"/>
    <w:rsid w:val="0062696A"/>
    <w:rsid w:val="00630338"/>
    <w:rsid w:val="00630373"/>
    <w:rsid w:val="006428C9"/>
    <w:rsid w:val="00642D24"/>
    <w:rsid w:val="00643B52"/>
    <w:rsid w:val="00645DAF"/>
    <w:rsid w:val="00651A8B"/>
    <w:rsid w:val="006575A7"/>
    <w:rsid w:val="006638E8"/>
    <w:rsid w:val="0066401F"/>
    <w:rsid w:val="006658DD"/>
    <w:rsid w:val="00667510"/>
    <w:rsid w:val="00676A2D"/>
    <w:rsid w:val="00677C3D"/>
    <w:rsid w:val="00681B96"/>
    <w:rsid w:val="0068219C"/>
    <w:rsid w:val="00684092"/>
    <w:rsid w:val="00685AE1"/>
    <w:rsid w:val="0068758B"/>
    <w:rsid w:val="00692408"/>
    <w:rsid w:val="006A6446"/>
    <w:rsid w:val="006B46D5"/>
    <w:rsid w:val="006C200D"/>
    <w:rsid w:val="006C2F1D"/>
    <w:rsid w:val="006C4987"/>
    <w:rsid w:val="006C75FD"/>
    <w:rsid w:val="006D3DD6"/>
    <w:rsid w:val="006D4472"/>
    <w:rsid w:val="006D54E9"/>
    <w:rsid w:val="006E2D8B"/>
    <w:rsid w:val="006F2644"/>
    <w:rsid w:val="00702DFB"/>
    <w:rsid w:val="0070687C"/>
    <w:rsid w:val="0070708B"/>
    <w:rsid w:val="00707E5F"/>
    <w:rsid w:val="00713795"/>
    <w:rsid w:val="0071702F"/>
    <w:rsid w:val="0072526B"/>
    <w:rsid w:val="00726F12"/>
    <w:rsid w:val="007323F4"/>
    <w:rsid w:val="00734A5C"/>
    <w:rsid w:val="00735034"/>
    <w:rsid w:val="00735180"/>
    <w:rsid w:val="00745C95"/>
    <w:rsid w:val="00751871"/>
    <w:rsid w:val="00754A44"/>
    <w:rsid w:val="00755916"/>
    <w:rsid w:val="00774D2F"/>
    <w:rsid w:val="00777A70"/>
    <w:rsid w:val="007912AC"/>
    <w:rsid w:val="007B2FA0"/>
    <w:rsid w:val="007B421B"/>
    <w:rsid w:val="007B71E2"/>
    <w:rsid w:val="007C1A2D"/>
    <w:rsid w:val="007C279C"/>
    <w:rsid w:val="007C2A86"/>
    <w:rsid w:val="007D4516"/>
    <w:rsid w:val="007D5C0E"/>
    <w:rsid w:val="007D60F5"/>
    <w:rsid w:val="007E070B"/>
    <w:rsid w:val="007E5A61"/>
    <w:rsid w:val="00805EE0"/>
    <w:rsid w:val="00807D46"/>
    <w:rsid w:val="0082142A"/>
    <w:rsid w:val="00830A18"/>
    <w:rsid w:val="00831621"/>
    <w:rsid w:val="00850421"/>
    <w:rsid w:val="00852618"/>
    <w:rsid w:val="00863816"/>
    <w:rsid w:val="008708AB"/>
    <w:rsid w:val="0087188B"/>
    <w:rsid w:val="008755CA"/>
    <w:rsid w:val="00881867"/>
    <w:rsid w:val="00884BAB"/>
    <w:rsid w:val="00890E57"/>
    <w:rsid w:val="00893FCB"/>
    <w:rsid w:val="008A3D7B"/>
    <w:rsid w:val="008B24FC"/>
    <w:rsid w:val="008B6BEC"/>
    <w:rsid w:val="008C2755"/>
    <w:rsid w:val="008C74C7"/>
    <w:rsid w:val="008E15A0"/>
    <w:rsid w:val="008E1FD6"/>
    <w:rsid w:val="008E5737"/>
    <w:rsid w:val="008E5AE6"/>
    <w:rsid w:val="008F4612"/>
    <w:rsid w:val="009023D9"/>
    <w:rsid w:val="00903DFD"/>
    <w:rsid w:val="009126CB"/>
    <w:rsid w:val="0092521C"/>
    <w:rsid w:val="00925DFF"/>
    <w:rsid w:val="0092737C"/>
    <w:rsid w:val="009332A9"/>
    <w:rsid w:val="009352DA"/>
    <w:rsid w:val="00943BB8"/>
    <w:rsid w:val="009472BD"/>
    <w:rsid w:val="009529E4"/>
    <w:rsid w:val="0095640F"/>
    <w:rsid w:val="00964CB1"/>
    <w:rsid w:val="00966249"/>
    <w:rsid w:val="00966522"/>
    <w:rsid w:val="00967143"/>
    <w:rsid w:val="00974CAE"/>
    <w:rsid w:val="00980E13"/>
    <w:rsid w:val="00981FF0"/>
    <w:rsid w:val="009876A9"/>
    <w:rsid w:val="00990EA5"/>
    <w:rsid w:val="00991BD1"/>
    <w:rsid w:val="009932FA"/>
    <w:rsid w:val="009939B9"/>
    <w:rsid w:val="0099417B"/>
    <w:rsid w:val="00996300"/>
    <w:rsid w:val="00996F11"/>
    <w:rsid w:val="0099787B"/>
    <w:rsid w:val="009B3C0D"/>
    <w:rsid w:val="009B50CD"/>
    <w:rsid w:val="009C6ED6"/>
    <w:rsid w:val="009D26A2"/>
    <w:rsid w:val="009D4025"/>
    <w:rsid w:val="009D7505"/>
    <w:rsid w:val="009E027E"/>
    <w:rsid w:val="009F03CF"/>
    <w:rsid w:val="009F2C19"/>
    <w:rsid w:val="009F3872"/>
    <w:rsid w:val="009F3F00"/>
    <w:rsid w:val="00A05C2E"/>
    <w:rsid w:val="00A175AA"/>
    <w:rsid w:val="00A2564A"/>
    <w:rsid w:val="00A3066A"/>
    <w:rsid w:val="00A308BC"/>
    <w:rsid w:val="00A33CAB"/>
    <w:rsid w:val="00A3740B"/>
    <w:rsid w:val="00A411B6"/>
    <w:rsid w:val="00A424EB"/>
    <w:rsid w:val="00A500F6"/>
    <w:rsid w:val="00A506A9"/>
    <w:rsid w:val="00A53193"/>
    <w:rsid w:val="00A61E0A"/>
    <w:rsid w:val="00A64258"/>
    <w:rsid w:val="00A66A9B"/>
    <w:rsid w:val="00A7354B"/>
    <w:rsid w:val="00A74E17"/>
    <w:rsid w:val="00A7649C"/>
    <w:rsid w:val="00A82ED7"/>
    <w:rsid w:val="00A90FF6"/>
    <w:rsid w:val="00A91911"/>
    <w:rsid w:val="00A96862"/>
    <w:rsid w:val="00A9687C"/>
    <w:rsid w:val="00AA4071"/>
    <w:rsid w:val="00AB1D25"/>
    <w:rsid w:val="00AB652A"/>
    <w:rsid w:val="00AC3134"/>
    <w:rsid w:val="00AD2A0E"/>
    <w:rsid w:val="00AD4E79"/>
    <w:rsid w:val="00AD60E0"/>
    <w:rsid w:val="00AD7E78"/>
    <w:rsid w:val="00AE5285"/>
    <w:rsid w:val="00B02C65"/>
    <w:rsid w:val="00B05F9F"/>
    <w:rsid w:val="00B0742C"/>
    <w:rsid w:val="00B1037F"/>
    <w:rsid w:val="00B135E2"/>
    <w:rsid w:val="00B13C43"/>
    <w:rsid w:val="00B143DB"/>
    <w:rsid w:val="00B23AA7"/>
    <w:rsid w:val="00B256F1"/>
    <w:rsid w:val="00B30E77"/>
    <w:rsid w:val="00B36EA9"/>
    <w:rsid w:val="00B376CD"/>
    <w:rsid w:val="00B407FB"/>
    <w:rsid w:val="00B41E8A"/>
    <w:rsid w:val="00B46FCB"/>
    <w:rsid w:val="00B54270"/>
    <w:rsid w:val="00B549B2"/>
    <w:rsid w:val="00B54B04"/>
    <w:rsid w:val="00B554B1"/>
    <w:rsid w:val="00B56AA9"/>
    <w:rsid w:val="00B606C6"/>
    <w:rsid w:val="00B633B7"/>
    <w:rsid w:val="00B65942"/>
    <w:rsid w:val="00B67CD3"/>
    <w:rsid w:val="00B71CAB"/>
    <w:rsid w:val="00B73657"/>
    <w:rsid w:val="00B80508"/>
    <w:rsid w:val="00B81DD9"/>
    <w:rsid w:val="00BB0622"/>
    <w:rsid w:val="00BB1885"/>
    <w:rsid w:val="00BB213F"/>
    <w:rsid w:val="00BB2AEB"/>
    <w:rsid w:val="00BC2C71"/>
    <w:rsid w:val="00BC3B88"/>
    <w:rsid w:val="00BC4264"/>
    <w:rsid w:val="00BC5633"/>
    <w:rsid w:val="00BD0800"/>
    <w:rsid w:val="00BD4DBA"/>
    <w:rsid w:val="00BD7C00"/>
    <w:rsid w:val="00BD7F1D"/>
    <w:rsid w:val="00BE1B75"/>
    <w:rsid w:val="00BF4982"/>
    <w:rsid w:val="00BF68C2"/>
    <w:rsid w:val="00C03660"/>
    <w:rsid w:val="00C03C58"/>
    <w:rsid w:val="00C07926"/>
    <w:rsid w:val="00C20E4F"/>
    <w:rsid w:val="00C21171"/>
    <w:rsid w:val="00C276CF"/>
    <w:rsid w:val="00C337E8"/>
    <w:rsid w:val="00C44E53"/>
    <w:rsid w:val="00C54DC9"/>
    <w:rsid w:val="00C61128"/>
    <w:rsid w:val="00C72EF4"/>
    <w:rsid w:val="00C731EB"/>
    <w:rsid w:val="00C74B84"/>
    <w:rsid w:val="00C83AD4"/>
    <w:rsid w:val="00C91E57"/>
    <w:rsid w:val="00C94553"/>
    <w:rsid w:val="00C949B9"/>
    <w:rsid w:val="00C967D1"/>
    <w:rsid w:val="00CA2017"/>
    <w:rsid w:val="00CA373B"/>
    <w:rsid w:val="00CA5197"/>
    <w:rsid w:val="00CA64CC"/>
    <w:rsid w:val="00CB0304"/>
    <w:rsid w:val="00CC1570"/>
    <w:rsid w:val="00CC178F"/>
    <w:rsid w:val="00CD65E3"/>
    <w:rsid w:val="00CD7CD7"/>
    <w:rsid w:val="00CE5CB2"/>
    <w:rsid w:val="00CF0EE5"/>
    <w:rsid w:val="00CF24A7"/>
    <w:rsid w:val="00CF497C"/>
    <w:rsid w:val="00CF6773"/>
    <w:rsid w:val="00D0072D"/>
    <w:rsid w:val="00D04575"/>
    <w:rsid w:val="00D04FBA"/>
    <w:rsid w:val="00D1267D"/>
    <w:rsid w:val="00D12EAF"/>
    <w:rsid w:val="00D139D7"/>
    <w:rsid w:val="00D30B3F"/>
    <w:rsid w:val="00D40FDC"/>
    <w:rsid w:val="00D41288"/>
    <w:rsid w:val="00D43AA8"/>
    <w:rsid w:val="00D43C6C"/>
    <w:rsid w:val="00D46788"/>
    <w:rsid w:val="00D513BE"/>
    <w:rsid w:val="00D5316C"/>
    <w:rsid w:val="00D56E38"/>
    <w:rsid w:val="00D80408"/>
    <w:rsid w:val="00D81347"/>
    <w:rsid w:val="00D82D11"/>
    <w:rsid w:val="00D85D96"/>
    <w:rsid w:val="00D91AA4"/>
    <w:rsid w:val="00D95A0B"/>
    <w:rsid w:val="00D96474"/>
    <w:rsid w:val="00DA2AAE"/>
    <w:rsid w:val="00DB2DD1"/>
    <w:rsid w:val="00DB2FBF"/>
    <w:rsid w:val="00DC6D5E"/>
    <w:rsid w:val="00DD0DCB"/>
    <w:rsid w:val="00DD14E6"/>
    <w:rsid w:val="00DD15DE"/>
    <w:rsid w:val="00DD42BA"/>
    <w:rsid w:val="00DE3262"/>
    <w:rsid w:val="00DF2D6D"/>
    <w:rsid w:val="00DF781D"/>
    <w:rsid w:val="00E036FB"/>
    <w:rsid w:val="00E1583B"/>
    <w:rsid w:val="00E20894"/>
    <w:rsid w:val="00E21570"/>
    <w:rsid w:val="00E25F8B"/>
    <w:rsid w:val="00E3025C"/>
    <w:rsid w:val="00E309D4"/>
    <w:rsid w:val="00E376B3"/>
    <w:rsid w:val="00E50225"/>
    <w:rsid w:val="00E54367"/>
    <w:rsid w:val="00E62F77"/>
    <w:rsid w:val="00E643CC"/>
    <w:rsid w:val="00E67E61"/>
    <w:rsid w:val="00E714E2"/>
    <w:rsid w:val="00E82C75"/>
    <w:rsid w:val="00E8412D"/>
    <w:rsid w:val="00EA2504"/>
    <w:rsid w:val="00EB3ABD"/>
    <w:rsid w:val="00EC0F81"/>
    <w:rsid w:val="00EC3C5B"/>
    <w:rsid w:val="00EC468B"/>
    <w:rsid w:val="00EC46EC"/>
    <w:rsid w:val="00ED1528"/>
    <w:rsid w:val="00EE12CC"/>
    <w:rsid w:val="00EE55A2"/>
    <w:rsid w:val="00EE75DB"/>
    <w:rsid w:val="00EF09D6"/>
    <w:rsid w:val="00EF3832"/>
    <w:rsid w:val="00EF777A"/>
    <w:rsid w:val="00EF7D8E"/>
    <w:rsid w:val="00F015AE"/>
    <w:rsid w:val="00F0222F"/>
    <w:rsid w:val="00F03993"/>
    <w:rsid w:val="00F05C84"/>
    <w:rsid w:val="00F06ADC"/>
    <w:rsid w:val="00F128FE"/>
    <w:rsid w:val="00F26639"/>
    <w:rsid w:val="00F3117B"/>
    <w:rsid w:val="00F31B8F"/>
    <w:rsid w:val="00F37D8C"/>
    <w:rsid w:val="00F44463"/>
    <w:rsid w:val="00F445A9"/>
    <w:rsid w:val="00F45F91"/>
    <w:rsid w:val="00F46A5A"/>
    <w:rsid w:val="00F46DF5"/>
    <w:rsid w:val="00F50850"/>
    <w:rsid w:val="00F55607"/>
    <w:rsid w:val="00F57599"/>
    <w:rsid w:val="00F61720"/>
    <w:rsid w:val="00F62283"/>
    <w:rsid w:val="00F75AD1"/>
    <w:rsid w:val="00F800F6"/>
    <w:rsid w:val="00F8178B"/>
    <w:rsid w:val="00F82DE5"/>
    <w:rsid w:val="00FA131F"/>
    <w:rsid w:val="00FA511C"/>
    <w:rsid w:val="00FA6968"/>
    <w:rsid w:val="00FA7350"/>
    <w:rsid w:val="00FB412C"/>
    <w:rsid w:val="00FC0797"/>
    <w:rsid w:val="00FC0BC0"/>
    <w:rsid w:val="00FC0E6F"/>
    <w:rsid w:val="00FC11A2"/>
    <w:rsid w:val="00FD41C5"/>
    <w:rsid w:val="00FE1728"/>
    <w:rsid w:val="00FE2FAE"/>
    <w:rsid w:val="00FE630F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6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customStyle="1" w:styleId="Default">
    <w:name w:val="Default"/>
    <w:rsid w:val="00275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ropdown">
    <w:name w:val="dropdown"/>
    <w:basedOn w:val="Fontepargpadro"/>
    <w:rsid w:val="009023D9"/>
  </w:style>
  <w:style w:type="character" w:customStyle="1" w:styleId="Ttulo1Char">
    <w:name w:val="Título 1 Char"/>
    <w:basedOn w:val="Fontepargpadro"/>
    <w:link w:val="Ttulo1"/>
    <w:uiPriority w:val="9"/>
    <w:rsid w:val="0019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903D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diane.cruz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8A09-4731-4AF9-953C-BC307E85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2044</Words>
  <Characters>11038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Conceição Moura</cp:lastModifiedBy>
  <cp:revision>133</cp:revision>
  <dcterms:created xsi:type="dcterms:W3CDTF">2022-09-28T14:30:00Z</dcterms:created>
  <dcterms:modified xsi:type="dcterms:W3CDTF">2022-10-11T21:04:00Z</dcterms:modified>
</cp:coreProperties>
</file>