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  <w:bookmarkStart w:id="0" w:name="_GoBack"/>
    </w:p>
    <w:bookmarkEnd w:id="0"/>
    <w:p w14:paraId="45758048" w14:textId="1BE636D3" w:rsidR="00986C3C" w:rsidRDefault="00986C3C" w:rsidP="004B7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3C">
        <w:rPr>
          <w:rFonts w:ascii="Times New Roman" w:hAnsi="Times New Roman" w:cs="Times New Roman"/>
          <w:b/>
          <w:sz w:val="28"/>
          <w:szCs w:val="28"/>
        </w:rPr>
        <w:t>FATORES QUE INFLUENCIAM NO USO</w:t>
      </w:r>
      <w:r w:rsidR="00424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C3C">
        <w:rPr>
          <w:rFonts w:ascii="Times New Roman" w:hAnsi="Times New Roman" w:cs="Times New Roman"/>
          <w:b/>
          <w:sz w:val="28"/>
          <w:szCs w:val="28"/>
        </w:rPr>
        <w:t xml:space="preserve">DO ISOLAMENTO ABSOLUTO EM ENDODONTIA POR CIRURGIÕES-DENTISTAS DE FORTALEZA, CEARÁ 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0D0E49EA" w14:textId="77777777" w:rsidR="002E2747" w:rsidRPr="007C07DA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 w:rsidRPr="007C07DA">
        <w:rPr>
          <w:rFonts w:ascii="Times New Roman" w:hAnsi="Times New Roman" w:cs="Times New Roman"/>
          <w:b/>
          <w:bCs/>
          <w:kern w:val="2"/>
        </w:rPr>
        <w:t>Autor 1 (</w:t>
      </w:r>
      <w:r w:rsidRPr="007C07DA">
        <w:rPr>
          <w:rFonts w:ascii="Times New Roman" w:hAnsi="Times New Roman" w:cs="Times New Roman"/>
          <w:b/>
          <w:kern w:val="2"/>
        </w:rPr>
        <w:t>Gabriela Rocha Costa</w:t>
      </w:r>
      <w:r w:rsidRPr="007C07DA">
        <w:rPr>
          <w:rFonts w:ascii="Times New Roman" w:hAnsi="Times New Roman" w:cs="Times New Roman"/>
          <w:b/>
          <w:bCs/>
          <w:kern w:val="2"/>
        </w:rPr>
        <w:t>)</w:t>
      </w:r>
      <w:r w:rsidRPr="007C07DA">
        <w:rPr>
          <w:rFonts w:ascii="Times New Roman" w:hAnsi="Times New Roman" w:cs="Times New Roman"/>
          <w:b/>
          <w:kern w:val="2"/>
        </w:rPr>
        <w:t xml:space="preserve"> </w:t>
      </w:r>
    </w:p>
    <w:p w14:paraId="783650D3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56C79F0B" w14:textId="77777777" w:rsidR="002E2747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7C07DA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>
        <w:rPr>
          <w:rFonts w:ascii="Times New Roman" w:hAnsi="Times New Roman" w:cs="Times New Roman"/>
          <w:kern w:val="2"/>
          <w:sz w:val="20"/>
          <w:szCs w:val="20"/>
        </w:rPr>
        <w:t>gabrielarochaodontologia@gmail.com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432D5485" w14:textId="77777777" w:rsidR="002E2747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2 (</w:t>
      </w:r>
      <w:proofErr w:type="spellStart"/>
      <w:r>
        <w:rPr>
          <w:rFonts w:ascii="Times New Roman" w:hAnsi="Times New Roman" w:cs="Times New Roman"/>
          <w:b/>
          <w:bCs/>
          <w:kern w:val="2"/>
        </w:rPr>
        <w:t>Gllendha</w:t>
      </w:r>
      <w:proofErr w:type="spellEnd"/>
      <w:r>
        <w:rPr>
          <w:rFonts w:ascii="Times New Roman" w:hAnsi="Times New Roman" w:cs="Times New Roman"/>
          <w:b/>
          <w:bCs/>
          <w:kern w:val="2"/>
        </w:rPr>
        <w:t xml:space="preserve"> Martins Mendes)</w:t>
      </w:r>
    </w:p>
    <w:p w14:paraId="3D103EE5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Cirurgiã-Dentista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– 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Centro Universitário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Fametro</w:t>
      </w:r>
      <w:proofErr w:type="spellEnd"/>
      <w:r w:rsidRPr="007C07DA">
        <w:rPr>
          <w:rFonts w:ascii="Times New Roman" w:hAnsi="Times New Roman" w:cs="Times New Roman"/>
          <w:kern w:val="2"/>
          <w:sz w:val="20"/>
          <w:szCs w:val="20"/>
        </w:rPr>
        <w:t xml:space="preserve"> - </w:t>
      </w:r>
      <w:proofErr w:type="spellStart"/>
      <w:r w:rsidRPr="007C07DA">
        <w:rPr>
          <w:rFonts w:ascii="Times New Roman" w:hAnsi="Times New Roman" w:cs="Times New Roman"/>
          <w:kern w:val="2"/>
          <w:sz w:val="20"/>
          <w:szCs w:val="20"/>
        </w:rPr>
        <w:t>Unifametro</w:t>
      </w:r>
      <w:proofErr w:type="spellEnd"/>
    </w:p>
    <w:p w14:paraId="3349A318" w14:textId="77777777" w:rsidR="002E2747" w:rsidRPr="007C07DA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gllendhamartins@gmail.com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2B02A9A2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3</w:t>
      </w:r>
      <w:r w:rsidRPr="002C4481">
        <w:rPr>
          <w:rFonts w:ascii="Times New Roman" w:hAnsi="Times New Roman" w:cs="Times New Roman"/>
          <w:b/>
          <w:bCs/>
          <w:kern w:val="2"/>
        </w:rPr>
        <w:t xml:space="preserve"> (José Rafael de Sá Alves)</w:t>
      </w:r>
    </w:p>
    <w:p w14:paraId="2032847E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Discente – Universidade Federal do Ceará - UFC</w:t>
      </w:r>
    </w:p>
    <w:p w14:paraId="4D11AB0B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(jrafasaalves@alu.ufc.br)</w:t>
      </w:r>
    </w:p>
    <w:p w14:paraId="39DB9399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4</w:t>
      </w:r>
      <w:r w:rsidRPr="002C4481">
        <w:rPr>
          <w:rFonts w:ascii="Times New Roman" w:hAnsi="Times New Roman" w:cs="Times New Roman"/>
          <w:b/>
          <w:bCs/>
          <w:kern w:val="2"/>
        </w:rPr>
        <w:t xml:space="preserve"> (Fatima Carolina Vieira de Azevedo)</w:t>
      </w:r>
      <w:r w:rsidRPr="002C4481">
        <w:rPr>
          <w:rFonts w:ascii="Times New Roman" w:hAnsi="Times New Roman" w:cs="Times New Roman"/>
          <w:kern w:val="2"/>
        </w:rPr>
        <w:t xml:space="preserve"> </w:t>
      </w:r>
    </w:p>
    <w:p w14:paraId="37BA1CD0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 Discente – Centro Universitário Maurício de Nassau - UNINASSAU</w:t>
      </w:r>
    </w:p>
    <w:p w14:paraId="79F0354B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(azevedocarolina2606@gmail.com)</w:t>
      </w:r>
    </w:p>
    <w:p w14:paraId="0F39875E" w14:textId="77777777" w:rsidR="002E2747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bCs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>Autor 5 (</w:t>
      </w:r>
      <w:r w:rsidRPr="007C07DA">
        <w:rPr>
          <w:rFonts w:ascii="Times New Roman" w:hAnsi="Times New Roman" w:cs="Times New Roman"/>
          <w:b/>
          <w:bCs/>
          <w:kern w:val="2"/>
        </w:rPr>
        <w:t>Natanael Carvalho De Mesquita</w:t>
      </w:r>
      <w:r>
        <w:rPr>
          <w:rFonts w:ascii="Times New Roman" w:hAnsi="Times New Roman" w:cs="Times New Roman"/>
          <w:b/>
          <w:bCs/>
          <w:kern w:val="2"/>
        </w:rPr>
        <w:t>)</w:t>
      </w:r>
    </w:p>
    <w:p w14:paraId="2D0AE436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 xml:space="preserve">Mestrando em Odontologia – Universidade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Federal 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de Fortaleza - U</w:t>
      </w:r>
      <w:r>
        <w:rPr>
          <w:rFonts w:ascii="Times New Roman" w:hAnsi="Times New Roman" w:cs="Times New Roman"/>
          <w:kern w:val="2"/>
          <w:sz w:val="20"/>
          <w:szCs w:val="20"/>
        </w:rPr>
        <w:t>FC</w:t>
      </w:r>
    </w:p>
    <w:p w14:paraId="15E1B4E6" w14:textId="77777777" w:rsidR="002E2747" w:rsidRPr="007C07DA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</w:t>
      </w:r>
      <w:r w:rsidRPr="007C07DA">
        <w:rPr>
          <w:rFonts w:ascii="Times New Roman" w:hAnsi="Times New Roman" w:cs="Times New Roman"/>
          <w:kern w:val="2"/>
          <w:sz w:val="20"/>
          <w:szCs w:val="20"/>
        </w:rPr>
        <w:t>natanaelcarvalho8519@gmail.com</w:t>
      </w:r>
      <w:r w:rsidRPr="002C4481">
        <w:rPr>
          <w:rFonts w:ascii="Times New Roman" w:hAnsi="Times New Roman" w:cs="Times New Roman"/>
          <w:kern w:val="2"/>
          <w:sz w:val="20"/>
          <w:szCs w:val="20"/>
        </w:rPr>
        <w:t>)</w:t>
      </w:r>
    </w:p>
    <w:p w14:paraId="0EE5A7C3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bCs/>
          <w:kern w:val="2"/>
        </w:rPr>
        <w:t xml:space="preserve">Autor 6 </w:t>
      </w:r>
      <w:r w:rsidRPr="002C4481">
        <w:rPr>
          <w:rFonts w:ascii="Times New Roman" w:hAnsi="Times New Roman" w:cs="Times New Roman"/>
          <w:b/>
          <w:bCs/>
          <w:kern w:val="2"/>
        </w:rPr>
        <w:t>(</w:t>
      </w:r>
      <w:proofErr w:type="spellStart"/>
      <w:r w:rsidRPr="002C4481">
        <w:rPr>
          <w:rFonts w:ascii="Times New Roman" w:hAnsi="Times New Roman" w:cs="Times New Roman"/>
          <w:b/>
          <w:bCs/>
          <w:kern w:val="2"/>
        </w:rPr>
        <w:t>Zildenilson</w:t>
      </w:r>
      <w:proofErr w:type="spellEnd"/>
      <w:r w:rsidRPr="002C4481">
        <w:rPr>
          <w:rFonts w:ascii="Times New Roman" w:hAnsi="Times New Roman" w:cs="Times New Roman"/>
          <w:b/>
          <w:bCs/>
          <w:kern w:val="2"/>
        </w:rPr>
        <w:t xml:space="preserve"> da Silva Sousa)</w:t>
      </w:r>
      <w:r w:rsidRPr="002C4481">
        <w:rPr>
          <w:rFonts w:ascii="Times New Roman" w:hAnsi="Times New Roman" w:cs="Times New Roman"/>
          <w:kern w:val="2"/>
        </w:rPr>
        <w:t xml:space="preserve"> </w:t>
      </w:r>
    </w:p>
    <w:p w14:paraId="1B618CE7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Mestrando em Odontologia – Universidade de Fortaleza - UNIFOR</w:t>
      </w:r>
    </w:p>
    <w:p w14:paraId="08674214" w14:textId="77777777" w:rsidR="002E2747" w:rsidRPr="002C4481" w:rsidRDefault="002E2747" w:rsidP="002E2747">
      <w:pPr>
        <w:spacing w:line="360" w:lineRule="atLeast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2C4481">
        <w:rPr>
          <w:rFonts w:ascii="Times New Roman" w:hAnsi="Times New Roman" w:cs="Times New Roman"/>
          <w:kern w:val="2"/>
          <w:sz w:val="20"/>
          <w:szCs w:val="20"/>
        </w:rPr>
        <w:t>E-mail para contato (zildenilsonsilva@gmail.com)</w:t>
      </w:r>
    </w:p>
    <w:p w14:paraId="34D374A6" w14:textId="77777777" w:rsidR="005F28FC" w:rsidRPr="0019190C" w:rsidRDefault="005F28FC" w:rsidP="00AA6FD1">
      <w:pPr>
        <w:pStyle w:val="Corpodetexto"/>
        <w:spacing w:after="0" w:line="360" w:lineRule="atLeast"/>
        <w:rPr>
          <w:rFonts w:ascii="Times New Roman" w:hAnsi="Times New Roman" w:cs="Times New Roman"/>
        </w:rPr>
      </w:pPr>
    </w:p>
    <w:p w14:paraId="6F4CF085" w14:textId="6E9CC06E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3F1C98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2762F040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3F1C98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77A71657" w:rsidR="00BB4E49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 w:rsidR="00CA1856">
            <w:rPr>
              <w:rFonts w:ascii="Times New Roman" w:hAnsi="Times New Roman" w:cs="Times New Roman"/>
              <w:bCs/>
            </w:rPr>
            <w:t>XIV Encontro de Pós-graduação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A7A999" w14:textId="45BDF8B4" w:rsidR="005613D5" w:rsidRDefault="003F1C98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3F1C98">
        <w:rPr>
          <w:rFonts w:ascii="Times New Roman" w:hAnsi="Times New Roman" w:cs="Times New Roman"/>
          <w:b/>
          <w:bCs/>
        </w:rPr>
        <w:t>Introdução</w:t>
      </w:r>
      <w:r w:rsidRPr="003F1C98">
        <w:rPr>
          <w:rFonts w:ascii="Times New Roman" w:hAnsi="Times New Roman" w:cs="Times New Roman"/>
        </w:rPr>
        <w:t xml:space="preserve">: Embora os princípios do isolamento </w:t>
      </w:r>
      <w:r>
        <w:rPr>
          <w:rFonts w:ascii="Times New Roman" w:hAnsi="Times New Roman" w:cs="Times New Roman"/>
        </w:rPr>
        <w:t>absoluto</w:t>
      </w:r>
      <w:r w:rsidRPr="003F1C98">
        <w:rPr>
          <w:rFonts w:ascii="Times New Roman" w:hAnsi="Times New Roman" w:cs="Times New Roman"/>
        </w:rPr>
        <w:t xml:space="preserve"> tenham sido introduzidos há aproximadamente 150 anos, </w:t>
      </w:r>
      <w:r>
        <w:rPr>
          <w:rFonts w:ascii="Times New Roman" w:hAnsi="Times New Roman" w:cs="Times New Roman"/>
        </w:rPr>
        <w:t xml:space="preserve">ele </w:t>
      </w:r>
      <w:r w:rsidRPr="003F1C98">
        <w:rPr>
          <w:rFonts w:ascii="Times New Roman" w:hAnsi="Times New Roman" w:cs="Times New Roman"/>
        </w:rPr>
        <w:t>permanece como uma prática fundamental em procedimentos odontológicos. Sua capacidade de criar um campo operatório asséptico, livre de contaminação salivar, oferece vantagens significativas tanto para o profissional quanto para o paciente</w:t>
      </w:r>
      <w:r w:rsidR="00CA1856">
        <w:rPr>
          <w:rFonts w:ascii="Times New Roman" w:hAnsi="Times New Roman" w:cs="Times New Roman"/>
        </w:rPr>
        <w:t>, principalmente dentro do contexto da endodontia</w:t>
      </w:r>
      <w:r w:rsidRPr="003F1C98">
        <w:rPr>
          <w:rFonts w:ascii="Times New Roman" w:hAnsi="Times New Roman" w:cs="Times New Roman"/>
        </w:rPr>
        <w:t xml:space="preserve">. </w:t>
      </w:r>
      <w:r w:rsidR="00CA1856">
        <w:rPr>
          <w:rFonts w:ascii="Times New Roman" w:hAnsi="Times New Roman" w:cs="Times New Roman"/>
        </w:rPr>
        <w:t>Nesses casos, o</w:t>
      </w:r>
      <w:r w:rsidRPr="003F1C98">
        <w:rPr>
          <w:rFonts w:ascii="Times New Roman" w:hAnsi="Times New Roman" w:cs="Times New Roman"/>
        </w:rPr>
        <w:t xml:space="preserve"> </w:t>
      </w:r>
      <w:r w:rsidR="00986C3C">
        <w:rPr>
          <w:rFonts w:ascii="Times New Roman" w:hAnsi="Times New Roman" w:cs="Times New Roman"/>
        </w:rPr>
        <w:t>isol</w:t>
      </w:r>
      <w:r w:rsidR="00CA1856">
        <w:rPr>
          <w:rFonts w:ascii="Times New Roman" w:hAnsi="Times New Roman" w:cs="Times New Roman"/>
        </w:rPr>
        <w:t>a</w:t>
      </w:r>
      <w:r w:rsidR="00986C3C">
        <w:rPr>
          <w:rFonts w:ascii="Times New Roman" w:hAnsi="Times New Roman" w:cs="Times New Roman"/>
        </w:rPr>
        <w:t xml:space="preserve">mento absoluto </w:t>
      </w:r>
      <w:r w:rsidRPr="003F1C98">
        <w:rPr>
          <w:rFonts w:ascii="Times New Roman" w:hAnsi="Times New Roman" w:cs="Times New Roman"/>
        </w:rPr>
        <w:t xml:space="preserve">proporciona três benefícios principais: controle da infecção cruzada, proteção do campo operatório e aumento da eficiência do tratamento. </w:t>
      </w:r>
      <w:r w:rsidR="00986C3C">
        <w:rPr>
          <w:rFonts w:ascii="Times New Roman" w:hAnsi="Times New Roman" w:cs="Times New Roman"/>
        </w:rPr>
        <w:t>Contudo, e</w:t>
      </w:r>
      <w:r w:rsidRPr="003F1C98">
        <w:rPr>
          <w:rFonts w:ascii="Times New Roman" w:hAnsi="Times New Roman" w:cs="Times New Roman"/>
        </w:rPr>
        <w:t xml:space="preserve">studos apontam que a resistência </w:t>
      </w:r>
      <w:r w:rsidR="00CA1856">
        <w:rPr>
          <w:rFonts w:ascii="Times New Roman" w:hAnsi="Times New Roman" w:cs="Times New Roman"/>
        </w:rPr>
        <w:t>a sua adoção na prática clínica</w:t>
      </w:r>
      <w:r w:rsidRPr="003F1C98">
        <w:rPr>
          <w:rFonts w:ascii="Times New Roman" w:hAnsi="Times New Roman" w:cs="Times New Roman"/>
        </w:rPr>
        <w:t xml:space="preserve"> pode estar relacionada a desafios técnicos durante sua colocação, </w:t>
      </w:r>
      <w:r w:rsidRPr="003F1C98">
        <w:rPr>
          <w:rFonts w:ascii="Times New Roman" w:hAnsi="Times New Roman" w:cs="Times New Roman"/>
        </w:rPr>
        <w:lastRenderedPageBreak/>
        <w:t>ao tempo necessário para sua implementação, à falta de treinamento adequado durante a formação acadêmica, e ao custo dos materiais envolvidos. Além disso, o desconforto e a resistência de alguns pacientes têm sido citados como desvantagens dessa prática. Apesar da relevância desse tema, há uma escassez de dados sobre a prevalência d</w:t>
      </w:r>
      <w:r w:rsidR="00CA1856">
        <w:rPr>
          <w:rFonts w:ascii="Times New Roman" w:hAnsi="Times New Roman" w:cs="Times New Roman"/>
        </w:rPr>
        <w:t xml:space="preserve">e seu uso </w:t>
      </w:r>
      <w:r w:rsidRPr="003F1C98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nordeste brasileiro</w:t>
      </w:r>
      <w:r w:rsidRPr="003F1C98">
        <w:rPr>
          <w:rFonts w:ascii="Times New Roman" w:hAnsi="Times New Roman" w:cs="Times New Roman"/>
        </w:rPr>
        <w:t xml:space="preserve">. </w:t>
      </w:r>
      <w:r w:rsidRPr="003F1C98">
        <w:rPr>
          <w:rFonts w:ascii="Times New Roman" w:hAnsi="Times New Roman" w:cs="Times New Roman"/>
          <w:b/>
          <w:bCs/>
        </w:rPr>
        <w:t>Objetivo</w:t>
      </w:r>
      <w:r w:rsidRPr="003F1C98">
        <w:rPr>
          <w:rFonts w:ascii="Times New Roman" w:hAnsi="Times New Roman" w:cs="Times New Roman"/>
        </w:rPr>
        <w:t xml:space="preserve">: investigar </w:t>
      </w:r>
      <w:r w:rsidR="00CA1856">
        <w:rPr>
          <w:rFonts w:ascii="Times New Roman" w:hAnsi="Times New Roman" w:cs="Times New Roman"/>
        </w:rPr>
        <w:t xml:space="preserve">os </w:t>
      </w:r>
      <w:r w:rsidRPr="003F1C98">
        <w:rPr>
          <w:rFonts w:ascii="Times New Roman" w:hAnsi="Times New Roman" w:cs="Times New Roman"/>
        </w:rPr>
        <w:t xml:space="preserve">fatores que influenciam </w:t>
      </w:r>
      <w:r w:rsidR="00CA1856">
        <w:rPr>
          <w:rFonts w:ascii="Times New Roman" w:hAnsi="Times New Roman" w:cs="Times New Roman"/>
        </w:rPr>
        <w:t>na utilização do isolamento absoluto em procedimentos endodônticos</w:t>
      </w:r>
      <w:r w:rsidR="004245AA">
        <w:rPr>
          <w:rFonts w:ascii="Times New Roman" w:hAnsi="Times New Roman" w:cs="Times New Roman"/>
        </w:rPr>
        <w:t xml:space="preserve"> por </w:t>
      </w:r>
      <w:proofErr w:type="spellStart"/>
      <w:r w:rsidR="004245AA">
        <w:rPr>
          <w:rFonts w:ascii="Times New Roman" w:hAnsi="Times New Roman" w:cs="Times New Roman"/>
        </w:rPr>
        <w:t>cirurgiões-detistas</w:t>
      </w:r>
      <w:proofErr w:type="spellEnd"/>
      <w:r w:rsidR="004245AA">
        <w:rPr>
          <w:rFonts w:ascii="Times New Roman" w:hAnsi="Times New Roman" w:cs="Times New Roman"/>
        </w:rPr>
        <w:t xml:space="preserve"> de Fortaleza - Ceará</w:t>
      </w:r>
      <w:r w:rsidRPr="003F1C98">
        <w:rPr>
          <w:rFonts w:ascii="Times New Roman" w:hAnsi="Times New Roman" w:cs="Times New Roman"/>
        </w:rPr>
        <w:t xml:space="preserve">. </w:t>
      </w:r>
      <w:r w:rsidRPr="003F1C98">
        <w:rPr>
          <w:rFonts w:ascii="Times New Roman" w:hAnsi="Times New Roman" w:cs="Times New Roman"/>
          <w:b/>
          <w:bCs/>
        </w:rPr>
        <w:t>Metodologia</w:t>
      </w:r>
      <w:r w:rsidRPr="003F1C9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Trata-se de um</w:t>
      </w:r>
      <w:r w:rsidRPr="003F1C98">
        <w:rPr>
          <w:rFonts w:ascii="Times New Roman" w:hAnsi="Times New Roman" w:cs="Times New Roman"/>
        </w:rPr>
        <w:t xml:space="preserve"> estudo observacional e transversal, baseado em um questionário virtual direcionado a graduados em odontologia </w:t>
      </w:r>
      <w:r w:rsidR="004245AA">
        <w:rPr>
          <w:rFonts w:ascii="Times New Roman" w:hAnsi="Times New Roman" w:cs="Times New Roman"/>
        </w:rPr>
        <w:t>em Fortaleza, Ceará</w:t>
      </w:r>
      <w:r w:rsidRPr="003F1C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pesquisa respeitou</w:t>
      </w:r>
      <w:r w:rsidRPr="003F1C98">
        <w:rPr>
          <w:rFonts w:ascii="Times New Roman" w:hAnsi="Times New Roman" w:cs="Times New Roman"/>
        </w:rPr>
        <w:t xml:space="preserve"> as diretrizes legais e éticas estabelecidas pela Resolução do Conselho Nacional de Saúde nº 466/12, e foi aprovado pelo Comitê de Ética em Pesquisa do Centro Universitário Maurício de Nassau, sob o número 5.347.908. Todos os participantes assinaram o Termo de Consentimento Livre e Esclarecido</w:t>
      </w:r>
      <w:r>
        <w:rPr>
          <w:rFonts w:ascii="Times New Roman" w:hAnsi="Times New Roman" w:cs="Times New Roman"/>
        </w:rPr>
        <w:t xml:space="preserve"> (TCLE)</w:t>
      </w:r>
      <w:r w:rsidRPr="003F1C98">
        <w:rPr>
          <w:rFonts w:ascii="Times New Roman" w:hAnsi="Times New Roman" w:cs="Times New Roman"/>
        </w:rPr>
        <w:t xml:space="preserve">. Um estudo piloto foi realizado envolvendo uma amostra de 15 dentistas, para avaliar a viabilidade do questionário. A amostragem foi realizada por conveniência, incluindo </w:t>
      </w:r>
      <w:r w:rsidR="004245AA">
        <w:rPr>
          <w:rFonts w:ascii="Times New Roman" w:hAnsi="Times New Roman" w:cs="Times New Roman"/>
        </w:rPr>
        <w:t>profissionais</w:t>
      </w:r>
      <w:r w:rsidRPr="003F1C98">
        <w:rPr>
          <w:rFonts w:ascii="Times New Roman" w:hAnsi="Times New Roman" w:cs="Times New Roman"/>
        </w:rPr>
        <w:t xml:space="preserve"> que aceitaram participar e responderam ao questionário </w:t>
      </w:r>
      <w:r w:rsidRPr="003F1C98">
        <w:rPr>
          <w:rFonts w:ascii="Times New Roman" w:hAnsi="Times New Roman" w:cs="Times New Roman"/>
          <w:i/>
          <w:iCs/>
        </w:rPr>
        <w:t>online</w:t>
      </w:r>
      <w:r w:rsidRPr="003F1C98">
        <w:rPr>
          <w:rFonts w:ascii="Times New Roman" w:hAnsi="Times New Roman" w:cs="Times New Roman"/>
        </w:rPr>
        <w:t xml:space="preserve">. Acadêmicos de odontologia foram excluídos da amostra final. O questionário, composto por 19 questões, foi desenvolvido na plataforma </w:t>
      </w:r>
      <w:r w:rsidRPr="00D62BB9">
        <w:rPr>
          <w:rFonts w:ascii="Times New Roman" w:hAnsi="Times New Roman" w:cs="Times New Roman"/>
          <w:i/>
          <w:iCs/>
        </w:rPr>
        <w:t xml:space="preserve">Google </w:t>
      </w:r>
      <w:proofErr w:type="spellStart"/>
      <w:r w:rsidRPr="00D62BB9">
        <w:rPr>
          <w:rFonts w:ascii="Times New Roman" w:hAnsi="Times New Roman" w:cs="Times New Roman"/>
          <w:i/>
          <w:iCs/>
        </w:rPr>
        <w:t>Forms</w:t>
      </w:r>
      <w:proofErr w:type="spellEnd"/>
      <w:r w:rsidRPr="003F1C98">
        <w:rPr>
          <w:rFonts w:ascii="Times New Roman" w:hAnsi="Times New Roman" w:cs="Times New Roman"/>
        </w:rPr>
        <w:t xml:space="preserve"> e distribuído por WhatsApp, e-mail</w:t>
      </w:r>
      <w:r w:rsidR="004245AA">
        <w:rPr>
          <w:rFonts w:ascii="Times New Roman" w:hAnsi="Times New Roman" w:cs="Times New Roman"/>
        </w:rPr>
        <w:t xml:space="preserve"> e </w:t>
      </w:r>
      <w:r w:rsidRPr="003F1C98">
        <w:rPr>
          <w:rFonts w:ascii="Times New Roman" w:hAnsi="Times New Roman" w:cs="Times New Roman"/>
        </w:rPr>
        <w:t>Instagram. As frequências e distribuições percentuais foram analisadas usando o</w:t>
      </w:r>
      <w:r w:rsidR="004245AA">
        <w:rPr>
          <w:rFonts w:ascii="Times New Roman" w:hAnsi="Times New Roman" w:cs="Times New Roman"/>
        </w:rPr>
        <w:t xml:space="preserve"> </w:t>
      </w:r>
      <w:proofErr w:type="spellStart"/>
      <w:r w:rsidR="004245AA" w:rsidRPr="004245AA">
        <w:rPr>
          <w:rFonts w:ascii="Times New Roman" w:hAnsi="Times New Roman" w:cs="Times New Roman"/>
          <w:i/>
          <w:iCs/>
        </w:rPr>
        <w:t>Statistical</w:t>
      </w:r>
      <w:proofErr w:type="spellEnd"/>
      <w:r w:rsidR="004245AA" w:rsidRPr="004245A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4245AA" w:rsidRPr="004245AA">
        <w:rPr>
          <w:rFonts w:ascii="Times New Roman" w:hAnsi="Times New Roman" w:cs="Times New Roman"/>
          <w:i/>
          <w:iCs/>
        </w:rPr>
        <w:t>Package</w:t>
      </w:r>
      <w:proofErr w:type="spellEnd"/>
      <w:r w:rsidR="004245AA" w:rsidRPr="004245AA">
        <w:rPr>
          <w:rFonts w:ascii="Times New Roman" w:hAnsi="Times New Roman" w:cs="Times New Roman"/>
          <w:i/>
          <w:iCs/>
        </w:rPr>
        <w:t xml:space="preserve"> for Social Science</w:t>
      </w:r>
      <w:r w:rsidR="004245AA" w:rsidRPr="004245AA">
        <w:rPr>
          <w:rFonts w:ascii="Times New Roman" w:hAnsi="Times New Roman" w:cs="Times New Roman"/>
        </w:rPr>
        <w:t xml:space="preserve"> (SPSS)</w:t>
      </w:r>
      <w:r w:rsidR="004245AA">
        <w:rPr>
          <w:rFonts w:ascii="Times New Roman" w:hAnsi="Times New Roman" w:cs="Times New Roman"/>
        </w:rPr>
        <w:t>, através do</w:t>
      </w:r>
      <w:r w:rsidRPr="003F1C98">
        <w:rPr>
          <w:rFonts w:ascii="Times New Roman" w:hAnsi="Times New Roman" w:cs="Times New Roman"/>
        </w:rPr>
        <w:t xml:space="preserve"> teste </w:t>
      </w:r>
      <w:proofErr w:type="spellStart"/>
      <w:r w:rsidRPr="003F1C98">
        <w:rPr>
          <w:rFonts w:ascii="Times New Roman" w:hAnsi="Times New Roman" w:cs="Times New Roman"/>
        </w:rPr>
        <w:t>qui</w:t>
      </w:r>
      <w:proofErr w:type="spellEnd"/>
      <w:r w:rsidRPr="003F1C98">
        <w:rPr>
          <w:rFonts w:ascii="Times New Roman" w:hAnsi="Times New Roman" w:cs="Times New Roman"/>
        </w:rPr>
        <w:t xml:space="preserve">-quadrado de Pearson. O nível de significância estatística foi definido em </w:t>
      </w:r>
      <w:r w:rsidRPr="004245AA">
        <w:rPr>
          <w:rFonts w:ascii="Times New Roman" w:hAnsi="Times New Roman" w:cs="Times New Roman"/>
          <w:i/>
          <w:iCs/>
        </w:rPr>
        <w:t>p &lt; 0,05</w:t>
      </w:r>
      <w:r w:rsidR="00CA1856">
        <w:rPr>
          <w:rFonts w:ascii="Times New Roman" w:hAnsi="Times New Roman" w:cs="Times New Roman"/>
        </w:rPr>
        <w:t xml:space="preserve">. </w:t>
      </w:r>
      <w:r w:rsidRPr="003F1C98">
        <w:rPr>
          <w:rFonts w:ascii="Times New Roman" w:hAnsi="Times New Roman" w:cs="Times New Roman"/>
          <w:b/>
          <w:bCs/>
        </w:rPr>
        <w:t>Resultados</w:t>
      </w:r>
      <w:r w:rsidRPr="003F1C98">
        <w:rPr>
          <w:rFonts w:ascii="Times New Roman" w:hAnsi="Times New Roman" w:cs="Times New Roman"/>
        </w:rPr>
        <w:t>: Um total de 76 cirurgiões-dentistas particip</w:t>
      </w:r>
      <w:r w:rsidR="00CA1856">
        <w:rPr>
          <w:rFonts w:ascii="Times New Roman" w:hAnsi="Times New Roman" w:cs="Times New Roman"/>
        </w:rPr>
        <w:t xml:space="preserve">aram </w:t>
      </w:r>
      <w:r w:rsidRPr="003F1C98">
        <w:rPr>
          <w:rFonts w:ascii="Times New Roman" w:hAnsi="Times New Roman" w:cs="Times New Roman"/>
        </w:rPr>
        <w:t>do estudo, com uma predominância de profissionais do sexo feminino (n=54; 71,1%). Em relação à faixa etária, 34 (44,7%) dos participantes tinham entre 21 e 30 anos, 26 (34,2%) entre 31 e 40 anos, 10 (13,2%) entre 41 e 50 anos, e apenas 6 (7,9%) acima de 50 anos. A análise revelou que não houve significância estatística em relação ao sexo (</w:t>
      </w:r>
      <w:r w:rsidRPr="00CA1856">
        <w:rPr>
          <w:rFonts w:ascii="Times New Roman" w:hAnsi="Times New Roman" w:cs="Times New Roman"/>
          <w:i/>
          <w:iCs/>
        </w:rPr>
        <w:t>p=0,542</w:t>
      </w:r>
      <w:r w:rsidRPr="003F1C98">
        <w:rPr>
          <w:rFonts w:ascii="Times New Roman" w:hAnsi="Times New Roman" w:cs="Times New Roman"/>
        </w:rPr>
        <w:t>) e idade (</w:t>
      </w:r>
      <w:r w:rsidRPr="00CA1856">
        <w:rPr>
          <w:rFonts w:ascii="Times New Roman" w:hAnsi="Times New Roman" w:cs="Times New Roman"/>
          <w:i/>
          <w:iCs/>
        </w:rPr>
        <w:t>p=0,899</w:t>
      </w:r>
      <w:r w:rsidRPr="003F1C98">
        <w:rPr>
          <w:rFonts w:ascii="Times New Roman" w:hAnsi="Times New Roman" w:cs="Times New Roman"/>
        </w:rPr>
        <w:t xml:space="preserve">). Observou-se que uma alta proporção dos dentistas utiliza o dique de borracha em pacientes adultos (n=60; 78,9%), enquanto 13 (17,1%) não o utilizam nessa faixa etária, e 3 (3,9%) afirmaram usar apenas em casos específicos. Quanto ao uso em pacientes </w:t>
      </w:r>
      <w:proofErr w:type="spellStart"/>
      <w:r w:rsidR="00CA1856">
        <w:rPr>
          <w:rFonts w:ascii="Times New Roman" w:hAnsi="Times New Roman" w:cs="Times New Roman"/>
        </w:rPr>
        <w:t>odonto</w:t>
      </w:r>
      <w:r w:rsidRPr="003F1C98">
        <w:rPr>
          <w:rFonts w:ascii="Times New Roman" w:hAnsi="Times New Roman" w:cs="Times New Roman"/>
        </w:rPr>
        <w:t>pediátricos</w:t>
      </w:r>
      <w:proofErr w:type="spellEnd"/>
      <w:r w:rsidRPr="003F1C98">
        <w:rPr>
          <w:rFonts w:ascii="Times New Roman" w:hAnsi="Times New Roman" w:cs="Times New Roman"/>
        </w:rPr>
        <w:t xml:space="preserve">, 41 (53,9%) responderam que o utilizam, 20 (26,3%) mencionaram que em casos específicos, e 15 (19,7%) afirmaram não utilizar. Em relação ao uso do dique de borracha em dentes anteriores, 65 (85,5%) dos profissionais responderam afirmativamente, enquanto 8 (10,5%) apenas em alguns casos e 3 (3,9%) não utilizam. Para dentes pré-molares, 70 (92,1%) afirmaram usar o isolamento absoluto, enquanto 5 (6,6%) o utilizam em casos específicos e 1 (1,3%) não usa. No caso de dentes molares, 71 (93,4%) relataram o uso do isolamento. Os participantes também foram questionados sobre a etapa do tratamento </w:t>
      </w:r>
      <w:r w:rsidRPr="003F1C98">
        <w:rPr>
          <w:rFonts w:ascii="Times New Roman" w:hAnsi="Times New Roman" w:cs="Times New Roman"/>
        </w:rPr>
        <w:lastRenderedPageBreak/>
        <w:t>endodôntico em que utilizam o dique de borracha, com 35 (46,1%) indicando sua aplicação após a identificação dos orifícios do canal radicular, 28 (36,8%) apenas após a anestesia, e 10 (13,2%) durante a preparação da cavidade de acesso. Fatores como tempo de formação apresentaram significância estatística em relação ao uso do dique de borracha (</w:t>
      </w:r>
      <w:r w:rsidRPr="00986C3C">
        <w:rPr>
          <w:rFonts w:ascii="Times New Roman" w:hAnsi="Times New Roman" w:cs="Times New Roman"/>
          <w:i/>
          <w:iCs/>
        </w:rPr>
        <w:t>p=0,045</w:t>
      </w:r>
      <w:r w:rsidRPr="003F1C98">
        <w:rPr>
          <w:rFonts w:ascii="Times New Roman" w:hAnsi="Times New Roman" w:cs="Times New Roman"/>
        </w:rPr>
        <w:t>). Quanto ao tipo de instituição onde atuam, os dados revelaram que 47 (61,8%) trabalham em consultórios privados, 20 (26,3%) em consultórios privados e serviços públicos, 5 (6,6%) apenas em serviços públicos, e 4 (5,3%) em outros contextos, apresentando significância estatística (</w:t>
      </w:r>
      <w:r w:rsidRPr="00986C3C">
        <w:rPr>
          <w:rFonts w:ascii="Times New Roman" w:hAnsi="Times New Roman" w:cs="Times New Roman"/>
          <w:i/>
          <w:iCs/>
        </w:rPr>
        <w:t>p=0,004</w:t>
      </w:r>
      <w:r w:rsidRPr="003F1C98">
        <w:rPr>
          <w:rFonts w:ascii="Times New Roman" w:hAnsi="Times New Roman" w:cs="Times New Roman"/>
        </w:rPr>
        <w:t>). Em relação aos anos de experiência, 32 (42,1%) dos participantes tinham entre 1 e 5 anos de atuação, 18 (23,7%) entre 10 e 20 anos, e 10 (13,2%) mais de 20 anos. Os participantes também foram questionados sobre suas especializações: 41 (53,9%) são clínicos gerais que realizam endodontia, enquanto 35 (46,1%) são exclusivamente endodontistas. A análise revelou significância entre o uso do isolamento e a especialidade (</w:t>
      </w:r>
      <w:r w:rsidRPr="00986C3C">
        <w:rPr>
          <w:rFonts w:ascii="Times New Roman" w:hAnsi="Times New Roman" w:cs="Times New Roman"/>
          <w:i/>
          <w:iCs/>
        </w:rPr>
        <w:t>p=0,000</w:t>
      </w:r>
      <w:r w:rsidRPr="003F1C98">
        <w:rPr>
          <w:rFonts w:ascii="Times New Roman" w:hAnsi="Times New Roman" w:cs="Times New Roman"/>
        </w:rPr>
        <w:t>). A maioria dos participantes tinha pós-graduação (n=65; 85,5%), enquanto 11 (14,5%) possuíam apenas graduação. A comparação entre o nível de escolaridade e o uso do isolamento absoluto apresentou significância estatística (</w:t>
      </w:r>
      <w:r w:rsidRPr="00986C3C">
        <w:rPr>
          <w:rFonts w:ascii="Times New Roman" w:hAnsi="Times New Roman" w:cs="Times New Roman"/>
          <w:i/>
          <w:iCs/>
        </w:rPr>
        <w:t>p=0,010</w:t>
      </w:r>
      <w:r w:rsidRPr="003F1C98">
        <w:rPr>
          <w:rFonts w:ascii="Times New Roman" w:hAnsi="Times New Roman" w:cs="Times New Roman"/>
        </w:rPr>
        <w:t xml:space="preserve">). </w:t>
      </w:r>
      <w:r w:rsidRPr="003F1C98">
        <w:rPr>
          <w:rFonts w:ascii="Times New Roman" w:hAnsi="Times New Roman" w:cs="Times New Roman"/>
          <w:b/>
          <w:bCs/>
        </w:rPr>
        <w:t>Conclusão:</w:t>
      </w:r>
      <w:r w:rsidRPr="003F1C98">
        <w:rPr>
          <w:rFonts w:ascii="Times New Roman" w:hAnsi="Times New Roman" w:cs="Times New Roman"/>
        </w:rPr>
        <w:t xml:space="preserve"> O uso do isolamento absoluto em endodontia é mais frequente em pacientes adultos, especialmente após a localização dos canais radiculares de dentes pré-molares e molares. Fatores como nível de escolaridade, tipo de instituição onde atuam e tempo de formação profissional estão diretamente relacionados à frequência de uso</w:t>
      </w:r>
      <w:r w:rsidR="00D62BB9">
        <w:rPr>
          <w:rFonts w:ascii="Times New Roman" w:hAnsi="Times New Roman" w:cs="Times New Roman"/>
        </w:rPr>
        <w:t>.</w:t>
      </w:r>
    </w:p>
    <w:p w14:paraId="6B752375" w14:textId="77777777" w:rsidR="00986C3C" w:rsidRPr="003F1C98" w:rsidRDefault="00986C3C" w:rsidP="005613D5">
      <w:pPr>
        <w:spacing w:line="360" w:lineRule="auto"/>
        <w:jc w:val="both"/>
        <w:rPr>
          <w:rFonts w:ascii="Times New Roman" w:hAnsi="Times New Roman" w:cs="Times New Roman"/>
        </w:rPr>
      </w:pPr>
    </w:p>
    <w:p w14:paraId="77B21795" w14:textId="76AD19BA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D62BB9" w:rsidRPr="00D62BB9">
        <w:rPr>
          <w:rFonts w:ascii="Times New Roman" w:hAnsi="Times New Roman" w:cs="Times New Roman"/>
          <w:bCs/>
        </w:rPr>
        <w:t xml:space="preserve">Diques de </w:t>
      </w:r>
      <w:r w:rsidR="00D62BB9">
        <w:rPr>
          <w:rFonts w:ascii="Times New Roman" w:hAnsi="Times New Roman" w:cs="Times New Roman"/>
          <w:bCs/>
        </w:rPr>
        <w:t>b</w:t>
      </w:r>
      <w:r w:rsidR="00D62BB9" w:rsidRPr="00D62BB9">
        <w:rPr>
          <w:rFonts w:ascii="Times New Roman" w:hAnsi="Times New Roman" w:cs="Times New Roman"/>
          <w:bCs/>
        </w:rPr>
        <w:t>orracha</w:t>
      </w:r>
      <w:r w:rsidR="00D62BB9">
        <w:rPr>
          <w:rFonts w:ascii="Times New Roman" w:hAnsi="Times New Roman" w:cs="Times New Roman"/>
          <w:bCs/>
        </w:rPr>
        <w:t xml:space="preserve">; </w:t>
      </w:r>
      <w:r w:rsidR="00D62BB9" w:rsidRPr="00D62BB9">
        <w:rPr>
          <w:rFonts w:ascii="Times New Roman" w:hAnsi="Times New Roman" w:cs="Times New Roman"/>
          <w:bCs/>
        </w:rPr>
        <w:t>Endodontia</w:t>
      </w:r>
      <w:r w:rsidR="00D62BB9">
        <w:rPr>
          <w:rFonts w:ascii="Times New Roman" w:hAnsi="Times New Roman" w:cs="Times New Roman"/>
          <w:bCs/>
        </w:rPr>
        <w:t xml:space="preserve">; </w:t>
      </w:r>
      <w:r w:rsidR="00D62BB9" w:rsidRPr="00D62BB9">
        <w:rPr>
          <w:rFonts w:ascii="Times New Roman" w:hAnsi="Times New Roman" w:cs="Times New Roman"/>
          <w:bCs/>
        </w:rPr>
        <w:t xml:space="preserve">Tratamento do </w:t>
      </w:r>
      <w:r w:rsidR="00D62BB9">
        <w:rPr>
          <w:rFonts w:ascii="Times New Roman" w:hAnsi="Times New Roman" w:cs="Times New Roman"/>
          <w:bCs/>
        </w:rPr>
        <w:t>c</w:t>
      </w:r>
      <w:r w:rsidR="00D62BB9" w:rsidRPr="00D62BB9">
        <w:rPr>
          <w:rFonts w:ascii="Times New Roman" w:hAnsi="Times New Roman" w:cs="Times New Roman"/>
          <w:bCs/>
        </w:rPr>
        <w:t xml:space="preserve">anal </w:t>
      </w:r>
      <w:r w:rsidR="00D62BB9">
        <w:rPr>
          <w:rFonts w:ascii="Times New Roman" w:hAnsi="Times New Roman" w:cs="Times New Roman"/>
          <w:bCs/>
        </w:rPr>
        <w:t>r</w:t>
      </w:r>
      <w:r w:rsidR="00D62BB9" w:rsidRPr="00D62BB9">
        <w:rPr>
          <w:rFonts w:ascii="Times New Roman" w:hAnsi="Times New Roman" w:cs="Times New Roman"/>
          <w:bCs/>
        </w:rPr>
        <w:t>adicular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2A83EC0F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187D8D8E" w14:textId="77777777" w:rsidR="00AA6FD1" w:rsidRPr="00AA6FD1" w:rsidRDefault="00AA6FD1" w:rsidP="00AA6FD1">
      <w:pPr>
        <w:spacing w:before="240"/>
        <w:rPr>
          <w:rFonts w:ascii="Times New Roman" w:hAnsi="Times New Roman" w:cs="Times New Roman"/>
          <w:bCs/>
        </w:rPr>
      </w:pPr>
      <w:r w:rsidRPr="00AA6FD1">
        <w:rPr>
          <w:rFonts w:ascii="Times New Roman" w:hAnsi="Times New Roman" w:cs="Times New Roman"/>
          <w:bCs/>
        </w:rPr>
        <w:t xml:space="preserve">ALBAHITI, </w:t>
      </w:r>
      <w:proofErr w:type="spellStart"/>
      <w:r w:rsidRPr="00AA6FD1">
        <w:rPr>
          <w:rFonts w:ascii="Times New Roman" w:hAnsi="Times New Roman" w:cs="Times New Roman"/>
          <w:bCs/>
        </w:rPr>
        <w:t>Maysoon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Haji</w:t>
      </w:r>
      <w:proofErr w:type="spellEnd"/>
      <w:r w:rsidRPr="00AA6FD1">
        <w:rPr>
          <w:rFonts w:ascii="Times New Roman" w:hAnsi="Times New Roman" w:cs="Times New Roman"/>
          <w:bCs/>
        </w:rPr>
        <w:t xml:space="preserve">. </w:t>
      </w:r>
      <w:proofErr w:type="spellStart"/>
      <w:r w:rsidRPr="00AA6FD1">
        <w:rPr>
          <w:rFonts w:ascii="Times New Roman" w:hAnsi="Times New Roman" w:cs="Times New Roman"/>
          <w:bCs/>
        </w:rPr>
        <w:t>Knowledge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and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practices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of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decontamination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during</w:t>
      </w:r>
      <w:proofErr w:type="spellEnd"/>
      <w:r w:rsidRPr="00AA6FD1">
        <w:rPr>
          <w:rFonts w:ascii="Times New Roman" w:hAnsi="Times New Roman" w:cs="Times New Roman"/>
          <w:bCs/>
        </w:rPr>
        <w:t xml:space="preserve"> root canal </w:t>
      </w:r>
      <w:proofErr w:type="spellStart"/>
      <w:r w:rsidRPr="00AA6FD1">
        <w:rPr>
          <w:rFonts w:ascii="Times New Roman" w:hAnsi="Times New Roman" w:cs="Times New Roman"/>
          <w:bCs/>
        </w:rPr>
        <w:t>treatment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by</w:t>
      </w:r>
      <w:proofErr w:type="spellEnd"/>
      <w:r w:rsidRPr="00AA6FD1">
        <w:rPr>
          <w:rFonts w:ascii="Times New Roman" w:hAnsi="Times New Roman" w:cs="Times New Roman"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Cs/>
        </w:rPr>
        <w:t>dentists</w:t>
      </w:r>
      <w:proofErr w:type="spellEnd"/>
      <w:r w:rsidRPr="00AA6FD1">
        <w:rPr>
          <w:rFonts w:ascii="Times New Roman" w:hAnsi="Times New Roman" w:cs="Times New Roman"/>
          <w:bCs/>
        </w:rPr>
        <w:t xml:space="preserve"> in </w:t>
      </w:r>
      <w:proofErr w:type="spellStart"/>
      <w:r w:rsidRPr="00AA6FD1">
        <w:rPr>
          <w:rFonts w:ascii="Times New Roman" w:hAnsi="Times New Roman" w:cs="Times New Roman"/>
          <w:bCs/>
        </w:rPr>
        <w:t>Jeddah</w:t>
      </w:r>
      <w:proofErr w:type="spellEnd"/>
      <w:r w:rsidRPr="00AA6FD1">
        <w:rPr>
          <w:rFonts w:ascii="Times New Roman" w:hAnsi="Times New Roman" w:cs="Times New Roman"/>
          <w:bCs/>
        </w:rPr>
        <w:t>. </w:t>
      </w:r>
      <w:r w:rsidRPr="00AA6FD1">
        <w:rPr>
          <w:rFonts w:ascii="Times New Roman" w:hAnsi="Times New Roman" w:cs="Times New Roman"/>
          <w:b/>
          <w:bCs/>
        </w:rPr>
        <w:t xml:space="preserve">The Saudi Dental </w:t>
      </w:r>
      <w:proofErr w:type="spellStart"/>
      <w:r w:rsidRPr="00AA6FD1">
        <w:rPr>
          <w:rFonts w:ascii="Times New Roman" w:hAnsi="Times New Roman" w:cs="Times New Roman"/>
          <w:b/>
          <w:bCs/>
        </w:rPr>
        <w:t>Journal</w:t>
      </w:r>
      <w:proofErr w:type="spellEnd"/>
      <w:r w:rsidRPr="00AA6FD1">
        <w:rPr>
          <w:rFonts w:ascii="Times New Roman" w:hAnsi="Times New Roman" w:cs="Times New Roman"/>
          <w:bCs/>
        </w:rPr>
        <w:t>, v. 32, n. 4, p. 213-218, 2020.</w:t>
      </w:r>
    </w:p>
    <w:p w14:paraId="053DADA3" w14:textId="77777777" w:rsidR="00AA6FD1" w:rsidRDefault="00AA6FD1" w:rsidP="00AA6FD1">
      <w:pPr>
        <w:spacing w:before="240"/>
        <w:rPr>
          <w:rFonts w:ascii="Times New Roman" w:hAnsi="Times New Roman" w:cs="Times New Roman"/>
          <w:bCs/>
          <w:lang w:val="it-IT"/>
        </w:rPr>
      </w:pPr>
      <w:r w:rsidRPr="00AA6FD1">
        <w:rPr>
          <w:rFonts w:ascii="Times New Roman" w:hAnsi="Times New Roman" w:cs="Times New Roman"/>
          <w:bCs/>
          <w:lang w:val="de-DE"/>
        </w:rPr>
        <w:t xml:space="preserve">DHAMNE, Sayali </w:t>
      </w:r>
      <w:r w:rsidRPr="00AA6FD1">
        <w:rPr>
          <w:rFonts w:ascii="Times New Roman" w:hAnsi="Times New Roman" w:cs="Times New Roman"/>
          <w:bCs/>
          <w:i/>
          <w:iCs/>
          <w:lang w:val="de-DE"/>
        </w:rPr>
        <w:t>et al.</w:t>
      </w:r>
      <w:r w:rsidRPr="00AA6FD1">
        <w:rPr>
          <w:rFonts w:ascii="Times New Roman" w:hAnsi="Times New Roman" w:cs="Times New Roman"/>
          <w:bCs/>
          <w:lang w:val="de-DE"/>
        </w:rPr>
        <w:t xml:space="preserve"> Assessment of awareness and use of rubber dam among dental practitioners in Navi Mumbai, Maharashtra, India. </w:t>
      </w:r>
      <w:r w:rsidRPr="00AA6FD1">
        <w:rPr>
          <w:rFonts w:ascii="Times New Roman" w:hAnsi="Times New Roman" w:cs="Times New Roman"/>
          <w:b/>
          <w:bCs/>
          <w:lang w:val="it-IT"/>
        </w:rPr>
        <w:t>J Contemp Dent</w:t>
      </w:r>
      <w:r w:rsidRPr="00AA6FD1">
        <w:rPr>
          <w:rFonts w:ascii="Times New Roman" w:hAnsi="Times New Roman" w:cs="Times New Roman"/>
          <w:bCs/>
          <w:lang w:val="it-IT"/>
        </w:rPr>
        <w:t xml:space="preserve">, v. 10, n. 1, p. 1-5, 2020. </w:t>
      </w:r>
    </w:p>
    <w:p w14:paraId="23AC4991" w14:textId="7E866781" w:rsidR="00AA6FD1" w:rsidRPr="00AA6FD1" w:rsidRDefault="00AA6FD1" w:rsidP="00AA6FD1">
      <w:pPr>
        <w:spacing w:before="240"/>
        <w:rPr>
          <w:rFonts w:ascii="Times New Roman" w:hAnsi="Times New Roman" w:cs="Times New Roman"/>
          <w:bCs/>
          <w:lang w:val="de-DE"/>
        </w:rPr>
      </w:pPr>
      <w:r w:rsidRPr="00AA6FD1">
        <w:rPr>
          <w:rFonts w:ascii="Times New Roman" w:hAnsi="Times New Roman" w:cs="Times New Roman"/>
          <w:bCs/>
          <w:lang w:val="it-IT"/>
        </w:rPr>
        <w:t xml:space="preserve">DIOGUARDI, Mario </w:t>
      </w:r>
      <w:r w:rsidRPr="00AA6FD1">
        <w:rPr>
          <w:rFonts w:ascii="Times New Roman" w:hAnsi="Times New Roman" w:cs="Times New Roman"/>
          <w:bCs/>
          <w:i/>
          <w:iCs/>
          <w:lang w:val="it-IT"/>
        </w:rPr>
        <w:t>et al.</w:t>
      </w:r>
      <w:r w:rsidRPr="00AA6FD1">
        <w:rPr>
          <w:rFonts w:ascii="Times New Roman" w:hAnsi="Times New Roman" w:cs="Times New Roman"/>
          <w:bCs/>
          <w:lang w:val="it-IT"/>
        </w:rPr>
        <w:t xml:space="preserve"> </w:t>
      </w:r>
      <w:r w:rsidRPr="00AA6FD1">
        <w:rPr>
          <w:rFonts w:ascii="Times New Roman" w:hAnsi="Times New Roman" w:cs="Times New Roman"/>
          <w:bCs/>
          <w:lang w:val="de-DE"/>
        </w:rPr>
        <w:t>Management of Instrument Sterilization Workflow in Endodontics: A Systematic Review and Meta‐Analysis. </w:t>
      </w:r>
      <w:r w:rsidRPr="00AA6FD1">
        <w:rPr>
          <w:rFonts w:ascii="Times New Roman" w:hAnsi="Times New Roman" w:cs="Times New Roman"/>
          <w:b/>
          <w:bCs/>
          <w:lang w:val="de-DE"/>
        </w:rPr>
        <w:t>International Journal of Dentistry</w:t>
      </w:r>
      <w:r w:rsidRPr="00AA6FD1">
        <w:rPr>
          <w:rFonts w:ascii="Times New Roman" w:hAnsi="Times New Roman" w:cs="Times New Roman"/>
          <w:bCs/>
          <w:lang w:val="de-DE"/>
        </w:rPr>
        <w:t>, v. 2020, n. 1, p. 5824369, 2020.</w:t>
      </w:r>
    </w:p>
    <w:p w14:paraId="238F165F" w14:textId="77777777" w:rsidR="00AA6FD1" w:rsidRPr="00AA6FD1" w:rsidRDefault="00AA6FD1" w:rsidP="00AA6FD1">
      <w:pPr>
        <w:spacing w:before="240"/>
        <w:rPr>
          <w:rFonts w:ascii="Times New Roman" w:hAnsi="Times New Roman" w:cs="Times New Roman"/>
          <w:bCs/>
          <w:lang w:val="de-DE"/>
        </w:rPr>
      </w:pPr>
      <w:r w:rsidRPr="00AA6FD1">
        <w:rPr>
          <w:rFonts w:ascii="Times New Roman" w:hAnsi="Times New Roman" w:cs="Times New Roman"/>
          <w:bCs/>
          <w:lang w:val="de-DE"/>
        </w:rPr>
        <w:t>GULABIVALA, Kishor; NG, Yuan Ling. Factors that affect the outcomes of root canal treatment and retreatment—A reframing of the principles. </w:t>
      </w:r>
      <w:proofErr w:type="spellStart"/>
      <w:r w:rsidRPr="00AA6FD1">
        <w:rPr>
          <w:rFonts w:ascii="Times New Roman" w:hAnsi="Times New Roman" w:cs="Times New Roman"/>
          <w:b/>
          <w:bCs/>
        </w:rPr>
        <w:t>International</w:t>
      </w:r>
      <w:proofErr w:type="spellEnd"/>
      <w:r w:rsidRPr="00AA6F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/>
          <w:bCs/>
        </w:rPr>
        <w:t>Endodontic</w:t>
      </w:r>
      <w:proofErr w:type="spellEnd"/>
      <w:r w:rsidRPr="00AA6F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A6FD1">
        <w:rPr>
          <w:rFonts w:ascii="Times New Roman" w:hAnsi="Times New Roman" w:cs="Times New Roman"/>
          <w:b/>
          <w:bCs/>
        </w:rPr>
        <w:t>Journal</w:t>
      </w:r>
      <w:proofErr w:type="spellEnd"/>
      <w:r w:rsidRPr="00AA6FD1">
        <w:rPr>
          <w:rFonts w:ascii="Times New Roman" w:hAnsi="Times New Roman" w:cs="Times New Roman"/>
          <w:bCs/>
        </w:rPr>
        <w:t>, v. 56, p. 82-115, 2023.</w:t>
      </w:r>
    </w:p>
    <w:p w14:paraId="6CD3B02F" w14:textId="2A3AFDBD" w:rsidR="00AA6FD1" w:rsidRPr="00AA6FD1" w:rsidRDefault="00AA6FD1" w:rsidP="00AA6FD1">
      <w:pPr>
        <w:spacing w:before="240"/>
        <w:rPr>
          <w:rFonts w:ascii="Times New Roman" w:hAnsi="Times New Roman" w:cs="Times New Roman"/>
        </w:rPr>
      </w:pPr>
      <w:r w:rsidRPr="00AA6FD1">
        <w:rPr>
          <w:rFonts w:ascii="Times New Roman" w:hAnsi="Times New Roman" w:cs="Times New Roman"/>
          <w:lang w:val="de-DE"/>
        </w:rPr>
        <w:lastRenderedPageBreak/>
        <w:t xml:space="preserve">KRITHIKADATTA, Jogikalmat </w:t>
      </w:r>
      <w:r w:rsidRPr="00AA6FD1">
        <w:rPr>
          <w:rFonts w:ascii="Times New Roman" w:hAnsi="Times New Roman" w:cs="Times New Roman"/>
          <w:i/>
          <w:iCs/>
          <w:lang w:val="de-DE"/>
        </w:rPr>
        <w:t>et al.</w:t>
      </w:r>
      <w:r w:rsidRPr="00AA6FD1">
        <w:rPr>
          <w:rFonts w:ascii="Times New Roman" w:hAnsi="Times New Roman" w:cs="Times New Roman"/>
          <w:lang w:val="de-DE"/>
        </w:rPr>
        <w:t xml:space="preserve"> Endodontic and dental practice during COVID-19 pandemic: position statement from the Indian endodontic society, Indian dental association, and International Federation of Endodontic Associations. </w:t>
      </w:r>
      <w:proofErr w:type="spellStart"/>
      <w:r w:rsidRPr="00AA6FD1">
        <w:rPr>
          <w:rFonts w:ascii="Times New Roman" w:hAnsi="Times New Roman" w:cs="Times New Roman"/>
          <w:b/>
          <w:bCs/>
        </w:rPr>
        <w:t>Endodontology</w:t>
      </w:r>
      <w:proofErr w:type="spellEnd"/>
      <w:r w:rsidRPr="00AA6FD1">
        <w:rPr>
          <w:rFonts w:ascii="Times New Roman" w:hAnsi="Times New Roman" w:cs="Times New Roman"/>
        </w:rPr>
        <w:t>, v. 32, n. 2, p. 55-66, 2020.</w:t>
      </w:r>
    </w:p>
    <w:sectPr w:rsidR="00AA6FD1" w:rsidRPr="00AA6FD1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1C9C" w14:textId="77777777" w:rsidR="00C00ED7" w:rsidRDefault="00C00ED7">
      <w:r>
        <w:separator/>
      </w:r>
    </w:p>
  </w:endnote>
  <w:endnote w:type="continuationSeparator" w:id="0">
    <w:p w14:paraId="6E503487" w14:textId="77777777" w:rsidR="00C00ED7" w:rsidRDefault="00C0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8A4B2D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B985" w14:textId="77777777" w:rsidR="00C00ED7" w:rsidRDefault="00C00ED7">
      <w:r>
        <w:separator/>
      </w:r>
    </w:p>
  </w:footnote>
  <w:footnote w:type="continuationSeparator" w:id="0">
    <w:p w14:paraId="4ACA90A1" w14:textId="77777777" w:rsidR="00C00ED7" w:rsidRDefault="00C0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24DF187C" w:rsidR="00E370D8" w:rsidRPr="00B7618E" w:rsidRDefault="009E00FB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61712A75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2E2A39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E00FB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852FC25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9E00FB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16217AD8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2D2D833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8A4B2D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8A4B2D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8A4B2D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8A4B2D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2704"/>
    <w:rsid w:val="001857B5"/>
    <w:rsid w:val="00186AD6"/>
    <w:rsid w:val="002C73D2"/>
    <w:rsid w:val="002E2747"/>
    <w:rsid w:val="0035039F"/>
    <w:rsid w:val="003F1C98"/>
    <w:rsid w:val="00410D77"/>
    <w:rsid w:val="004245AA"/>
    <w:rsid w:val="00473EAA"/>
    <w:rsid w:val="004B77FA"/>
    <w:rsid w:val="004E015D"/>
    <w:rsid w:val="00504745"/>
    <w:rsid w:val="00535B57"/>
    <w:rsid w:val="005518CB"/>
    <w:rsid w:val="005613D5"/>
    <w:rsid w:val="005C0C38"/>
    <w:rsid w:val="005E0099"/>
    <w:rsid w:val="005E7D8E"/>
    <w:rsid w:val="005F28FC"/>
    <w:rsid w:val="006223F8"/>
    <w:rsid w:val="00735513"/>
    <w:rsid w:val="007A4126"/>
    <w:rsid w:val="007D7FC5"/>
    <w:rsid w:val="00866A7F"/>
    <w:rsid w:val="008A4B2D"/>
    <w:rsid w:val="008C7E2F"/>
    <w:rsid w:val="00986C3C"/>
    <w:rsid w:val="009D20C6"/>
    <w:rsid w:val="009E00FB"/>
    <w:rsid w:val="00A12282"/>
    <w:rsid w:val="00A163C4"/>
    <w:rsid w:val="00AA6FD1"/>
    <w:rsid w:val="00B44349"/>
    <w:rsid w:val="00B64AA6"/>
    <w:rsid w:val="00B7618E"/>
    <w:rsid w:val="00BA226B"/>
    <w:rsid w:val="00BB4E49"/>
    <w:rsid w:val="00BC1C81"/>
    <w:rsid w:val="00C00ED7"/>
    <w:rsid w:val="00C4405B"/>
    <w:rsid w:val="00CA1856"/>
    <w:rsid w:val="00D07AF6"/>
    <w:rsid w:val="00D62BB9"/>
    <w:rsid w:val="00D7048E"/>
    <w:rsid w:val="00E05D55"/>
    <w:rsid w:val="00E370D8"/>
    <w:rsid w:val="00EE07DE"/>
    <w:rsid w:val="00F239D5"/>
    <w:rsid w:val="00F721D8"/>
    <w:rsid w:val="00FA5C9E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3E547C"/>
    <w:rsid w:val="00410D77"/>
    <w:rsid w:val="00424030"/>
    <w:rsid w:val="00475335"/>
    <w:rsid w:val="005C2AF5"/>
    <w:rsid w:val="00693F67"/>
    <w:rsid w:val="00695BB5"/>
    <w:rsid w:val="007F5B3A"/>
    <w:rsid w:val="00942F21"/>
    <w:rsid w:val="009875D5"/>
    <w:rsid w:val="009A1468"/>
    <w:rsid w:val="009E25CF"/>
    <w:rsid w:val="00A25FE9"/>
    <w:rsid w:val="00AD3F91"/>
    <w:rsid w:val="00C45ED4"/>
    <w:rsid w:val="00E4155B"/>
    <w:rsid w:val="00E9058C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058C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C7F2-8CED-473B-990A-CDB87C80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Familia</cp:lastModifiedBy>
  <cp:revision>2</cp:revision>
  <dcterms:created xsi:type="dcterms:W3CDTF">2024-09-23T22:17:00Z</dcterms:created>
  <dcterms:modified xsi:type="dcterms:W3CDTF">2024-09-23T22:17:00Z</dcterms:modified>
</cp:coreProperties>
</file>