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E7AD21" w14:textId="77777777" w:rsidR="007D2164" w:rsidRPr="000B7710" w:rsidRDefault="007D216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77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AVALIA</w:t>
      </w:r>
      <w:r w:rsidRPr="000B7710"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</w:rPr>
        <w:t>ÇÃ</w:t>
      </w:r>
      <w:r w:rsidRPr="000B77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 E MONITORAMENTO DE PROGRESSO EM CRIAN</w:t>
      </w:r>
      <w:r w:rsidRPr="000B7710"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</w:rPr>
        <w:t>Ç</w:t>
      </w:r>
      <w:r w:rsidRPr="000B77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 COM AUTISMO: FERRAMENTAS E M</w:t>
      </w:r>
      <w:r w:rsidRPr="000B7710">
        <w:rPr>
          <w:rFonts w:ascii="Times New Roman" w:eastAsia="Times New Roman" w:hAnsi="Times New Roman" w:cs="Times New Roman" w:hint="eastAsia"/>
          <w:b/>
          <w:color w:val="000000"/>
          <w:sz w:val="28"/>
          <w:szCs w:val="28"/>
        </w:rPr>
        <w:t>É</w:t>
      </w:r>
      <w:r w:rsidRPr="000B77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TODOS UTILIZADOS PELA EQUIPE MULTIPROFISSIONAL</w:t>
      </w:r>
    </w:p>
    <w:p w14:paraId="36D3C523" w14:textId="1926FBBF" w:rsidR="00750294" w:rsidRPr="00802E43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Ericka Larissa Santos Voss</w:t>
      </w:r>
      <w:r w:rsidR="00802E4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proofErr w:type="gramStart"/>
      <w:r w:rsidR="00802E4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End"/>
    </w:p>
    <w:p w14:paraId="78AA3D0F" w14:textId="3ADC8861" w:rsidR="00750294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0294">
        <w:rPr>
          <w:rFonts w:ascii="Times New Roman" w:eastAsia="Times New Roman" w:hAnsi="Times New Roman" w:cs="Times New Roman"/>
          <w:sz w:val="20"/>
          <w:szCs w:val="20"/>
        </w:rPr>
        <w:t>Enfermeira,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0294">
        <w:rPr>
          <w:rFonts w:ascii="Times New Roman" w:eastAsia="Times New Roman" w:hAnsi="Times New Roman" w:cs="Times New Roman"/>
          <w:sz w:val="20"/>
          <w:szCs w:val="20"/>
        </w:rPr>
        <w:t>Universidade Estadual de Ciências da Saú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de Alagoas, Maceió - Alagoas,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50294">
        <w:rPr>
          <w:rFonts w:ascii="Times New Roman" w:eastAsia="Times New Roman" w:hAnsi="Times New Roman" w:cs="Times New Roman"/>
          <w:sz w:val="20"/>
          <w:szCs w:val="20"/>
        </w:rPr>
        <w:t>rickavoss16@gmail.com</w:t>
      </w:r>
      <w:proofErr w:type="gramEnd"/>
      <w:r w:rsidRPr="007502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AEF4C8" w14:textId="6A6E941E" w:rsidR="00750294" w:rsidRPr="00802E43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0"/>
        </w:rPr>
        <w:t>Bruna Santos Araújo</w:t>
      </w:r>
      <w:r w:rsidR="00802E4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proofErr w:type="gramStart"/>
      <w:r w:rsidR="00802E4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14:paraId="49A11365" w14:textId="053E1C9E" w:rsidR="00062F5C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0294">
        <w:rPr>
          <w:rFonts w:ascii="Times New Roman" w:eastAsia="Times New Roman" w:hAnsi="Times New Roman" w:cs="Times New Roman"/>
          <w:sz w:val="20"/>
          <w:szCs w:val="20"/>
        </w:rPr>
        <w:t>Técnologa de Alimentos, IFMT-Campus São Vicente, Cuiabá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0294">
        <w:rPr>
          <w:rFonts w:ascii="Times New Roman" w:eastAsia="Times New Roman" w:hAnsi="Times New Roman" w:cs="Times New Roman"/>
          <w:sz w:val="20"/>
          <w:szCs w:val="20"/>
        </w:rPr>
        <w:t xml:space="preserve">- Mato Grosso, </w:t>
      </w:r>
      <w:proofErr w:type="gramStart"/>
      <w:r w:rsidRPr="00750294">
        <w:rPr>
          <w:rFonts w:ascii="Times New Roman" w:eastAsia="Times New Roman" w:hAnsi="Times New Roman" w:cs="Times New Roman"/>
          <w:sz w:val="20"/>
          <w:szCs w:val="20"/>
        </w:rPr>
        <w:t>bruna.araujoc14@gmail.com</w:t>
      </w:r>
      <w:proofErr w:type="gramEnd"/>
    </w:p>
    <w:p w14:paraId="19E2401B" w14:textId="24ABF413" w:rsidR="00750294" w:rsidRPr="00802E43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Thiago de Sousa Farias</w:t>
      </w:r>
      <w:r w:rsidR="00802E4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proofErr w:type="gramStart"/>
      <w:r w:rsidR="00802E4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proofErr w:type="gramEnd"/>
    </w:p>
    <w:p w14:paraId="0E02DCF7" w14:textId="7E83115D" w:rsidR="00750294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0294">
        <w:rPr>
          <w:rFonts w:ascii="Times New Roman" w:eastAsia="Times New Roman" w:hAnsi="Times New Roman" w:cs="Times New Roman"/>
          <w:sz w:val="20"/>
          <w:szCs w:val="20"/>
        </w:rPr>
        <w:t>Graduando em Enfermagem, Universidade CEUMA - UNICEUMA, Imperatriz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0294">
        <w:rPr>
          <w:rFonts w:ascii="Times New Roman" w:eastAsia="Times New Roman" w:hAnsi="Times New Roman" w:cs="Times New Roman"/>
          <w:sz w:val="20"/>
          <w:szCs w:val="20"/>
        </w:rPr>
        <w:t xml:space="preserve">- Maranhão, </w:t>
      </w:r>
      <w:proofErr w:type="gramStart"/>
      <w:r w:rsidRPr="00750294">
        <w:rPr>
          <w:rFonts w:ascii="Times New Roman" w:eastAsia="Times New Roman" w:hAnsi="Times New Roman" w:cs="Times New Roman"/>
          <w:sz w:val="20"/>
          <w:szCs w:val="20"/>
        </w:rPr>
        <w:t>thiagodesousafarias57@gmail.com</w:t>
      </w:r>
      <w:proofErr w:type="gramEnd"/>
    </w:p>
    <w:p w14:paraId="6F5A1813" w14:textId="7868D110" w:rsidR="00750294" w:rsidRPr="00802E43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Bruna Santos Araújo</w:t>
      </w:r>
      <w:r w:rsidR="00802E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gramStart"/>
      <w:r w:rsidR="00802E4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proofErr w:type="gramEnd"/>
    </w:p>
    <w:p w14:paraId="755AA8AD" w14:textId="3968C6CF" w:rsidR="00750294" w:rsidRPr="00750294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Técnologa de Alimentos, IFMT-Campus São Vicente, Cuiabá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Mato Grosso, </w:t>
      </w:r>
      <w:proofErr w:type="gramStart"/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bruna.araujoc14@gmail.com</w:t>
      </w:r>
      <w:proofErr w:type="gramEnd"/>
    </w:p>
    <w:p w14:paraId="711CA912" w14:textId="13711D11" w:rsidR="00750294" w:rsidRPr="00802E43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Antonny Isaac Pereira Lima</w:t>
      </w:r>
      <w:r w:rsidR="00802E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gramStart"/>
      <w:r w:rsidR="00802E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proofErr w:type="gramEnd"/>
    </w:p>
    <w:p w14:paraId="5C16FD7E" w14:textId="4DC1AAD5" w:rsidR="00750294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Enfermeiro,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Estadual do Maranhão,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Bacabal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Maranhão, </w:t>
      </w:r>
      <w:proofErr w:type="gramStart"/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antonnysaac@gmail.com</w:t>
      </w:r>
      <w:proofErr w:type="gramEnd"/>
    </w:p>
    <w:p w14:paraId="4530C266" w14:textId="1D5F138A" w:rsidR="00750294" w:rsidRPr="00802E43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Renato Lopes Almeida</w:t>
      </w:r>
      <w:r w:rsidR="00802E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gramStart"/>
      <w:r w:rsidR="00802E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proofErr w:type="gramEnd"/>
    </w:p>
    <w:p w14:paraId="7907C2E1" w14:textId="0999309F" w:rsidR="00750294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Graduado em Física,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Uema</w:t>
      </w:r>
      <w:proofErr w:type="spellEnd"/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São Luís- Maranhão, </w:t>
      </w:r>
      <w:proofErr w:type="gramStart"/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renato.almeida@prof.edu.ma.gov.br</w:t>
      </w:r>
      <w:proofErr w:type="gramEnd"/>
    </w:p>
    <w:p w14:paraId="753F4D27" w14:textId="5A6282CE" w:rsidR="00750294" w:rsidRPr="00802E43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Paulo </w:t>
      </w:r>
      <w:proofErr w:type="spellStart"/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Cor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jesu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Brito Alves</w:t>
      </w:r>
      <w:r w:rsidR="00802E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gramStart"/>
      <w:r w:rsidR="00802E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proofErr w:type="gramEnd"/>
    </w:p>
    <w:p w14:paraId="39CC3876" w14:textId="187FC3A9" w:rsidR="00750294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Pós-graduação de Enfermagem em </w:t>
      </w:r>
      <w:proofErr w:type="spellStart"/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Estomaterapia</w:t>
      </w:r>
      <w:proofErr w:type="spellEnd"/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UFC, </w:t>
      </w:r>
      <w:proofErr w:type="spellStart"/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Unifametro</w:t>
      </w:r>
      <w:proofErr w:type="spellEnd"/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Fortaleza Ceará, </w:t>
      </w:r>
      <w:proofErr w:type="gramStart"/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corjesu.alves@gmail.com</w:t>
      </w:r>
      <w:proofErr w:type="gramEnd"/>
    </w:p>
    <w:p w14:paraId="0A3A2D3F" w14:textId="292E8B8D" w:rsidR="00750294" w:rsidRPr="00802E43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Rebeca Noronha da Silva</w:t>
      </w:r>
      <w:r w:rsidR="00802E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proofErr w:type="gramStart"/>
      <w:r w:rsidR="00802E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  <w:proofErr w:type="gramEnd"/>
    </w:p>
    <w:p w14:paraId="42259BEA" w14:textId="52A74446" w:rsidR="00750294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Odontológa</w:t>
      </w:r>
      <w:proofErr w:type="spellEnd"/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, Centro Universitário Ateneu, Fortaleza- Ceará,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50294">
        <w:rPr>
          <w:rFonts w:ascii="Times New Roman" w:eastAsia="Times New Roman" w:hAnsi="Times New Roman" w:cs="Times New Roman"/>
          <w:color w:val="000000"/>
          <w:sz w:val="20"/>
          <w:szCs w:val="20"/>
        </w:rPr>
        <w:t>rebeca.noronha03@gmail.com</w:t>
      </w:r>
      <w:proofErr w:type="gramEnd"/>
    </w:p>
    <w:bookmarkEnd w:id="0"/>
    <w:p w14:paraId="58ED6BE8" w14:textId="77777777" w:rsidR="00750294" w:rsidRPr="00750294" w:rsidRDefault="00750294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B2C36C" w14:textId="48CD7EF0" w:rsidR="00F22E9C" w:rsidRPr="000B7710" w:rsidRDefault="000457A4" w:rsidP="00750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22E9C" w:rsidRPr="000B7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avaliação e monitoramento de crianças com Transtorno do Espectro Autista (TEA) são essenciais para promover intervenções eficazes. Equipes multiprofissionais, compostas por psicólogos, terapeutas ocupacionais, fonoaudiólogos e pedagogos, utilizam diversas ferramentas e métodos com o objetivo de acompanhar o desenvolvimento dessas crianças e ajustar intervenções conforme necessário. O objetivo geral deste trabalho é analisar as principais ferramentas e métodos que a equipe multiprofissional emprega para avaliar e </w:t>
      </w:r>
      <w:r w:rsidR="00F22E9C" w:rsidRPr="000B77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monitorar o progresso em crianças com TEA. A metodologia utilizada englobou uma revisão de literatura, selecionando artigos publicados entre 2019 e 2023 das bases de dados </w:t>
      </w:r>
      <w:proofErr w:type="gramStart"/>
      <w:r w:rsidR="00F22E9C" w:rsidRPr="000B7710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gramEnd"/>
      <w:r w:rsidR="00F22E9C" w:rsidRPr="000B7710">
        <w:rPr>
          <w:rFonts w:ascii="Times New Roman" w:eastAsia="Times New Roman" w:hAnsi="Times New Roman" w:cs="Times New Roman"/>
          <w:color w:val="000000"/>
          <w:sz w:val="24"/>
          <w:szCs w:val="24"/>
        </w:rPr>
        <w:t>, Scopus e SciELO. Foram incluídos estudos que abordavam a utilização de métodos de avaliação padronizados, técnicas de observação direta e instrumentos de autorrelatos. Os resultados indicaram que os métodos mais frequentemente utilizados incluem a Escala de Observação para Diagnóstico de Autismo (ADOS), a Entrevista de Dia</w:t>
      </w:r>
      <w:r w:rsidR="000B7710" w:rsidRPr="000B7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gnóstico para Autismo Revisada </w:t>
      </w:r>
      <w:r w:rsidR="00F22E9C" w:rsidRPr="000B7710">
        <w:rPr>
          <w:rFonts w:ascii="Times New Roman" w:eastAsia="Times New Roman" w:hAnsi="Times New Roman" w:cs="Times New Roman"/>
          <w:color w:val="000000"/>
          <w:sz w:val="24"/>
          <w:szCs w:val="24"/>
        </w:rPr>
        <w:t>(ADI-R) e o Sistema de Avaliação de Habilidades Básicas (VB-MAPP). Ferramentas tecnológicas como aplicativos e software de análise comportamental também têm sido incorporadas ao monitoramento. A observação direta em ambiente natural e a comunicação contínua entre os profissionais da equipe são essenciais para ajustar as intervenções de acordo com a evolução individual da criança. A discussão dos dados revelou que a integração de metodologias qualitativas e quantitativas melhora a sensibilidade da avaliação e permite um plano de intervenção mais personalizado. Além disso, a colaboração constante entre os membros da equipe multiprofissional é crucial para um acompanhamento eficaz e para a adaptação de estratégias de intervenção ao longo do tempo. Na conclusão, observa-se que a utilização de ferramentas padronizadas, combinada com avanços tecnológicos e um trabalho colaborativo entre diferentes profissionais, oferece um suporte robusto para avaliar e monitorar o progresso de crianças com autismo. Esse processo contínuo é fundamental para a implementação de intervenções adaptativas e eficazes.</w:t>
      </w:r>
    </w:p>
    <w:p w14:paraId="65C0DA14" w14:textId="6FFFB716" w:rsidR="00062F5C" w:rsidRPr="008577B4" w:rsidRDefault="000457A4" w:rsidP="00750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8577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93A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Equipe de assistência ao paciente, </w:t>
      </w:r>
      <w:r w:rsidR="000D60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Saúde da criança, Transtorno autístico.</w:t>
      </w:r>
    </w:p>
    <w:p w14:paraId="436A5F0A" w14:textId="77777777" w:rsidR="008577B4" w:rsidRDefault="008577B4" w:rsidP="00750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7B16CB" w14:textId="62CCDF8B" w:rsidR="00062F5C" w:rsidRDefault="000457A4" w:rsidP="00750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</w:p>
    <w:p w14:paraId="3726484E" w14:textId="77777777" w:rsidR="00062F5C" w:rsidRDefault="00062F5C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90A28E" w14:textId="77777777" w:rsidR="008900EA" w:rsidRDefault="008900EA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145CD9CA" w:rsidR="00BA6C60" w:rsidRDefault="008A6AAB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</w:p>
    <w:p w14:paraId="37EE94CE" w14:textId="77777777" w:rsidR="000B7710" w:rsidRPr="008A6AAB" w:rsidRDefault="000B7710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CINCO HUIQUI, A. I. Exactitud diagnóstica </w:t>
      </w:r>
      <w:proofErr w:type="gramStart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</w:t>
      </w:r>
      <w:proofErr w:type="gramEnd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índice de nocicepción analgesia para la evaluación del dolor em pacientes críticos. Med. Crít. (Col. Mex. Med. Crít.),</w:t>
      </w:r>
      <w:proofErr w:type="gramStart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Ciudad de México,  v. 36, n. 2, p. 82-90, 2022. Disponible em </w:t>
      </w:r>
      <w:hyperlink r:id="rId8" w:history="1">
        <w:r w:rsidRPr="008A6A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http://www.scielo.org.mx/scielo.php?script=sci_arttext&amp;pid=S2448-89092022000200082&amp;lng=es&amp;nrm=iso</w:t>
        </w:r>
      </w:hyperlink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Epub 18-Nov-2022.  </w:t>
      </w:r>
      <w:hyperlink r:id="rId9" w:history="1">
        <w:r w:rsidRPr="008A6A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https://doi.org/10.35366/104869</w:t>
        </w:r>
      </w:hyperlink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02 de abril de 2024.</w:t>
      </w:r>
    </w:p>
    <w:p w14:paraId="541B573D" w14:textId="2D5FFF58" w:rsidR="000B7710" w:rsidRDefault="000B7710" w:rsidP="00750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FERRER, L. Alternativas para </w:t>
      </w:r>
      <w:proofErr w:type="gramStart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</w:t>
      </w:r>
      <w:proofErr w:type="gramEnd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sedación, analgesia, relajación y delirium em pacientes COVID-19. Revisión narrativa. Med. Crít. (Col. Mex. Med. Crít.),</w:t>
      </w:r>
      <w:proofErr w:type="gramStart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Ciudad de México ,  v. 36, n. 5, p. 296</w:t>
      </w:r>
      <w:r w:rsidR="008900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-311,    2022 .   </w:t>
      </w:r>
      <w:r w:rsidR="008900EA" w:rsidRPr="007502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Disponible em: </w:t>
      </w:r>
      <w:proofErr w:type="gramStart"/>
      <w:r w:rsidR="00750294" w:rsidRPr="00750294">
        <w:rPr>
          <w:rFonts w:ascii="Times New Roman" w:eastAsia="Times New Roman" w:hAnsi="Times New Roman" w:cs="Times New Roman"/>
          <w:sz w:val="24"/>
          <w:szCs w:val="24"/>
        </w:rPr>
        <w:t>http://www.scielo.org.mx/scielo.</w:t>
      </w:r>
      <w:proofErr w:type="gramEnd"/>
      <w:r w:rsidR="00750294" w:rsidRPr="00750294">
        <w:rPr>
          <w:rFonts w:ascii="Times New Roman" w:eastAsia="Times New Roman" w:hAnsi="Times New Roman" w:cs="Times New Roman"/>
          <w:sz w:val="24"/>
          <w:szCs w:val="24"/>
        </w:rPr>
        <w:t>php?</w:t>
      </w:r>
      <w:proofErr w:type="gramStart"/>
      <w:r w:rsidR="00750294" w:rsidRPr="00750294">
        <w:rPr>
          <w:rFonts w:ascii="Times New Roman" w:eastAsia="Times New Roman" w:hAnsi="Times New Roman" w:cs="Times New Roman"/>
          <w:sz w:val="24"/>
          <w:szCs w:val="24"/>
        </w:rPr>
        <w:t>script</w:t>
      </w:r>
      <w:proofErr w:type="gramEnd"/>
      <w:r w:rsidR="00750294" w:rsidRPr="00750294">
        <w:rPr>
          <w:rFonts w:ascii="Times New Roman" w:eastAsia="Times New Roman" w:hAnsi="Times New Roman" w:cs="Times New Roman"/>
          <w:sz w:val="24"/>
          <w:szCs w:val="24"/>
        </w:rPr>
        <w:t>=sci_arttext&amp;pid=S2448-89092022000500296&amp;lng=es&amp;nrm=iso</w:t>
      </w:r>
      <w:r w:rsidRPr="007502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Epub 02-Jun-2023.  </w:t>
      </w:r>
      <w:hyperlink r:id="rId10" w:history="1">
        <w:r w:rsidRPr="008A6A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https://doi.org/10.35366/106512</w:t>
        </w:r>
      </w:hyperlink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01 de abril de 2024.</w:t>
      </w:r>
    </w:p>
    <w:p w14:paraId="6DBBEBAF" w14:textId="2926130B" w:rsidR="008A6AAB" w:rsidRDefault="008A6AAB" w:rsidP="008900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MIDEGA, T. D. Uso de cetamina em pacientes críticos: uma revisão narrativa. Revista Brasileira de Terapia Intensiva [online]. 2022, v. 34, n. 2, pp. 287-294. Disponível em: </w:t>
      </w:r>
      <w:hyperlink r:id="rId11" w:history="1">
        <w:r w:rsidRPr="008A6A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https://doi.org/10.5935/0103-507X.20220027-pt</w:t>
        </w:r>
      </w:hyperlink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B7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Epub 08 Ago 2022. ISSN 1982-4335. Acesso em 30 de Abril de 2024.</w:t>
      </w:r>
    </w:p>
    <w:p w14:paraId="053CF73F" w14:textId="2651A675" w:rsidR="000B7710" w:rsidRPr="000B7710" w:rsidRDefault="000B7710" w:rsidP="008900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PAULINO, M.C. Abordagem da sedação, da analgesia e </w:t>
      </w:r>
      <w:proofErr w:type="spellStart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do|deliriumem</w:t>
      </w:r>
      <w:proofErr w:type="spellEnd"/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Portugal: inquérito nacional e estudo de prevalência. Revista Brasileira de Terapia Intensiva [online]. 2022, v. 34, n. 2. Disponível em: </w:t>
      </w:r>
      <w:hyperlink r:id="rId12" w:history="1">
        <w:r w:rsidRPr="008A6AA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https://doi.org/10.5935/0103-507X.20220020-pt</w:t>
        </w:r>
      </w:hyperlink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Epub 08 Ago 2022. ISSN 1982-4335. Acesso em: 29 de abril de 2024.</w:t>
      </w:r>
    </w:p>
    <w:p w14:paraId="5B237A4E" w14:textId="63DD956F" w:rsidR="00062F5C" w:rsidRPr="000B7710" w:rsidRDefault="008A6AAB" w:rsidP="008900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7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VIEIRA, T. Use of sedatives and analgesics and hospital outcomes in pediatric intensive care: a cohort</w:t>
      </w:r>
      <w:r w:rsidR="00890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study. BrJP [online]. 2022, v.</w:t>
      </w:r>
      <w:r w:rsidRPr="000B7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05, n. 02. Available from: </w:t>
      </w:r>
      <w:hyperlink r:id="rId13" w:history="1">
        <w:r w:rsidRPr="000B7710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https://doi.org/10.5935/2595-0118.20220030-en</w:t>
        </w:r>
      </w:hyperlink>
      <w:r w:rsidRPr="000B7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8A6A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Epub 01 July 2022. ISSN 2595-3192. Acesso em: 27 de abril de 2024.</w:t>
      </w:r>
    </w:p>
    <w:sectPr w:rsidR="00062F5C" w:rsidRPr="000B77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A9EE0" w14:textId="77777777" w:rsidR="00040D86" w:rsidRDefault="00040D86">
      <w:pPr>
        <w:spacing w:after="0" w:line="240" w:lineRule="auto"/>
      </w:pPr>
      <w:r>
        <w:separator/>
      </w:r>
    </w:p>
  </w:endnote>
  <w:endnote w:type="continuationSeparator" w:id="0">
    <w:p w14:paraId="6877F579" w14:textId="77777777" w:rsidR="00040D86" w:rsidRDefault="0004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41D9D" w14:textId="77777777" w:rsidR="00040D86" w:rsidRDefault="00040D86">
      <w:pPr>
        <w:spacing w:after="0" w:line="240" w:lineRule="auto"/>
      </w:pPr>
      <w:r>
        <w:separator/>
      </w:r>
    </w:p>
  </w:footnote>
  <w:footnote w:type="continuationSeparator" w:id="0">
    <w:p w14:paraId="052F3E05" w14:textId="77777777" w:rsidR="00040D86" w:rsidRDefault="0004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D908B" w14:textId="77777777" w:rsidR="00062F5C" w:rsidRDefault="00040D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D7200" w14:textId="77777777" w:rsidR="00062F5C" w:rsidRDefault="00040D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C"/>
    <w:rsid w:val="00040D86"/>
    <w:rsid w:val="000457A4"/>
    <w:rsid w:val="00062F5C"/>
    <w:rsid w:val="000942B2"/>
    <w:rsid w:val="00096420"/>
    <w:rsid w:val="000B7710"/>
    <w:rsid w:val="000D608A"/>
    <w:rsid w:val="00133295"/>
    <w:rsid w:val="00254FC9"/>
    <w:rsid w:val="00256E75"/>
    <w:rsid w:val="002972FA"/>
    <w:rsid w:val="002F7825"/>
    <w:rsid w:val="00560270"/>
    <w:rsid w:val="00671D37"/>
    <w:rsid w:val="00690A48"/>
    <w:rsid w:val="006B335F"/>
    <w:rsid w:val="00730EA7"/>
    <w:rsid w:val="00750294"/>
    <w:rsid w:val="007D2164"/>
    <w:rsid w:val="007D4CBA"/>
    <w:rsid w:val="007D7D1A"/>
    <w:rsid w:val="00802E43"/>
    <w:rsid w:val="008577B4"/>
    <w:rsid w:val="00884A90"/>
    <w:rsid w:val="008900EA"/>
    <w:rsid w:val="00895AD8"/>
    <w:rsid w:val="008A6AAB"/>
    <w:rsid w:val="0092677F"/>
    <w:rsid w:val="00B23B7F"/>
    <w:rsid w:val="00B93A42"/>
    <w:rsid w:val="00BA26DD"/>
    <w:rsid w:val="00BA6C60"/>
    <w:rsid w:val="00C131A3"/>
    <w:rsid w:val="00C33D05"/>
    <w:rsid w:val="00E933A7"/>
    <w:rsid w:val="00F11089"/>
    <w:rsid w:val="00F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FF6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A6AA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6A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A6AA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mx/scielo.php?script=sci_arttext&amp;pid=S2448-89092022000200082&amp;lng=es&amp;nrm=iso" TargetMode="External"/><Relationship Id="rId13" Type="http://schemas.openxmlformats.org/officeDocument/2006/relationships/hyperlink" Target="https://doi.org/10.5935/2595-0118.20220030-e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5935/0103-507X.20220020-p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935/0103-507X.20220027-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i.org/10.35366/10651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i.org/10.35366/10486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C471-7781-41AA-9C70-BAF5044D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860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Orlando Rolim</cp:lastModifiedBy>
  <cp:revision>19</cp:revision>
  <dcterms:created xsi:type="dcterms:W3CDTF">2024-07-02T03:21:00Z</dcterms:created>
  <dcterms:modified xsi:type="dcterms:W3CDTF">2024-07-02T03:44:00Z</dcterms:modified>
</cp:coreProperties>
</file>