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TOXOPLASMOSE CONGÊNITA: RELATO DE UM CASO DO HOSPITAL MATERNO INFANTIL DE BRASÍLIA - HMIB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Luana Rafael De Albuquerque Oliveira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Jéssica Rezende Maggioni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Carlos Moreno Zaconeta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Graduanda em medicina pelo Centro Universitário de Brasília, Brasília - DF,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luana.albuquerque@sempreceub.com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Graduanda em medicina pelo Centro Universitário de Brasília, Brasília - DF,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jessica.maggioni@sempreceub.com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Médico Pediatra Neonatologista, Brasília - DF,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zaconeta@uol.com.br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A toxoplasmose congênita (TC) é uma doença </w:t>
      </w:r>
      <w:r w:rsidDel="00000000" w:rsidR="00000000" w:rsidRPr="00000000">
        <w:rPr>
          <w:sz w:val="24"/>
          <w:szCs w:val="24"/>
          <w:rtl w:val="0"/>
        </w:rPr>
        <w:t xml:space="preserve">infecciosa</w:t>
      </w:r>
      <w:r w:rsidDel="00000000" w:rsidR="00000000" w:rsidRPr="00000000">
        <w:rPr>
          <w:sz w:val="24"/>
          <w:szCs w:val="24"/>
          <w:rtl w:val="0"/>
        </w:rPr>
        <w:t xml:space="preserve"> causada pela transmissão transplacentária do protozoário </w:t>
      </w:r>
      <w:r w:rsidDel="00000000" w:rsidR="00000000" w:rsidRPr="00000000">
        <w:rPr>
          <w:i w:val="1"/>
          <w:sz w:val="24"/>
          <w:szCs w:val="24"/>
          <w:rtl w:val="0"/>
        </w:rPr>
        <w:t xml:space="preserve">Toxoplasma gondii</w:t>
      </w:r>
      <w:r w:rsidDel="00000000" w:rsidR="00000000" w:rsidRPr="00000000">
        <w:rPr>
          <w:sz w:val="24"/>
          <w:szCs w:val="24"/>
          <w:rtl w:val="0"/>
        </w:rPr>
        <w:t xml:space="preserve"> da mãe </w:t>
      </w:r>
      <w:r w:rsidDel="00000000" w:rsidR="00000000" w:rsidRPr="00000000">
        <w:rPr>
          <w:sz w:val="24"/>
          <w:szCs w:val="24"/>
          <w:rtl w:val="0"/>
        </w:rPr>
        <w:t xml:space="preserve">para o concepto. O Brasil possui uma das incidências mais elevadas, além de deter cepas mais virulentas que demais países.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OBJETIVOS:</w:t>
      </w:r>
      <w:r w:rsidDel="00000000" w:rsidR="00000000" w:rsidRPr="00000000">
        <w:rPr>
          <w:sz w:val="24"/>
          <w:szCs w:val="24"/>
          <w:rtl w:val="0"/>
        </w:rPr>
        <w:t xml:space="preserve"> Relatar um caso de recém-nascido (RN) com TC e discorrer acerca das repercussões clínicas e do prognóstico, com destaque à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prevenção.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sz w:val="24"/>
          <w:szCs w:val="24"/>
          <w:rtl w:val="0"/>
        </w:rPr>
        <w:t xml:space="preserve"> Relato de caso.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RELATO DO CASO: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Gestante H.A.P, 19 anos, G3P2A2, relata 7 consultas pré-natais, com diagnóstico de toxoplasmose gestacional no primeiro trimestre, pela sorologia </w:t>
      </w:r>
      <w:r w:rsidDel="00000000" w:rsidR="00000000" w:rsidRPr="00000000">
        <w:rPr>
          <w:sz w:val="24"/>
          <w:szCs w:val="24"/>
          <w:rtl w:val="0"/>
        </w:rPr>
        <w:t xml:space="preserve">IgG e IgM positivas. </w:t>
      </w:r>
      <w:r w:rsidDel="00000000" w:rsidR="00000000" w:rsidRPr="00000000">
        <w:rPr>
          <w:sz w:val="24"/>
          <w:szCs w:val="24"/>
          <w:rtl w:val="0"/>
        </w:rPr>
        <w:t xml:space="preserve">Fez uso de sulfadiazina e pirimetamina para o tratamento. Uma ultrassonografia </w:t>
      </w:r>
      <w:r w:rsidDel="00000000" w:rsidR="00000000" w:rsidRPr="00000000">
        <w:rPr>
          <w:sz w:val="24"/>
          <w:szCs w:val="24"/>
          <w:rtl w:val="0"/>
        </w:rPr>
        <w:t xml:space="preserve">realizada na gestação </w:t>
      </w:r>
      <w:r w:rsidDel="00000000" w:rsidR="00000000" w:rsidRPr="00000000">
        <w:rPr>
          <w:sz w:val="24"/>
          <w:szCs w:val="24"/>
          <w:rtl w:val="0"/>
        </w:rPr>
        <w:t xml:space="preserve">indicou ventriculomegalia bilateral, focos ecogênicos periventriculares, hepatoesplenomegalia e ascite fetal. Nasceu de parto vaginal com idade gestacional de 28 semanas, sexo feminino, necessitando de intubação na sala de parto. </w:t>
      </w:r>
      <w:r w:rsidDel="00000000" w:rsidR="00000000" w:rsidRPr="00000000">
        <w:rPr>
          <w:sz w:val="24"/>
          <w:szCs w:val="24"/>
          <w:rtl w:val="0"/>
        </w:rPr>
        <w:t xml:space="preserve">Obteve Apgar 4/7/7 no primeiro, quinto e décimo minuto de vida, respectivamente. Nasceu pesando 1210g, com perímetro cefálico de 31cm e com equimoses em face, tronco e membros inferiores e superiores. A ecografia transfontanela com 1 dia de vida mostrou calcificações cerebrais periventriculares, e o ecocardiograma, disfunção do ventrículo esquerdo e hipertensão pulmonar. Deu início ao tratamento da TC no segundo dia de vida. Ao exame oftalmológico, foi diagnosticada com coriorretinite bilateral. </w:t>
      </w:r>
      <w:r w:rsidDel="00000000" w:rsidR="00000000" w:rsidRPr="00000000">
        <w:rPr>
          <w:sz w:val="24"/>
          <w:szCs w:val="24"/>
          <w:rtl w:val="0"/>
        </w:rPr>
        <w:t xml:space="preserve">Seu perímetro cefálico passou de 26,5cm para 33cm em um mês de vida. </w:t>
      </w:r>
      <w:r w:rsidDel="00000000" w:rsidR="00000000" w:rsidRPr="00000000">
        <w:rPr>
          <w:sz w:val="24"/>
          <w:szCs w:val="24"/>
          <w:rtl w:val="0"/>
        </w:rPr>
        <w:t xml:space="preserve">Atualmente, com 43 dias, apresenta hidrocefalia e aumento do perímetro cefálico. Sua última ecografia mostrou dilatação ventricular importante, com parênquima cerebral fino, praticamente laminar. Foi enquadrada nos critérios de cuidados paliativos e transferida para cirurgia de colocação de válvula de derivação ventriculoperitoneal.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DISCUSSÃO: </w:t>
      </w:r>
      <w:r w:rsidDel="00000000" w:rsidR="00000000" w:rsidRPr="00000000">
        <w:rPr>
          <w:sz w:val="24"/>
          <w:szCs w:val="24"/>
          <w:rtl w:val="0"/>
        </w:rPr>
        <w:t xml:space="preserve">A TC é assintomática em 85% dos casos em neonatos. Quando sintomáticos, as manifestações clássicas incluem: hidrocefalia, calcificações intracranianas e coriorretinite. Ainda, podem apresentar icterícia colestática, plaquetopenia, petéquias, prematuridade e restrição de crescimento intrauterino. A hidrocefalia pode ser a única manifestação, e está associada a efeitos adversos e sequelas neurológicas. Estima-se que 85% dos RN com TC apresentarão </w:t>
      </w:r>
      <w:r w:rsidDel="00000000" w:rsidR="00000000" w:rsidRPr="00000000">
        <w:rPr>
          <w:sz w:val="24"/>
          <w:szCs w:val="24"/>
          <w:rtl w:val="0"/>
        </w:rPr>
        <w:t xml:space="preserve">coriorretinite</w:t>
      </w:r>
      <w:r w:rsidDel="00000000" w:rsidR="00000000" w:rsidRPr="00000000">
        <w:rPr>
          <w:sz w:val="24"/>
          <w:szCs w:val="24"/>
          <w:rtl w:val="0"/>
        </w:rPr>
        <w:t xml:space="preserve">, e 50% desenvolverão anormalidades neurológicas. Estudos demonstram que no Brasil há maior recorrência e gravidade das lesões oftalmológicas que na Europa, </w:t>
      </w:r>
      <w:r w:rsidDel="00000000" w:rsidR="00000000" w:rsidRPr="00000000">
        <w:rPr>
          <w:sz w:val="24"/>
          <w:szCs w:val="24"/>
          <w:rtl w:val="0"/>
        </w:rPr>
        <w:t xml:space="preserve">possivelmente</w:t>
      </w:r>
      <w:r w:rsidDel="00000000" w:rsidR="00000000" w:rsidRPr="00000000">
        <w:rPr>
          <w:sz w:val="24"/>
          <w:szCs w:val="24"/>
          <w:rtl w:val="0"/>
        </w:rPr>
        <w:t xml:space="preserve"> pelas cepas mais agressivas e pela falta de tratamento no pré-natal. RN não tratados adequadamente foram associados a sequelas cognitivas na infância e na vida adulta. A prevenção da TC inclui avaliação sorológica pré-gestacional; educação higiênica dietética à gestante e triagem neonatal. </w:t>
      </w:r>
      <w:r w:rsidDel="00000000" w:rsidR="00000000" w:rsidRPr="00000000">
        <w:rPr>
          <w:sz w:val="24"/>
          <w:szCs w:val="24"/>
          <w:rtl w:val="0"/>
        </w:rPr>
        <w:t xml:space="preserve">Essas medidas, quando associadas, impactam na redução da infecção do concepto.</w:t>
      </w:r>
      <w:r w:rsidDel="00000000" w:rsidR="00000000" w:rsidRPr="00000000">
        <w:rPr>
          <w:sz w:val="24"/>
          <w:szCs w:val="24"/>
          <w:rtl w:val="0"/>
        </w:rPr>
        <w:t xml:space="preserve"> Para uma prevenção eficaz, deve ser realizado o número adequado de consultas pré-natais, com obstetra e pediatra. Em países com programas preventivos eficientes, a incidência da doença tem sofrido redução importante.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A TC está associada principalmente a manifestações neurológicas e oftalmológicas,  com prognóstico ruim quando o tratamento da mãe ou do RN é inadequado. A prevenção faz-se necessária para redução de casos e de desfechos desfavoráveis.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Assistência Pré-Natal; Neurotoxoplasmose; Toxoplasmose Congênita; Transmissão Vertical de Doenças Infecciosas.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BOLLANI, L. et al. Congenital Toxoplasmosis: The State of the Art. </w:t>
      </w:r>
      <w:r w:rsidDel="00000000" w:rsidR="00000000" w:rsidRPr="00000000">
        <w:rPr>
          <w:b w:val="1"/>
          <w:sz w:val="20"/>
          <w:szCs w:val="20"/>
          <w:rtl w:val="0"/>
        </w:rPr>
        <w:t xml:space="preserve">Frontiers in Pediatrics</w:t>
      </w:r>
      <w:r w:rsidDel="00000000" w:rsidR="00000000" w:rsidRPr="00000000">
        <w:rPr>
          <w:sz w:val="20"/>
          <w:szCs w:val="20"/>
          <w:rtl w:val="0"/>
        </w:rPr>
        <w:t xml:space="preserve">, v. 10, p. 894573, 6 jul. 2022. </w:t>
      </w:r>
    </w:p>
    <w:p w:rsidR="00000000" w:rsidDel="00000000" w:rsidP="00000000" w:rsidRDefault="00000000" w:rsidRPr="00000000" w14:paraId="0000001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BRASIL. Ministério da Saúde.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Protocolo de notificação e investigação: Toxoplasmose gestacional e congênita</w:t>
      </w:r>
      <w:r w:rsidDel="00000000" w:rsidR="00000000" w:rsidRPr="00000000">
        <w:rPr>
          <w:sz w:val="20"/>
          <w:szCs w:val="20"/>
          <w:rtl w:val="0"/>
        </w:rPr>
        <w:t xml:space="preserve">. [recurso eletrônico]/ Ministério da Saúde, Secretaria de Vigilância em Saúde, Departamento de Vigilância das Doenças Transmissíveis. - Brasília: Ministério da Saúde, 2018. Disponível em: https://bvsms.saude.gov.br/bvs/publicacoes/protocolo_notificacao_investigacao_toxoplasmose_gestacional_congenita.pdf.</w:t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Sociedade Brasileira de Pediatria. Toxoplasmose Congênita. Departamento Científico de Neonatologia, v. 6, 2020. Disponível em: https://www.sbp.com.br/fileadmin/user_upload/22620c-DC_-_Toxoplasmose_congenita.pdf.</w:t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anchor allowOverlap="1" behindDoc="0" distB="144000" distT="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15250" cy="1009650"/>
          <wp:effectExtent b="0" l="0" r="0" t="0"/>
          <wp:wrapTopAndBottom distB="14400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9428" l="0" r="-1758" t="0"/>
                  <a:stretch>
                    <a:fillRect/>
                  </a:stretch>
                </pic:blipFill>
                <pic:spPr>
                  <a:xfrm>
                    <a:off x="0" y="0"/>
                    <a:ext cx="7715250" cy="1009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zaconeta@uol.com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uana.albuquerque@sempreceub.com" TargetMode="External"/><Relationship Id="rId8" Type="http://schemas.openxmlformats.org/officeDocument/2006/relationships/hyperlink" Target="mailto:jessica.maggioni@sempreceub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QYLH4Z8F3VodP/osqDM71cj9dw==">CgMxLjA4AHIhMTM2dTlHWWdYdTY5aTFydlNoTnBQWHJqU0RpSTAwNFox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