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F0" w:rsidRDefault="007578F0" w:rsidP="00A17A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ALCANÇE DAS AÇÕES DE EDUCAÇÃO EM SAÚDE NO BRASIL</w:t>
      </w:r>
    </w:p>
    <w:p w:rsidR="007578F0" w:rsidRPr="009A394C" w:rsidRDefault="007578F0" w:rsidP="009A394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9A394C">
        <w:rPr>
          <w:rFonts w:ascii="Times New Roman" w:hAnsi="Times New Roman" w:cs="Times New Roman"/>
          <w:sz w:val="20"/>
          <w:szCs w:val="20"/>
        </w:rPr>
        <w:t>Sarah Lima Campos¹; Thiago de Moura Arruda²</w:t>
      </w:r>
      <w:r w:rsidR="007F7B97" w:rsidRPr="009A394C">
        <w:rPr>
          <w:rFonts w:ascii="Times New Roman" w:hAnsi="Times New Roman" w:cs="Times New Roman"/>
          <w:sz w:val="20"/>
          <w:szCs w:val="20"/>
        </w:rPr>
        <w:t>; Ana Kleiber Pessoa Borges</w:t>
      </w:r>
      <w:r w:rsidR="007F7B97" w:rsidRPr="009A394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7F7B97" w:rsidRPr="009A394C">
        <w:rPr>
          <w:rFonts w:ascii="Times New Roman" w:hAnsi="Times New Roman" w:cs="Times New Roman"/>
          <w:sz w:val="20"/>
          <w:szCs w:val="20"/>
        </w:rPr>
        <w:t xml:space="preserve">; </w:t>
      </w:r>
      <w:r w:rsidR="007F7B97" w:rsidRPr="009A394C">
        <w:rPr>
          <w:rFonts w:ascii="Times New Roman" w:hAnsi="Times New Roman" w:cs="Times New Roman"/>
          <w:sz w:val="20"/>
          <w:szCs w:val="20"/>
        </w:rPr>
        <w:t>Tainá de Abreu</w:t>
      </w:r>
      <w:r w:rsidR="007F7B97" w:rsidRPr="009A394C"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:rsidR="007578F0" w:rsidRPr="009A394C" w:rsidRDefault="007578F0" w:rsidP="009A394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394C">
        <w:rPr>
          <w:rFonts w:ascii="Times New Roman" w:hAnsi="Times New Roman" w:cs="Times New Roman"/>
          <w:sz w:val="20"/>
          <w:szCs w:val="20"/>
        </w:rPr>
        <w:t>¹ Acadêmica de Medicina ITPAC Palmas</w:t>
      </w:r>
    </w:p>
    <w:p w:rsidR="007578F0" w:rsidRPr="009A394C" w:rsidRDefault="007578F0" w:rsidP="009A394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394C">
        <w:rPr>
          <w:rFonts w:ascii="Times New Roman" w:hAnsi="Times New Roman" w:cs="Times New Roman"/>
          <w:sz w:val="20"/>
          <w:szCs w:val="20"/>
        </w:rPr>
        <w:t>² Acadêmico de Medicina Universidade de Gurupi</w:t>
      </w:r>
      <w:bookmarkStart w:id="0" w:name="_GoBack"/>
      <w:bookmarkEnd w:id="0"/>
    </w:p>
    <w:p w:rsidR="007F7B97" w:rsidRPr="009A394C" w:rsidRDefault="007F7B97" w:rsidP="009A394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394C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9A394C">
        <w:rPr>
          <w:rFonts w:ascii="Times New Roman" w:hAnsi="Times New Roman" w:cs="Times New Roman"/>
          <w:sz w:val="20"/>
          <w:szCs w:val="20"/>
        </w:rPr>
        <w:t>Universidade Federal do Tocantins</w:t>
      </w:r>
    </w:p>
    <w:p w:rsidR="007F7B97" w:rsidRPr="009A394C" w:rsidRDefault="007F7B97" w:rsidP="009A394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394C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9A394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9A394C">
        <w:rPr>
          <w:rFonts w:ascii="Times New Roman" w:hAnsi="Times New Roman" w:cs="Times New Roman"/>
          <w:sz w:val="20"/>
          <w:szCs w:val="20"/>
        </w:rPr>
        <w:t>Universidade Federal do Tocantins</w:t>
      </w:r>
    </w:p>
    <w:p w:rsidR="007578F0" w:rsidRPr="007578F0" w:rsidRDefault="007578F0" w:rsidP="00E243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31E" w:rsidRDefault="00E243A1" w:rsidP="00E243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303"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A saúde pública brasileira tem passado por intensas transformações, o que estruturou uma nova visão do processo saúde-doença, onde se dá ênfase aos diversos fatores que compõe a vida do indivíduo, permitindo uma visão mais holística de sua saúde assim como a sua participação ativa nos cuidados com a mesma. </w:t>
      </w:r>
      <w:r w:rsidRPr="00652303">
        <w:rPr>
          <w:rFonts w:ascii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Analisar</w:t>
      </w:r>
      <w:r w:rsidR="00652303">
        <w:rPr>
          <w:rFonts w:ascii="Times New Roman" w:hAnsi="Times New Roman" w:cs="Times New Roman"/>
          <w:sz w:val="24"/>
          <w:szCs w:val="24"/>
        </w:rPr>
        <w:t xml:space="preserve"> o alcance das ações de educação em saúde no Brasil</w:t>
      </w:r>
      <w:r w:rsidR="002B0C14">
        <w:rPr>
          <w:rFonts w:ascii="Times New Roman" w:hAnsi="Times New Roman" w:cs="Times New Roman"/>
          <w:sz w:val="24"/>
          <w:szCs w:val="24"/>
        </w:rPr>
        <w:t xml:space="preserve">. </w:t>
      </w:r>
      <w:r w:rsidR="002B0C14" w:rsidRPr="00652303">
        <w:rPr>
          <w:rFonts w:ascii="Times New Roman" w:hAnsi="Times New Roman" w:cs="Times New Roman"/>
          <w:b/>
          <w:sz w:val="24"/>
          <w:szCs w:val="24"/>
        </w:rPr>
        <w:t>Revisão:</w:t>
      </w:r>
      <w:r w:rsidR="002B0C14">
        <w:rPr>
          <w:rFonts w:ascii="Times New Roman" w:hAnsi="Times New Roman" w:cs="Times New Roman"/>
          <w:sz w:val="24"/>
          <w:szCs w:val="24"/>
        </w:rPr>
        <w:t xml:space="preserve"> As ações de educação em saúde estão previstas pelo Ministério da Saúde, todavia, foi percebido uma atuação pouco e</w:t>
      </w:r>
      <w:r w:rsidR="00652303">
        <w:rPr>
          <w:rFonts w:ascii="Times New Roman" w:hAnsi="Times New Roman" w:cs="Times New Roman"/>
          <w:sz w:val="24"/>
          <w:szCs w:val="24"/>
        </w:rPr>
        <w:t xml:space="preserve">ficaz. As estratégias mais utilizadas foram oficinas em grupo, seminários e palestras no âmbito das unidades de saúde da família. Observou-se uma diminuta atuação em outros campos da sociedade, como escolas e creches, onde a maior parcela destas ações teve foco apenas na saúde bucal. Em geral, as ações desenvolvidas nas unidades de saúde deram ênfase à prática da alimentação saudável e de atividades físicas. Estudos sobre ações que promovem a saúde sexual de jovens e adolescentes, demonstrando uma negligencia desta parcela da sociedade e justificando as elevadas taxas de infecções sexualmente transmissíveis. </w:t>
      </w:r>
      <w:r w:rsidR="00ED4355">
        <w:rPr>
          <w:rFonts w:ascii="Times New Roman" w:hAnsi="Times New Roman" w:cs="Times New Roman"/>
          <w:sz w:val="24"/>
          <w:szCs w:val="24"/>
        </w:rPr>
        <w:t xml:space="preserve">Ações quanto a maternidade, que englobem a gestação, parto, puerpério e amamentação foram pouco relatadas, sendo observado uma certa centralização também nas unidades básicas de saúde, principalmente aquelas que participam de algum programa de incentivo ao aleitamento materno. </w:t>
      </w:r>
      <w:r w:rsidR="00ED4355" w:rsidRPr="00ED4355">
        <w:rPr>
          <w:rFonts w:ascii="Times New Roman" w:hAnsi="Times New Roman" w:cs="Times New Roman"/>
          <w:b/>
          <w:sz w:val="24"/>
          <w:szCs w:val="24"/>
        </w:rPr>
        <w:t>Conclusão:</w:t>
      </w:r>
      <w:r w:rsidR="00ED4355">
        <w:rPr>
          <w:rFonts w:ascii="Times New Roman" w:hAnsi="Times New Roman" w:cs="Times New Roman"/>
          <w:sz w:val="24"/>
          <w:szCs w:val="24"/>
        </w:rPr>
        <w:t xml:space="preserve"> Uma vez que a saúde pública se encontra voltada ao indivíduo, dando a ele um papel central no cuidado em saúde, urge a necessidade de maiores investimentos na educação em saúde da população, de modo mais direto e eficaz, acessando espaços além dos ambientes de saúde, dotando o cidadão dos conhecimentos necessários para a realização da prevenção e promoção da própria saúde e da comunidade que está inserido. </w:t>
      </w:r>
    </w:p>
    <w:p w:rsidR="007578F0" w:rsidRDefault="007578F0" w:rsidP="00E243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8F0" w:rsidRDefault="007578F0" w:rsidP="00E243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8F0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Educação em saúde. Política de saúde. </w:t>
      </w:r>
    </w:p>
    <w:p w:rsidR="002B0C14" w:rsidRDefault="002B0C14" w:rsidP="00E243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C14" w:rsidRDefault="002B0C14" w:rsidP="00E243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0C14" w:rsidSect="00E243A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A1"/>
    <w:rsid w:val="002B0C14"/>
    <w:rsid w:val="00403AE5"/>
    <w:rsid w:val="00652303"/>
    <w:rsid w:val="007578F0"/>
    <w:rsid w:val="007F7B97"/>
    <w:rsid w:val="009A394C"/>
    <w:rsid w:val="009C031E"/>
    <w:rsid w:val="00A17A8A"/>
    <w:rsid w:val="00E243A1"/>
    <w:rsid w:val="00ED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BD38E-7414-4C56-9255-7F2E2A18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Sarah Lima Campos</cp:lastModifiedBy>
  <cp:revision>3</cp:revision>
  <dcterms:created xsi:type="dcterms:W3CDTF">2020-09-22T20:21:00Z</dcterms:created>
  <dcterms:modified xsi:type="dcterms:W3CDTF">2020-09-22T20:22:00Z</dcterms:modified>
</cp:coreProperties>
</file>