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647D" w:rsidRDefault="00BA647D">
      <w:pPr>
        <w:spacing w:after="0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bookmarkStart w:id="0" w:name="_heading=h.gjdgxs" w:colFirst="0" w:colLast="0"/>
      <w:bookmarkEnd w:id="0"/>
    </w:p>
    <w:p w:rsidR="00BA647D" w:rsidRDefault="00F560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RELIGIOSIDADE E EXPERIÊNCIA DO SAGRADO COM ESTUDANTES DE MEDICINA</w:t>
      </w:r>
    </w:p>
    <w:p w:rsidR="00BA647D" w:rsidRDefault="00BA64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8"/>
          <w:szCs w:val="28"/>
        </w:rPr>
      </w:pPr>
    </w:p>
    <w:p w:rsidR="00BA647D" w:rsidRDefault="00BA647D">
      <w:pPr>
        <w:spacing w:after="0"/>
        <w:rPr>
          <w:rFonts w:ascii="Arial" w:eastAsia="Arial" w:hAnsi="Arial" w:cs="Arial"/>
          <w:color w:val="000000"/>
          <w:sz w:val="28"/>
          <w:szCs w:val="28"/>
        </w:rPr>
      </w:pPr>
    </w:p>
    <w:p w:rsidR="00BA647D" w:rsidRDefault="00F560BE">
      <w:pPr>
        <w:spacing w:after="0" w:line="360" w:lineRule="auto"/>
        <w:jc w:val="right"/>
        <w:rPr>
          <w:rFonts w:ascii="Arial" w:eastAsia="Arial" w:hAnsi="Arial" w:cs="Arial"/>
          <w:b/>
          <w:i/>
          <w:color w:val="000000"/>
        </w:rPr>
      </w:pPr>
      <w:r>
        <w:rPr>
          <w:rFonts w:ascii="Arial" w:eastAsia="Arial" w:hAnsi="Arial" w:cs="Arial"/>
          <w:b/>
          <w:i/>
          <w:color w:val="000000"/>
        </w:rPr>
        <w:t>Maria de Fátima Oliveira dos Santos</w:t>
      </w:r>
      <w:r>
        <w:rPr>
          <w:rFonts w:ascii="Arial" w:eastAsia="Arial" w:hAnsi="Arial" w:cs="Arial"/>
          <w:color w:val="000000"/>
          <w:vertAlign w:val="superscript"/>
        </w:rPr>
        <w:footnoteReference w:id="1"/>
      </w:r>
    </w:p>
    <w:p w:rsidR="00BA647D" w:rsidRDefault="00F560BE">
      <w:pPr>
        <w:spacing w:after="0" w:line="360" w:lineRule="auto"/>
        <w:jc w:val="right"/>
        <w:rPr>
          <w:rFonts w:ascii="Arial" w:eastAsia="Arial" w:hAnsi="Arial" w:cs="Arial"/>
          <w:b/>
          <w:i/>
          <w:color w:val="000000"/>
        </w:rPr>
      </w:pPr>
      <w:r>
        <w:rPr>
          <w:rFonts w:ascii="Arial" w:eastAsia="Arial" w:hAnsi="Arial" w:cs="Arial"/>
          <w:b/>
          <w:i/>
          <w:color w:val="000000"/>
        </w:rPr>
        <w:t>Thiago Antônio de Avel</w:t>
      </w:r>
      <w:r w:rsidR="00C953C1">
        <w:rPr>
          <w:rFonts w:ascii="Arial" w:eastAsia="Arial" w:hAnsi="Arial" w:cs="Arial"/>
          <w:b/>
          <w:i/>
          <w:color w:val="000000"/>
        </w:rPr>
        <w:t>l</w:t>
      </w:r>
      <w:r>
        <w:rPr>
          <w:rFonts w:ascii="Arial" w:eastAsia="Arial" w:hAnsi="Arial" w:cs="Arial"/>
          <w:b/>
          <w:i/>
          <w:color w:val="000000"/>
        </w:rPr>
        <w:t>ar de Aquino</w:t>
      </w:r>
      <w:r>
        <w:rPr>
          <w:rFonts w:ascii="Arial" w:eastAsia="Arial" w:hAnsi="Arial" w:cs="Arial"/>
          <w:color w:val="000000"/>
          <w:vertAlign w:val="superscript"/>
        </w:rPr>
        <w:footnoteReference w:id="2"/>
      </w:r>
    </w:p>
    <w:p w:rsidR="00BA647D" w:rsidRDefault="00F560BE">
      <w:pPr>
        <w:spacing w:after="0" w:line="360" w:lineRule="auto"/>
        <w:jc w:val="right"/>
        <w:rPr>
          <w:rFonts w:ascii="Arial" w:eastAsia="Arial" w:hAnsi="Arial" w:cs="Arial"/>
          <w:b/>
          <w:i/>
          <w:color w:val="000000"/>
        </w:rPr>
      </w:pPr>
      <w:proofErr w:type="spellStart"/>
      <w:r>
        <w:rPr>
          <w:rFonts w:ascii="Arial" w:eastAsia="Arial" w:hAnsi="Arial" w:cs="Arial"/>
          <w:b/>
          <w:i/>
          <w:color w:val="000000"/>
        </w:rPr>
        <w:t>Marineide</w:t>
      </w:r>
      <w:proofErr w:type="spellEnd"/>
      <w:r>
        <w:rPr>
          <w:rFonts w:ascii="Arial" w:eastAsia="Arial" w:hAnsi="Arial" w:cs="Arial"/>
          <w:b/>
          <w:i/>
          <w:color w:val="000000"/>
        </w:rPr>
        <w:t xml:space="preserve"> de Felix de Queiro</w:t>
      </w:r>
      <w:r w:rsidR="00C953C1">
        <w:rPr>
          <w:rFonts w:ascii="Arial" w:eastAsia="Arial" w:hAnsi="Arial" w:cs="Arial"/>
          <w:b/>
          <w:i/>
          <w:color w:val="000000"/>
        </w:rPr>
        <w:t>z</w:t>
      </w:r>
      <w:r>
        <w:rPr>
          <w:rFonts w:ascii="Arial" w:eastAsia="Arial" w:hAnsi="Arial" w:cs="Arial"/>
          <w:b/>
          <w:i/>
          <w:color w:val="000000"/>
        </w:rPr>
        <w:t xml:space="preserve"> Brito</w:t>
      </w:r>
      <w:r>
        <w:rPr>
          <w:rFonts w:ascii="Arial" w:eastAsia="Arial" w:hAnsi="Arial" w:cs="Arial"/>
          <w:color w:val="000000"/>
          <w:vertAlign w:val="superscript"/>
        </w:rPr>
        <w:footnoteReference w:id="3"/>
      </w:r>
    </w:p>
    <w:p w:rsidR="00BA647D" w:rsidRDefault="00BA647D">
      <w:pPr>
        <w:spacing w:after="0" w:line="360" w:lineRule="auto"/>
        <w:jc w:val="right"/>
        <w:rPr>
          <w:rFonts w:ascii="Arial" w:eastAsia="Arial" w:hAnsi="Arial" w:cs="Arial"/>
          <w:b/>
          <w:i/>
          <w:color w:val="000000"/>
        </w:rPr>
      </w:pPr>
    </w:p>
    <w:p w:rsidR="00BA647D" w:rsidRDefault="00BA647D">
      <w:pPr>
        <w:spacing w:after="0"/>
        <w:jc w:val="right"/>
        <w:rPr>
          <w:rFonts w:ascii="Arial" w:eastAsia="Arial" w:hAnsi="Arial" w:cs="Arial"/>
          <w:color w:val="000000"/>
        </w:rPr>
      </w:pPr>
    </w:p>
    <w:p w:rsidR="00BA647D" w:rsidRDefault="00F560BE">
      <w:pP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Grupo de Trabalho (GT 11):</w:t>
      </w:r>
      <w:r>
        <w:rPr>
          <w:rFonts w:ascii="Arial" w:eastAsia="Arial" w:hAnsi="Arial" w:cs="Arial"/>
          <w:color w:val="000000"/>
        </w:rPr>
        <w:t xml:space="preserve"> Ensino Religioso, Cuidado Espiritual e Saúde: (</w:t>
      </w:r>
      <w:proofErr w:type="spellStart"/>
      <w:proofErr w:type="gramStart"/>
      <w:r>
        <w:rPr>
          <w:rFonts w:ascii="Arial" w:eastAsia="Arial" w:hAnsi="Arial" w:cs="Arial"/>
          <w:color w:val="000000"/>
        </w:rPr>
        <w:t>re</w:t>
      </w:r>
      <w:proofErr w:type="spellEnd"/>
      <w:r>
        <w:rPr>
          <w:rFonts w:ascii="Arial" w:eastAsia="Arial" w:hAnsi="Arial" w:cs="Arial"/>
          <w:color w:val="000000"/>
        </w:rPr>
        <w:t>)descobrindo</w:t>
      </w:r>
      <w:proofErr w:type="gramEnd"/>
      <w:r>
        <w:rPr>
          <w:rFonts w:ascii="Arial" w:eastAsia="Arial" w:hAnsi="Arial" w:cs="Arial"/>
          <w:color w:val="000000"/>
        </w:rPr>
        <w:t xml:space="preserve"> confluências</w:t>
      </w:r>
    </w:p>
    <w:p w:rsidR="00BA647D" w:rsidRDefault="00BA647D">
      <w:pPr>
        <w:spacing w:after="0"/>
        <w:rPr>
          <w:color w:val="000000"/>
        </w:rPr>
      </w:pPr>
    </w:p>
    <w:p w:rsidR="00BA647D" w:rsidRDefault="00F560BE">
      <w:pPr>
        <w:spacing w:after="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Resumo</w:t>
      </w:r>
    </w:p>
    <w:p w:rsidR="00BA647D" w:rsidRDefault="00F560BE">
      <w:pPr>
        <w:spacing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 estudo tem por objetivo abordar como a religiosidade organizacional (RO) e religiosidade não organizacional (RNO) são </w:t>
      </w:r>
      <w:proofErr w:type="spellStart"/>
      <w:r>
        <w:rPr>
          <w:rFonts w:ascii="Arial" w:eastAsia="Arial" w:hAnsi="Arial" w:cs="Arial"/>
        </w:rPr>
        <w:t>experienciadas</w:t>
      </w:r>
      <w:proofErr w:type="spellEnd"/>
      <w:r>
        <w:rPr>
          <w:rFonts w:ascii="Arial" w:eastAsia="Arial" w:hAnsi="Arial" w:cs="Arial"/>
        </w:rPr>
        <w:t xml:space="preserve"> por estudantes de medicina na prática com o sagrado. Foi realizada uma entrevista com 94 estudantes do segundo ano de medicina da Cidade de João Pessoa PB, aplicando a escala de DUKE (DUREL) sobre religiosidade e espiritualidade. O questionário foi aplicado em sala de aula com os estudantes que concordaram voluntariamente em participar. Os dados foram analisados por meio de pacote estatístico SPSS. Os resultados revelaram que a maioria dos estudantes era de filiação católica, que frequentavam algumas vezes no ano missas, cultos ou templos religiosos, e a regularidade em que dedicavam seu tempo a atividades religiosas individuais era de forma diária, ademais, acreditavam sentir a presença de Deus/Espírito Santo e que sua forma de viver é movida por suas crenças. Em vista disso, é possível observar que os estudantes participantes desse estudo presenciam a religiosidade de viver o sagrado. </w:t>
      </w:r>
    </w:p>
    <w:p w:rsidR="00BA647D" w:rsidRDefault="00F560BE">
      <w:pPr>
        <w:spacing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Palavras-chave:</w:t>
      </w:r>
      <w:r>
        <w:rPr>
          <w:rFonts w:ascii="Arial" w:eastAsia="Arial" w:hAnsi="Arial" w:cs="Arial"/>
          <w:color w:val="000000"/>
        </w:rPr>
        <w:t xml:space="preserve"> Religiosidade; Espiritualidade; Estudantes de medicina.</w:t>
      </w:r>
    </w:p>
    <w:p w:rsidR="00BA647D" w:rsidRDefault="00BA647D">
      <w:pPr>
        <w:spacing w:after="0"/>
        <w:jc w:val="both"/>
        <w:rPr>
          <w:rFonts w:ascii="Arial" w:eastAsia="Arial" w:hAnsi="Arial" w:cs="Arial"/>
          <w:color w:val="000000"/>
        </w:rPr>
      </w:pPr>
    </w:p>
    <w:p w:rsidR="00BA647D" w:rsidRDefault="00BA647D">
      <w:pPr>
        <w:spacing w:after="0"/>
        <w:jc w:val="both"/>
        <w:rPr>
          <w:rFonts w:ascii="Arial" w:eastAsia="Arial" w:hAnsi="Arial" w:cs="Arial"/>
          <w:color w:val="000000"/>
        </w:rPr>
      </w:pPr>
    </w:p>
    <w:p w:rsidR="00BA647D" w:rsidRDefault="00F560B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1 Introdução</w:t>
      </w:r>
    </w:p>
    <w:p w:rsidR="00BA647D" w:rsidRDefault="00BA647D">
      <w:pPr>
        <w:spacing w:after="0" w:line="360" w:lineRule="auto"/>
        <w:ind w:firstLine="720"/>
        <w:jc w:val="both"/>
        <w:rPr>
          <w:rFonts w:ascii="Arial" w:eastAsia="Arial" w:hAnsi="Arial" w:cs="Arial"/>
          <w:color w:val="000000"/>
        </w:rPr>
      </w:pPr>
    </w:p>
    <w:p w:rsidR="00BA647D" w:rsidRDefault="00F560BE">
      <w:pPr>
        <w:spacing w:after="0" w:line="360" w:lineRule="auto"/>
        <w:ind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 religiosidade se refere a uma regularização de práticas, crenças e rituais que promovem a reconciliação do indivíduo com o sagrado. </w:t>
      </w:r>
      <w:r>
        <w:rPr>
          <w:rFonts w:ascii="Arial" w:eastAsia="Arial" w:hAnsi="Arial" w:cs="Arial"/>
        </w:rPr>
        <w:t>Por outro lado,</w:t>
      </w:r>
      <w:r>
        <w:rPr>
          <w:rFonts w:ascii="Arial" w:eastAsia="Arial" w:hAnsi="Arial" w:cs="Arial"/>
          <w:color w:val="000000"/>
        </w:rPr>
        <w:t xml:space="preserve"> a espiritualidade é mais individual, tendo em vista o entendimento entre a interação do sagrado com o ser </w:t>
      </w:r>
      <w:r>
        <w:rPr>
          <w:rFonts w:ascii="Arial" w:eastAsia="Arial" w:hAnsi="Arial" w:cs="Arial"/>
          <w:color w:val="000000"/>
        </w:rPr>
        <w:lastRenderedPageBreak/>
        <w:t xml:space="preserve">humano, e considera as virtudes decorrentes dessa interação (Noronha; Batista; Souza, 2023). </w:t>
      </w:r>
    </w:p>
    <w:p w:rsidR="00BA647D" w:rsidRDefault="00F560BE">
      <w:pPr>
        <w:spacing w:after="0" w:line="360" w:lineRule="auto"/>
        <w:ind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As Intervenções espirituais elevam os níveis de otimismo e diminuem o pessimismo, especialmente em situações de enfermidade. Além disso, intervenções de Religiosidade (R) e Espiritualidade (E) favorecem uma maior aceitação e promovem o apoio social, resultando em uma compreensão mais abrangente da vida (Leite; Dornelas; </w:t>
      </w:r>
      <w:proofErr w:type="spellStart"/>
      <w:r>
        <w:rPr>
          <w:rFonts w:ascii="Arial" w:eastAsia="Arial" w:hAnsi="Arial" w:cs="Arial"/>
          <w:color w:val="000000"/>
        </w:rPr>
        <w:t>Secchin</w:t>
      </w:r>
      <w:proofErr w:type="spellEnd"/>
      <w:r>
        <w:rPr>
          <w:rFonts w:ascii="Arial" w:eastAsia="Arial" w:hAnsi="Arial" w:cs="Arial"/>
          <w:color w:val="000000"/>
        </w:rPr>
        <w:t>, 2021).</w:t>
      </w:r>
    </w:p>
    <w:p w:rsidR="00BA647D" w:rsidRDefault="00F560BE">
      <w:pPr>
        <w:spacing w:after="0" w:line="360" w:lineRule="auto"/>
        <w:ind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Sob essa ótica, torna-se claro que a conexão entre espiritualidade, religiosidade e saúde </w:t>
      </w:r>
      <w:r>
        <w:rPr>
          <w:rFonts w:ascii="Arial" w:eastAsia="Arial" w:hAnsi="Arial" w:cs="Arial"/>
        </w:rPr>
        <w:t>é um elemento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</w:rPr>
        <w:t>essencial</w:t>
      </w:r>
      <w:r>
        <w:rPr>
          <w:rFonts w:ascii="Arial" w:eastAsia="Arial" w:hAnsi="Arial" w:cs="Arial"/>
          <w:color w:val="000000"/>
        </w:rPr>
        <w:t xml:space="preserve"> na educação e no atendimento médico. Vários estudantes de medicina no Brasil reconhecem que a espiritualidade pode impactar a saúde dos pacientes e que sua incorporação na prática clínica é viável (Ferreira </w:t>
      </w:r>
      <w:r>
        <w:rPr>
          <w:rFonts w:ascii="Arial" w:eastAsia="Arial" w:hAnsi="Arial" w:cs="Arial"/>
          <w:i/>
          <w:color w:val="000000"/>
        </w:rPr>
        <w:t>et al.,</w:t>
      </w:r>
      <w:r>
        <w:rPr>
          <w:rFonts w:ascii="Arial" w:eastAsia="Arial" w:hAnsi="Arial" w:cs="Arial"/>
          <w:color w:val="000000"/>
        </w:rPr>
        <w:t xml:space="preserve"> 2018)</w:t>
      </w:r>
    </w:p>
    <w:p w:rsidR="00BA647D" w:rsidRDefault="00F560BE">
      <w:pPr>
        <w:spacing w:after="0" w:line="360" w:lineRule="auto"/>
        <w:ind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Dessa forma, uma escala que foi criada para verificar o índice de religiosidade e espiritualidade da população, é a de DUKE (DUREL), que possui uma alta consistência interna e validade convergente a outras escalas, sendo traduzida para o português e validada na população brasileira. </w:t>
      </w:r>
      <w:r>
        <w:rPr>
          <w:rFonts w:ascii="Arial" w:eastAsia="Arial" w:hAnsi="Arial" w:cs="Arial"/>
        </w:rPr>
        <w:t xml:space="preserve">A escala é composta por cinco itens e três </w:t>
      </w:r>
      <w:proofErr w:type="spellStart"/>
      <w:r>
        <w:rPr>
          <w:rFonts w:ascii="Arial" w:eastAsia="Arial" w:hAnsi="Arial" w:cs="Arial"/>
        </w:rPr>
        <w:t>subescalas</w:t>
      </w:r>
      <w:proofErr w:type="spellEnd"/>
      <w:r>
        <w:rPr>
          <w:rFonts w:ascii="Arial" w:eastAsia="Arial" w:hAnsi="Arial" w:cs="Arial"/>
        </w:rPr>
        <w:t>, medindo três domínios da religiosidade: organizacional, não organizacional e intrínseca. Quanto maior a pontuação do escore, maior será a religiosidade/espiritualidade</w:t>
      </w:r>
      <w:r>
        <w:rPr>
          <w:rFonts w:ascii="Arial" w:eastAsia="Arial" w:hAnsi="Arial" w:cs="Arial"/>
          <w:color w:val="000000"/>
        </w:rPr>
        <w:t xml:space="preserve"> (</w:t>
      </w:r>
      <w:proofErr w:type="spellStart"/>
      <w:r>
        <w:rPr>
          <w:rFonts w:ascii="Arial" w:eastAsia="Arial" w:hAnsi="Arial" w:cs="Arial"/>
          <w:color w:val="000000"/>
        </w:rPr>
        <w:t>Sohail</w:t>
      </w:r>
      <w:proofErr w:type="spellEnd"/>
      <w:r>
        <w:rPr>
          <w:rFonts w:ascii="Arial" w:eastAsia="Arial" w:hAnsi="Arial" w:cs="Arial"/>
          <w:color w:val="000000"/>
        </w:rPr>
        <w:t xml:space="preserve">; </w:t>
      </w:r>
      <w:proofErr w:type="spellStart"/>
      <w:r>
        <w:rPr>
          <w:rFonts w:ascii="Arial" w:eastAsia="Arial" w:hAnsi="Arial" w:cs="Arial"/>
          <w:color w:val="000000"/>
        </w:rPr>
        <w:t>Koening</w:t>
      </w:r>
      <w:proofErr w:type="spellEnd"/>
      <w:r>
        <w:rPr>
          <w:rFonts w:ascii="Arial" w:eastAsia="Arial" w:hAnsi="Arial" w:cs="Arial"/>
          <w:color w:val="000000"/>
        </w:rPr>
        <w:t>, 2024).</w:t>
      </w:r>
    </w:p>
    <w:p w:rsidR="00BA647D" w:rsidRDefault="00F560BE">
      <w:pPr>
        <w:spacing w:after="0" w:line="360" w:lineRule="auto"/>
        <w:ind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Portanto, a dimensão religiosa e espiritual aparenta reforçar a confiança em relação ao propósito da existência e à crença, além de contribuir para a prevenção de diversas situações adversas.  Neste </w:t>
      </w:r>
      <w:r>
        <w:rPr>
          <w:rFonts w:ascii="Arial" w:eastAsia="Arial" w:hAnsi="Arial" w:cs="Arial"/>
        </w:rPr>
        <w:t>contexto</w:t>
      </w:r>
      <w:r>
        <w:rPr>
          <w:rFonts w:ascii="Arial" w:eastAsia="Arial" w:hAnsi="Arial" w:cs="Arial"/>
          <w:color w:val="000000"/>
        </w:rPr>
        <w:t xml:space="preserve">, torna-se claro que esses dois elementos são essenciais tanto na formação quanto na prática médica. No entanto, observa-se uma significativa discrepância, pois muitos profissionais de saúde encontram resistência ou enfrentam dificuldades ao discutirem essa temática com os pacientes, em virtude da falta de informações durante a formação acadêmica (Costa </w:t>
      </w:r>
      <w:r>
        <w:rPr>
          <w:rFonts w:ascii="Arial" w:eastAsia="Arial" w:hAnsi="Arial" w:cs="Arial"/>
          <w:i/>
          <w:color w:val="000000"/>
        </w:rPr>
        <w:t>et al</w:t>
      </w:r>
      <w:r>
        <w:rPr>
          <w:rFonts w:ascii="Arial" w:eastAsia="Arial" w:hAnsi="Arial" w:cs="Arial"/>
          <w:color w:val="000000"/>
        </w:rPr>
        <w:t>., 2019).</w:t>
      </w:r>
    </w:p>
    <w:p w:rsidR="00BA647D" w:rsidRDefault="00F560BE">
      <w:pPr>
        <w:spacing w:after="0" w:line="360" w:lineRule="auto"/>
        <w:ind w:firstLine="720"/>
        <w:jc w:val="both"/>
        <w:rPr>
          <w:rFonts w:ascii="Arial" w:eastAsia="Arial" w:hAnsi="Arial" w:cs="Arial"/>
          <w:highlight w:val="yellow"/>
        </w:rPr>
      </w:pPr>
      <w:r>
        <w:rPr>
          <w:rFonts w:ascii="Arial" w:eastAsia="Arial" w:hAnsi="Arial" w:cs="Arial"/>
        </w:rPr>
        <w:t xml:space="preserve">O objetivo do estudo foi abordar como a religiosidade organizacional (RO) e religiosidade não organizacional (RNO) são </w:t>
      </w:r>
      <w:proofErr w:type="spellStart"/>
      <w:r>
        <w:rPr>
          <w:rFonts w:ascii="Arial" w:eastAsia="Arial" w:hAnsi="Arial" w:cs="Arial"/>
        </w:rPr>
        <w:t>experienciadas</w:t>
      </w:r>
      <w:proofErr w:type="spellEnd"/>
      <w:r>
        <w:rPr>
          <w:rFonts w:ascii="Arial" w:eastAsia="Arial" w:hAnsi="Arial" w:cs="Arial"/>
        </w:rPr>
        <w:t xml:space="preserve"> por estudantes de medicina na prática com o sagrado. </w:t>
      </w:r>
    </w:p>
    <w:p w:rsidR="00BA647D" w:rsidRDefault="00BA647D">
      <w:pPr>
        <w:spacing w:after="0" w:line="360" w:lineRule="auto"/>
        <w:ind w:firstLine="708"/>
        <w:jc w:val="both"/>
        <w:rPr>
          <w:rFonts w:ascii="Arial" w:eastAsia="Arial" w:hAnsi="Arial" w:cs="Arial"/>
          <w:color w:val="000000"/>
        </w:rPr>
      </w:pPr>
    </w:p>
    <w:p w:rsidR="00BA647D" w:rsidRDefault="00F560BE">
      <w:pPr>
        <w:spacing w:after="0" w:line="360" w:lineRule="auto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2 Fundamentação teórica</w:t>
      </w:r>
    </w:p>
    <w:p w:rsidR="00BA647D" w:rsidRDefault="00BA647D">
      <w:pPr>
        <w:spacing w:after="0" w:line="360" w:lineRule="auto"/>
        <w:ind w:firstLine="709"/>
        <w:jc w:val="both"/>
        <w:rPr>
          <w:rFonts w:ascii="Arial" w:eastAsia="Arial" w:hAnsi="Arial" w:cs="Arial"/>
          <w:color w:val="000000"/>
        </w:rPr>
      </w:pPr>
    </w:p>
    <w:p w:rsidR="00BA647D" w:rsidRDefault="00F560BE">
      <w:pPr>
        <w:spacing w:line="360" w:lineRule="auto"/>
        <w:ind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 espiritualidade não tem necessariamente relação com a religião, uma vez que além de ser uma vivência única de compreensão e significado em relação à própria vida e ao universo, abrange princípios e a razão da existência humana</w:t>
      </w:r>
      <w:r>
        <w:rPr>
          <w:rFonts w:ascii="Arial" w:eastAsia="Arial" w:hAnsi="Arial" w:cs="Arial"/>
        </w:rPr>
        <w:t>. Ela</w:t>
      </w:r>
      <w:r>
        <w:rPr>
          <w:rFonts w:ascii="Arial" w:eastAsia="Arial" w:hAnsi="Arial" w:cs="Arial"/>
          <w:color w:val="000000"/>
        </w:rPr>
        <w:t xml:space="preserve"> transcende a subjetividade, pois a esfera subjetiva envolve as emoções humanas que não se aprofundam durante momentos de reflexão</w:t>
      </w:r>
      <w:r>
        <w:rPr>
          <w:rFonts w:ascii="Arial" w:eastAsia="Arial" w:hAnsi="Arial" w:cs="Arial"/>
        </w:rPr>
        <w:t>. S</w:t>
      </w:r>
      <w:r>
        <w:rPr>
          <w:rFonts w:ascii="Arial" w:eastAsia="Arial" w:hAnsi="Arial" w:cs="Arial"/>
          <w:color w:val="000000"/>
        </w:rPr>
        <w:t xml:space="preserve">ão sentimentos e atitudes mais elevados e não tão prontamente alcançados, tais como: solidariedade, compaixão, perdão e amor incondicional (Monteiro </w:t>
      </w:r>
      <w:r>
        <w:rPr>
          <w:rFonts w:ascii="Arial" w:eastAsia="Arial" w:hAnsi="Arial" w:cs="Arial"/>
          <w:i/>
          <w:color w:val="000000"/>
        </w:rPr>
        <w:t>et al.</w:t>
      </w:r>
      <w:r>
        <w:rPr>
          <w:rFonts w:ascii="Arial" w:eastAsia="Arial" w:hAnsi="Arial" w:cs="Arial"/>
          <w:color w:val="000000"/>
        </w:rPr>
        <w:t xml:space="preserve">, 2021). </w:t>
      </w:r>
    </w:p>
    <w:p w:rsidR="00BA647D" w:rsidRDefault="00F560BE">
      <w:pPr>
        <w:spacing w:after="0" w:line="360" w:lineRule="auto"/>
        <w:ind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Por um longo período, os especialistas em saúde mental costumavam rejeitar os elementos religiosos que permeiam a existência humana, chegando a considerar esses aspectos como patológicos, especialmente no contexto de pacientes psiquiátricos. Contudo, pesquisas recentes revelam que a religiosidade desempenha um papel significativo na vida das pessoas e está correlacionada de maneira positiva com o bem-estar físico, mental e social (</w:t>
      </w:r>
      <w:proofErr w:type="spellStart"/>
      <w:r>
        <w:rPr>
          <w:rFonts w:ascii="Arial" w:eastAsia="Arial" w:hAnsi="Arial" w:cs="Arial"/>
          <w:color w:val="000000"/>
        </w:rPr>
        <w:t>Thiengo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i/>
          <w:color w:val="000000"/>
        </w:rPr>
        <w:t>et al</w:t>
      </w:r>
      <w:r>
        <w:rPr>
          <w:rFonts w:ascii="Arial" w:eastAsia="Arial" w:hAnsi="Arial" w:cs="Arial"/>
          <w:color w:val="000000"/>
        </w:rPr>
        <w:t>., 2019).</w:t>
      </w:r>
    </w:p>
    <w:p w:rsidR="00BA647D" w:rsidRDefault="00F560BE">
      <w:pPr>
        <w:spacing w:after="0" w:line="360" w:lineRule="auto"/>
        <w:ind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Nesse sentido, o desenvolvimento da dimensão espiritual favorece a busca pelo propósito de vida e a mudança da realidade em que o indivíduo se encontra.</w:t>
      </w:r>
      <w:r>
        <w:rPr>
          <w:rFonts w:ascii="Arial" w:eastAsia="Arial" w:hAnsi="Arial" w:cs="Arial"/>
          <w:color w:val="000000"/>
        </w:rPr>
        <w:t xml:space="preserve"> No cenário acadêmico, a universidade é um local que favorece diversas modificações aos acadêmicos, como afastamento familiar, novo ciclo social, maior independência e responsabilidades, e para além disso o ambiente universitário é cheio de situações que podem desencadear o desenvolvimento de ansiedade e alguns hábitos de vida não saudáveis (França </w:t>
      </w:r>
      <w:r>
        <w:rPr>
          <w:rFonts w:ascii="Arial" w:eastAsia="Arial" w:hAnsi="Arial" w:cs="Arial"/>
          <w:i/>
          <w:color w:val="000000"/>
        </w:rPr>
        <w:t>et al</w:t>
      </w:r>
      <w:r>
        <w:rPr>
          <w:rFonts w:ascii="Arial" w:eastAsia="Arial" w:hAnsi="Arial" w:cs="Arial"/>
          <w:color w:val="000000"/>
        </w:rPr>
        <w:t>., 2023).</w:t>
      </w:r>
    </w:p>
    <w:p w:rsidR="00BA647D" w:rsidRDefault="00F560BE">
      <w:pPr>
        <w:spacing w:after="0" w:line="360" w:lineRule="auto"/>
        <w:ind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Sendo assim, diante das várias transformações, tanto externas quanto internas, que os estudantes enfrentam, torna-se essencial que eles cultivem suas práticas espirituais e religiosas. Isso porque diversas pesquisas indicam que a espiritualidade e a religiosidade desempenham um papel fundamental na superação de dificuldades e desafios, de forma positiva (França </w:t>
      </w:r>
      <w:r>
        <w:rPr>
          <w:rFonts w:ascii="Arial" w:eastAsia="Arial" w:hAnsi="Arial" w:cs="Arial"/>
          <w:i/>
          <w:color w:val="000000"/>
        </w:rPr>
        <w:t>et a</w:t>
      </w:r>
      <w:r>
        <w:rPr>
          <w:rFonts w:ascii="Arial" w:eastAsia="Arial" w:hAnsi="Arial" w:cs="Arial"/>
          <w:color w:val="000000"/>
        </w:rPr>
        <w:t>l., 2023).</w:t>
      </w:r>
    </w:p>
    <w:p w:rsidR="00BA647D" w:rsidRDefault="00F560BE">
      <w:pPr>
        <w:spacing w:after="0" w:line="360" w:lineRule="auto"/>
        <w:ind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  <w:t xml:space="preserve"> </w:t>
      </w:r>
    </w:p>
    <w:p w:rsidR="00BA647D" w:rsidRDefault="00F560BE">
      <w:pPr>
        <w:spacing w:after="0" w:line="360" w:lineRule="auto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3 Metodologia</w:t>
      </w:r>
    </w:p>
    <w:p w:rsidR="00BA647D" w:rsidRDefault="00BA647D">
      <w:pPr>
        <w:spacing w:after="0" w:line="360" w:lineRule="auto"/>
        <w:ind w:firstLine="709"/>
        <w:jc w:val="both"/>
        <w:rPr>
          <w:rFonts w:ascii="Arial" w:eastAsia="Arial" w:hAnsi="Arial" w:cs="Arial"/>
          <w:color w:val="000000"/>
        </w:rPr>
      </w:pPr>
    </w:p>
    <w:p w:rsidR="00BA647D" w:rsidRDefault="00F560BE">
      <w:pPr>
        <w:spacing w:after="0" w:line="360" w:lineRule="auto"/>
        <w:ind w:firstLine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Trata-se de um estudo descritivo, exploratório, quantitativo, tipo pesquisa de campo, cujo objetivo é abordar como a religiosidade organizacional (RO)</w:t>
      </w:r>
      <w:r>
        <w:rPr>
          <w:rFonts w:ascii="Arial" w:eastAsia="Arial" w:hAnsi="Arial" w:cs="Arial"/>
        </w:rPr>
        <w:t xml:space="preserve"> e a</w:t>
      </w:r>
      <w:r>
        <w:rPr>
          <w:rFonts w:ascii="Arial" w:eastAsia="Arial" w:hAnsi="Arial" w:cs="Arial"/>
          <w:color w:val="000000"/>
        </w:rPr>
        <w:t xml:space="preserve"> religiosidade não organizacional (RNO) </w:t>
      </w:r>
      <w:r>
        <w:rPr>
          <w:rFonts w:ascii="Arial" w:eastAsia="Arial" w:hAnsi="Arial" w:cs="Arial"/>
        </w:rPr>
        <w:t>são</w:t>
      </w:r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experienciadas</w:t>
      </w:r>
      <w:proofErr w:type="spellEnd"/>
      <w:r>
        <w:rPr>
          <w:rFonts w:ascii="Arial" w:eastAsia="Arial" w:hAnsi="Arial" w:cs="Arial"/>
          <w:color w:val="000000"/>
        </w:rPr>
        <w:t xml:space="preserve"> por estudantes de medicina na prática com o sagrado. O estudo foi realizado com 94 estudantes de medicina do segundo ano de uma instituição privada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color w:val="000000"/>
        </w:rPr>
        <w:t xml:space="preserve">a cidade de João Pessoas- PB, sendo 56 do sexo feminino e 38 do sexo masculino. </w:t>
      </w:r>
    </w:p>
    <w:p w:rsidR="00BA647D" w:rsidRDefault="00F560BE">
      <w:pPr>
        <w:spacing w:after="0" w:line="360" w:lineRule="auto"/>
        <w:ind w:firstLine="709"/>
        <w:jc w:val="both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</w:rPr>
        <w:t xml:space="preserve">A coleta de dados </w:t>
      </w:r>
      <w:r>
        <w:rPr>
          <w:rFonts w:ascii="Arial" w:eastAsia="Arial" w:hAnsi="Arial" w:cs="Arial"/>
        </w:rPr>
        <w:t xml:space="preserve">ocorreu entre os meses de outubro e dezembro de 2023, utilizando </w:t>
      </w:r>
      <w:r>
        <w:rPr>
          <w:rFonts w:ascii="Arial" w:eastAsia="Arial" w:hAnsi="Arial" w:cs="Arial"/>
          <w:color w:val="000000"/>
        </w:rPr>
        <w:t xml:space="preserve">como instrumento de pesquisa o Índice de Religiosidade de Duke (DUKE-DUREL), validado no Brasil por Taunay </w:t>
      </w:r>
      <w:r>
        <w:rPr>
          <w:rFonts w:ascii="Arial" w:eastAsia="Arial" w:hAnsi="Arial" w:cs="Arial"/>
          <w:i/>
          <w:color w:val="000000"/>
        </w:rPr>
        <w:t>et al</w:t>
      </w:r>
      <w:r>
        <w:rPr>
          <w:rFonts w:ascii="Arial" w:eastAsia="Arial" w:hAnsi="Arial" w:cs="Arial"/>
          <w:color w:val="000000"/>
        </w:rPr>
        <w:t xml:space="preserve">. e desenvolvido por </w:t>
      </w:r>
      <w:proofErr w:type="spellStart"/>
      <w:r>
        <w:rPr>
          <w:rFonts w:ascii="Arial" w:eastAsia="Arial" w:hAnsi="Arial" w:cs="Arial"/>
          <w:color w:val="000000"/>
        </w:rPr>
        <w:t>Koenig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Meador</w:t>
      </w:r>
      <w:proofErr w:type="spellEnd"/>
      <w:r>
        <w:rPr>
          <w:rFonts w:ascii="Arial" w:eastAsia="Arial" w:hAnsi="Arial" w:cs="Arial"/>
          <w:color w:val="000000"/>
        </w:rPr>
        <w:t xml:space="preserve"> e </w:t>
      </w:r>
      <w:proofErr w:type="spellStart"/>
      <w:r>
        <w:rPr>
          <w:rFonts w:ascii="Arial" w:eastAsia="Arial" w:hAnsi="Arial" w:cs="Arial"/>
          <w:color w:val="000000"/>
        </w:rPr>
        <w:t>Parkerson</w:t>
      </w:r>
      <w:proofErr w:type="spellEnd"/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highlight w:val="white"/>
        </w:rPr>
        <w:t xml:space="preserve"> Esse instrumento avalia a religiosidade a partir da diferenciação em três dimensões: religiosidade organizacional, que se refere à prática pública, social e institucional, como participar de encontros religiosos (por exemplo, cultos, missas, grupos de oração); religiosidade não organizacional, que se refere à atividade religiosa privada, pessoal e individual (como orar/rezar, estudar as escrituras, assistir programas de TV religiosos) (</w:t>
      </w:r>
      <w:proofErr w:type="spellStart"/>
      <w:r>
        <w:rPr>
          <w:rFonts w:ascii="Arial" w:eastAsia="Arial" w:hAnsi="Arial" w:cs="Arial"/>
          <w:color w:val="000000"/>
          <w:highlight w:val="white"/>
        </w:rPr>
        <w:t>Koenig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;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Büssing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, 2010). </w:t>
      </w:r>
    </w:p>
    <w:p w:rsidR="00BA647D" w:rsidRDefault="00F560BE">
      <w:pPr>
        <w:spacing w:after="0" w:line="360" w:lineRule="auto"/>
        <w:ind w:firstLine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highlight w:val="white"/>
        </w:rPr>
        <w:t xml:space="preserve">Para este estudo, </w:t>
      </w:r>
      <w:r>
        <w:rPr>
          <w:rFonts w:ascii="Arial" w:eastAsia="Arial" w:hAnsi="Arial" w:cs="Arial"/>
          <w:highlight w:val="white"/>
        </w:rPr>
        <w:t>foram utilizadas duas dimensões da escala DUREL: religiosidade organizacional (RO) e religiosidade não organizacional (RNO)</w:t>
      </w:r>
      <w:r>
        <w:rPr>
          <w:rFonts w:ascii="Arial" w:eastAsia="Arial" w:hAnsi="Arial" w:cs="Arial"/>
          <w:color w:val="000000"/>
          <w:highlight w:val="white"/>
        </w:rPr>
        <w:t xml:space="preserve">. </w:t>
      </w:r>
      <w:r>
        <w:rPr>
          <w:rFonts w:ascii="Arial" w:eastAsia="Arial" w:hAnsi="Arial" w:cs="Arial"/>
          <w:color w:val="000000"/>
        </w:rPr>
        <w:t xml:space="preserve">As variáveis </w:t>
      </w:r>
      <w:proofErr w:type="spellStart"/>
      <w:r>
        <w:rPr>
          <w:rFonts w:ascii="Arial" w:eastAsia="Arial" w:hAnsi="Arial" w:cs="Arial"/>
          <w:color w:val="000000"/>
        </w:rPr>
        <w:lastRenderedPageBreak/>
        <w:t>sociodemográficas</w:t>
      </w:r>
      <w:proofErr w:type="spellEnd"/>
      <w:r>
        <w:rPr>
          <w:rFonts w:ascii="Arial" w:eastAsia="Arial" w:hAnsi="Arial" w:cs="Arial"/>
          <w:color w:val="000000"/>
        </w:rPr>
        <w:t xml:space="preserve"> foram levantadas </w:t>
      </w:r>
      <w:r>
        <w:rPr>
          <w:rFonts w:ascii="Arial" w:eastAsia="Arial" w:hAnsi="Arial" w:cs="Arial"/>
        </w:rPr>
        <w:t xml:space="preserve">por meio de um </w:t>
      </w:r>
      <w:r>
        <w:rPr>
          <w:rFonts w:ascii="Arial" w:eastAsia="Arial" w:hAnsi="Arial" w:cs="Arial"/>
          <w:color w:val="000000"/>
        </w:rPr>
        <w:t xml:space="preserve">questionário específico elaborado pelos autores. </w:t>
      </w:r>
    </w:p>
    <w:p w:rsidR="00BA647D" w:rsidRDefault="00F560BE">
      <w:pPr>
        <w:spacing w:after="0" w:line="360" w:lineRule="auto"/>
        <w:ind w:firstLine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highlight w:val="white"/>
        </w:rPr>
        <w:t xml:space="preserve">  </w:t>
      </w:r>
      <w:r>
        <w:rPr>
          <w:rFonts w:ascii="Arial" w:eastAsia="Arial" w:hAnsi="Arial" w:cs="Arial"/>
          <w:color w:val="000000"/>
        </w:rPr>
        <w:t xml:space="preserve">Os dados foram tabulados e analisados pelo pacote estatístico </w:t>
      </w:r>
      <w:proofErr w:type="spellStart"/>
      <w:r>
        <w:rPr>
          <w:rFonts w:ascii="Arial" w:eastAsia="Arial" w:hAnsi="Arial" w:cs="Arial"/>
          <w:i/>
          <w:color w:val="000000"/>
        </w:rPr>
        <w:t>Statistical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Packaget</w:t>
      </w:r>
      <w:proofErr w:type="spellEnd"/>
      <w:r>
        <w:rPr>
          <w:rFonts w:ascii="Arial" w:eastAsia="Arial" w:hAnsi="Arial" w:cs="Arial"/>
          <w:i/>
          <w:color w:val="000000"/>
        </w:rPr>
        <w:t xml:space="preserve"> for Social Science</w:t>
      </w:r>
      <w:r>
        <w:rPr>
          <w:rFonts w:ascii="Arial" w:eastAsia="Arial" w:hAnsi="Arial" w:cs="Arial"/>
          <w:color w:val="000000"/>
        </w:rPr>
        <w:t xml:space="preserve"> (SPSS) versão 18.0, com análise descritiva das frequências, variância e estatística inferencial. Todos que aceitaram participar do estudo assinaram o Termo de Consentimento Livre e Esclarecido (TCLE), sendo o estudo aprovado pelo Comitê de Ética em Pesquisa com Seres Humanos com protocolo de pesquisa CAAE de Nº 68764723.1.0000.5179.  </w:t>
      </w:r>
    </w:p>
    <w:p w:rsidR="00BA647D" w:rsidRDefault="00BA647D">
      <w:pPr>
        <w:spacing w:after="0" w:line="360" w:lineRule="auto"/>
        <w:ind w:firstLine="709"/>
        <w:jc w:val="both"/>
        <w:rPr>
          <w:rFonts w:ascii="Arial" w:eastAsia="Arial" w:hAnsi="Arial" w:cs="Arial"/>
          <w:color w:val="000000"/>
        </w:rPr>
      </w:pPr>
    </w:p>
    <w:p w:rsidR="00BA647D" w:rsidRDefault="00F560BE">
      <w:pPr>
        <w:spacing w:after="0" w:line="360" w:lineRule="auto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4 Resultados e Discussão</w:t>
      </w:r>
    </w:p>
    <w:p w:rsidR="00BA647D" w:rsidRDefault="00BA647D">
      <w:pPr>
        <w:spacing w:after="0" w:line="360" w:lineRule="auto"/>
        <w:jc w:val="both"/>
        <w:rPr>
          <w:rFonts w:ascii="Arial" w:eastAsia="Arial" w:hAnsi="Arial" w:cs="Arial"/>
          <w:b/>
          <w:color w:val="000000"/>
        </w:rPr>
      </w:pPr>
    </w:p>
    <w:p w:rsidR="00BA647D" w:rsidRDefault="00F560BE">
      <w:pPr>
        <w:spacing w:after="0" w:line="360" w:lineRule="auto"/>
        <w:ind w:firstLine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Inicialmente foram coletados os dados </w:t>
      </w:r>
      <w:proofErr w:type="spellStart"/>
      <w:r>
        <w:rPr>
          <w:rFonts w:ascii="Arial" w:eastAsia="Arial" w:hAnsi="Arial" w:cs="Arial"/>
          <w:color w:val="000000"/>
        </w:rPr>
        <w:t>sociodemográficos</w:t>
      </w:r>
      <w:proofErr w:type="spellEnd"/>
      <w:r>
        <w:rPr>
          <w:rFonts w:ascii="Arial" w:eastAsia="Arial" w:hAnsi="Arial" w:cs="Arial"/>
          <w:color w:val="000000"/>
        </w:rPr>
        <w:t xml:space="preserve"> e sobre religiosidade (crenças religiosas) de 94 estudantes </w:t>
      </w:r>
      <w:r>
        <w:rPr>
          <w:rFonts w:ascii="Arial" w:eastAsia="Arial" w:hAnsi="Arial" w:cs="Arial"/>
        </w:rPr>
        <w:t xml:space="preserve">durante </w:t>
      </w:r>
      <w:r>
        <w:rPr>
          <w:rFonts w:ascii="Arial" w:eastAsia="Arial" w:hAnsi="Arial" w:cs="Arial"/>
          <w:color w:val="000000"/>
        </w:rPr>
        <w:t xml:space="preserve">os meses de outubro a dezembro de 2023 (Tabela 1). A idade dos entrevistados variou entre 17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color w:val="000000"/>
        </w:rPr>
        <w:t xml:space="preserve"> 45 anos, com média de 22,4±5,6 anos. A sua maioria eram mulheres (59,6%), </w:t>
      </w:r>
      <w:r>
        <w:rPr>
          <w:rFonts w:ascii="Arial" w:eastAsia="Arial" w:hAnsi="Arial" w:cs="Arial"/>
        </w:rPr>
        <w:t xml:space="preserve">com idades na </w:t>
      </w:r>
      <w:r>
        <w:rPr>
          <w:rFonts w:ascii="Arial" w:eastAsia="Arial" w:hAnsi="Arial" w:cs="Arial"/>
          <w:color w:val="000000"/>
        </w:rPr>
        <w:t>faixa etária entre 17 e 25 anos (81,9%), solteiros (78,7%) e de religião católica (60,6%), protestante (19,2%) e espiritualizados (11,7%).</w:t>
      </w:r>
    </w:p>
    <w:p w:rsidR="00BA647D" w:rsidRDefault="00BA647D">
      <w:pPr>
        <w:ind w:firstLine="708"/>
        <w:rPr>
          <w:rFonts w:ascii="Arial" w:eastAsia="Arial" w:hAnsi="Arial" w:cs="Arial"/>
          <w:color w:val="000000"/>
        </w:rPr>
      </w:pPr>
    </w:p>
    <w:p w:rsidR="00BA647D" w:rsidRDefault="00F560BE">
      <w:pPr>
        <w:spacing w:line="276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Tabela 1 – Variáveis demográficas dos participantes da pesquisa, realizada com estudantes de medicina.</w:t>
      </w:r>
    </w:p>
    <w:p w:rsidR="00BA647D" w:rsidRDefault="00BA647D">
      <w:pPr>
        <w:spacing w:line="276" w:lineRule="auto"/>
        <w:rPr>
          <w:rFonts w:ascii="Arial" w:eastAsia="Arial" w:hAnsi="Arial" w:cs="Arial"/>
          <w:b/>
          <w:color w:val="000000"/>
        </w:rPr>
      </w:pPr>
    </w:p>
    <w:tbl>
      <w:tblPr>
        <w:tblStyle w:val="a0"/>
        <w:tblW w:w="8732" w:type="dxa"/>
        <w:jc w:val="center"/>
        <w:tblInd w:w="0" w:type="dxa"/>
        <w:tblBorders>
          <w:top w:val="single" w:sz="8" w:space="0" w:color="000000"/>
          <w:bottom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20"/>
        <w:gridCol w:w="2212"/>
      </w:tblGrid>
      <w:tr w:rsidR="00BA647D" w:rsidTr="00BA64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0" w:type="dxa"/>
            <w:shd w:val="clear" w:color="auto" w:fill="D9D9D9"/>
            <w:vAlign w:val="center"/>
          </w:tcPr>
          <w:p w:rsidR="00BA647D" w:rsidRDefault="00F560BE">
            <w:pPr>
              <w:ind w:right="-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Variáveis demográficas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12" w:type="dxa"/>
            <w:shd w:val="clear" w:color="auto" w:fill="D9D9D9"/>
            <w:vAlign w:val="center"/>
          </w:tcPr>
          <w:p w:rsidR="00BA647D" w:rsidRDefault="00F560BE">
            <w:pPr>
              <w:ind w:right="-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Total </w:t>
            </w:r>
          </w:p>
          <w:p w:rsidR="00BA647D" w:rsidRDefault="00F560BE">
            <w:pPr>
              <w:ind w:right="-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 (%)</w:t>
            </w:r>
          </w:p>
        </w:tc>
      </w:tr>
      <w:tr w:rsidR="00BA647D" w:rsidTr="00BA6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0" w:type="dxa"/>
            <w:shd w:val="clear" w:color="auto" w:fill="FFFFFF"/>
            <w:vAlign w:val="center"/>
          </w:tcPr>
          <w:p w:rsidR="00BA647D" w:rsidRDefault="00F560B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Sexo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12" w:type="dxa"/>
            <w:shd w:val="clear" w:color="auto" w:fill="FFFFFF"/>
          </w:tcPr>
          <w:p w:rsidR="00BA647D" w:rsidRDefault="00BA647D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BA647D" w:rsidTr="00BA647D">
        <w:trPr>
          <w:trHeight w:val="3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0" w:type="dxa"/>
            <w:shd w:val="clear" w:color="auto" w:fill="FFFFFF"/>
            <w:vAlign w:val="center"/>
          </w:tcPr>
          <w:p w:rsidR="00BA647D" w:rsidRDefault="00F560B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 w:val="0"/>
              </w:rPr>
              <w:t>Masculino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12" w:type="dxa"/>
            <w:shd w:val="clear" w:color="auto" w:fill="FFFFFF"/>
          </w:tcPr>
          <w:p w:rsidR="00BA647D" w:rsidRDefault="00F560BE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 w:val="0"/>
              </w:rPr>
              <w:t>38 (40,4)</w:t>
            </w:r>
          </w:p>
        </w:tc>
      </w:tr>
      <w:tr w:rsidR="00BA647D" w:rsidTr="00BA6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0" w:type="dxa"/>
            <w:shd w:val="clear" w:color="auto" w:fill="FFFFFF"/>
            <w:vAlign w:val="center"/>
          </w:tcPr>
          <w:p w:rsidR="00BA647D" w:rsidRDefault="00F560B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 w:val="0"/>
              </w:rPr>
              <w:t>Feminino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12" w:type="dxa"/>
            <w:shd w:val="clear" w:color="auto" w:fill="FFFFFF"/>
          </w:tcPr>
          <w:p w:rsidR="00BA647D" w:rsidRDefault="00F560BE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 w:val="0"/>
              </w:rPr>
              <w:t>56 (59,6)</w:t>
            </w:r>
          </w:p>
        </w:tc>
      </w:tr>
      <w:tr w:rsidR="00BA647D" w:rsidTr="00BA647D">
        <w:trPr>
          <w:trHeight w:val="3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0" w:type="dxa"/>
            <w:shd w:val="clear" w:color="auto" w:fill="FFFFFF"/>
            <w:vAlign w:val="center"/>
          </w:tcPr>
          <w:p w:rsidR="00BA647D" w:rsidRDefault="00F560B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Faixa etária (anos)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12" w:type="dxa"/>
            <w:shd w:val="clear" w:color="auto" w:fill="FFFFFF"/>
          </w:tcPr>
          <w:p w:rsidR="00BA647D" w:rsidRDefault="00BA647D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BA647D" w:rsidTr="00BA6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0" w:type="dxa"/>
            <w:shd w:val="clear" w:color="auto" w:fill="FFFFFF"/>
            <w:vAlign w:val="center"/>
          </w:tcPr>
          <w:p w:rsidR="00BA647D" w:rsidRDefault="00F560B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 w:val="0"/>
              </w:rPr>
              <w:t>16 a 25 anos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12" w:type="dxa"/>
            <w:shd w:val="clear" w:color="auto" w:fill="FFFFFF"/>
          </w:tcPr>
          <w:p w:rsidR="00BA647D" w:rsidRDefault="00F560BE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 w:val="0"/>
              </w:rPr>
              <w:t>77 (81,9)</w:t>
            </w:r>
          </w:p>
        </w:tc>
      </w:tr>
      <w:tr w:rsidR="00BA647D" w:rsidTr="00BA647D">
        <w:trPr>
          <w:trHeight w:val="3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0" w:type="dxa"/>
            <w:shd w:val="clear" w:color="auto" w:fill="FFFFFF"/>
            <w:vAlign w:val="center"/>
          </w:tcPr>
          <w:p w:rsidR="00BA647D" w:rsidRDefault="00F560B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 w:val="0"/>
              </w:rPr>
              <w:t>26 a 35 anos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12" w:type="dxa"/>
            <w:shd w:val="clear" w:color="auto" w:fill="FFFFFF"/>
          </w:tcPr>
          <w:p w:rsidR="00BA647D" w:rsidRDefault="00F560BE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 w:val="0"/>
              </w:rPr>
              <w:t>14 (14,9)</w:t>
            </w:r>
          </w:p>
        </w:tc>
      </w:tr>
      <w:tr w:rsidR="00BA647D" w:rsidTr="00BA6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0" w:type="dxa"/>
            <w:shd w:val="clear" w:color="auto" w:fill="FFFFFF"/>
            <w:vAlign w:val="center"/>
          </w:tcPr>
          <w:p w:rsidR="00BA647D" w:rsidRDefault="00F560B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 w:val="0"/>
              </w:rPr>
              <w:t>36 a 45 anos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12" w:type="dxa"/>
            <w:shd w:val="clear" w:color="auto" w:fill="FFFFFF"/>
          </w:tcPr>
          <w:p w:rsidR="00BA647D" w:rsidRDefault="00F560BE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 w:val="0"/>
              </w:rPr>
              <w:t>3 (3,2)</w:t>
            </w:r>
          </w:p>
        </w:tc>
      </w:tr>
      <w:tr w:rsidR="00BA647D" w:rsidTr="00BA647D">
        <w:trPr>
          <w:trHeight w:val="3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0" w:type="dxa"/>
            <w:shd w:val="clear" w:color="auto" w:fill="FFFFFF"/>
            <w:vAlign w:val="center"/>
          </w:tcPr>
          <w:p w:rsidR="00BA647D" w:rsidRDefault="00F560B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Crença Religiosa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12" w:type="dxa"/>
            <w:shd w:val="clear" w:color="auto" w:fill="FFFFFF"/>
          </w:tcPr>
          <w:p w:rsidR="00BA647D" w:rsidRDefault="00BA647D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BA647D" w:rsidTr="00BA6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0" w:type="dxa"/>
            <w:shd w:val="clear" w:color="auto" w:fill="FFFFFF"/>
            <w:vAlign w:val="bottom"/>
          </w:tcPr>
          <w:p w:rsidR="00BA647D" w:rsidRDefault="00F560B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 w:val="0"/>
              </w:rPr>
              <w:t>Católica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12" w:type="dxa"/>
            <w:shd w:val="clear" w:color="auto" w:fill="FFFFFF"/>
          </w:tcPr>
          <w:p w:rsidR="00BA647D" w:rsidRDefault="00F560BE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 w:val="0"/>
              </w:rPr>
              <w:t>57 (60,6)</w:t>
            </w:r>
          </w:p>
        </w:tc>
      </w:tr>
      <w:tr w:rsidR="00BA647D" w:rsidTr="00BA647D">
        <w:trPr>
          <w:trHeight w:val="3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0" w:type="dxa"/>
            <w:shd w:val="clear" w:color="auto" w:fill="FFFFFF"/>
            <w:vAlign w:val="bottom"/>
          </w:tcPr>
          <w:p w:rsidR="00BA647D" w:rsidRDefault="00F560B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 w:val="0"/>
              </w:rPr>
              <w:t>Evangélica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12" w:type="dxa"/>
            <w:shd w:val="clear" w:color="auto" w:fill="FFFFFF"/>
          </w:tcPr>
          <w:p w:rsidR="00BA647D" w:rsidRDefault="00F560BE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 w:val="0"/>
              </w:rPr>
              <w:t>18 (19,2)</w:t>
            </w:r>
          </w:p>
        </w:tc>
      </w:tr>
      <w:tr w:rsidR="00BA647D" w:rsidTr="00BA6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0" w:type="dxa"/>
            <w:shd w:val="clear" w:color="auto" w:fill="FFFFFF"/>
            <w:vAlign w:val="bottom"/>
          </w:tcPr>
          <w:p w:rsidR="00BA647D" w:rsidRDefault="00F560B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 w:val="0"/>
              </w:rPr>
              <w:t>Espírita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12" w:type="dxa"/>
            <w:shd w:val="clear" w:color="auto" w:fill="FFFFFF"/>
          </w:tcPr>
          <w:p w:rsidR="00BA647D" w:rsidRDefault="00F560BE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 w:val="0"/>
              </w:rPr>
              <w:t>2 (2,1)</w:t>
            </w:r>
          </w:p>
        </w:tc>
      </w:tr>
      <w:tr w:rsidR="00BA647D" w:rsidTr="00BA647D">
        <w:trPr>
          <w:trHeight w:val="3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0" w:type="dxa"/>
            <w:shd w:val="clear" w:color="auto" w:fill="FFFFFF"/>
            <w:vAlign w:val="bottom"/>
          </w:tcPr>
          <w:p w:rsidR="00BA647D" w:rsidRDefault="00F560B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 w:val="0"/>
              </w:rPr>
              <w:t>Afro brasileira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12" w:type="dxa"/>
            <w:shd w:val="clear" w:color="auto" w:fill="FFFFFF"/>
          </w:tcPr>
          <w:p w:rsidR="00BA647D" w:rsidRDefault="00F560BE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 w:val="0"/>
              </w:rPr>
              <w:t>-</w:t>
            </w:r>
          </w:p>
        </w:tc>
      </w:tr>
      <w:tr w:rsidR="00BA647D" w:rsidTr="00BA6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0" w:type="dxa"/>
            <w:shd w:val="clear" w:color="auto" w:fill="FFFFFF"/>
            <w:vAlign w:val="bottom"/>
          </w:tcPr>
          <w:p w:rsidR="00BA647D" w:rsidRDefault="00F560B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 w:val="0"/>
              </w:rPr>
              <w:t>Espiritualizadas/religião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12" w:type="dxa"/>
            <w:shd w:val="clear" w:color="auto" w:fill="FFFFFF"/>
          </w:tcPr>
          <w:p w:rsidR="00BA647D" w:rsidRDefault="00F560BE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 w:val="0"/>
              </w:rPr>
              <w:t>11 (11,7)</w:t>
            </w:r>
          </w:p>
        </w:tc>
      </w:tr>
      <w:tr w:rsidR="00BA647D" w:rsidTr="00BA647D">
        <w:trPr>
          <w:trHeight w:val="3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0" w:type="dxa"/>
            <w:shd w:val="clear" w:color="auto" w:fill="FFFFFF"/>
            <w:vAlign w:val="bottom"/>
          </w:tcPr>
          <w:p w:rsidR="00BA647D" w:rsidRDefault="00F560B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 w:val="0"/>
              </w:rPr>
              <w:t>Ateu/Agnóstico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12" w:type="dxa"/>
            <w:shd w:val="clear" w:color="auto" w:fill="FFFFFF"/>
          </w:tcPr>
          <w:p w:rsidR="00BA647D" w:rsidRDefault="00F560BE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 w:val="0"/>
              </w:rPr>
              <w:t>5 (5,3)</w:t>
            </w:r>
          </w:p>
        </w:tc>
      </w:tr>
      <w:tr w:rsidR="00BA647D" w:rsidTr="00BA6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0" w:type="dxa"/>
            <w:tcBorders>
              <w:bottom w:val="single" w:sz="8" w:space="0" w:color="000000"/>
            </w:tcBorders>
            <w:shd w:val="clear" w:color="auto" w:fill="FFFFFF"/>
            <w:vAlign w:val="bottom"/>
          </w:tcPr>
          <w:p w:rsidR="00BA647D" w:rsidRDefault="00F560B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 w:val="0"/>
              </w:rPr>
              <w:t>Outras Religiões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12" w:type="dxa"/>
            <w:tcBorders>
              <w:bottom w:val="single" w:sz="8" w:space="0" w:color="000000"/>
            </w:tcBorders>
            <w:shd w:val="clear" w:color="auto" w:fill="FFFFFF"/>
          </w:tcPr>
          <w:p w:rsidR="00BA647D" w:rsidRDefault="00F560BE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 w:val="0"/>
              </w:rPr>
              <w:t>1 (1,1)</w:t>
            </w:r>
          </w:p>
        </w:tc>
      </w:tr>
      <w:tr w:rsidR="00BA647D" w:rsidTr="00BA647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0" w:type="dxa"/>
            <w:shd w:val="clear" w:color="auto" w:fill="D9D9D9"/>
            <w:vAlign w:val="center"/>
          </w:tcPr>
          <w:p w:rsidR="00BA647D" w:rsidRDefault="00F560BE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Total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12" w:type="dxa"/>
            <w:shd w:val="clear" w:color="auto" w:fill="D9D9D9"/>
          </w:tcPr>
          <w:p w:rsidR="00BA647D" w:rsidRDefault="00F560BE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94 (100,0)</w:t>
            </w:r>
          </w:p>
        </w:tc>
      </w:tr>
    </w:tbl>
    <w:p w:rsidR="00BA647D" w:rsidRDefault="00F560BE">
      <w:pPr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Fonte: Pesquisa própria, 2023.</w:t>
      </w:r>
    </w:p>
    <w:p w:rsidR="00BA647D" w:rsidRDefault="00F560BE">
      <w:pPr>
        <w:spacing w:after="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 xml:space="preserve"> </w:t>
      </w:r>
    </w:p>
    <w:p w:rsidR="00BA647D" w:rsidRDefault="00F560BE">
      <w:pPr>
        <w:spacing w:after="0" w:line="360" w:lineRule="auto"/>
        <w:ind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Estudos demonstram um elevado grau de comprometimento religioso e uma propensão à religiosidade entre os brasileiros</w:t>
      </w:r>
      <w:r>
        <w:rPr>
          <w:rFonts w:ascii="Arial" w:eastAsia="Arial" w:hAnsi="Arial" w:cs="Arial"/>
        </w:rPr>
        <w:t xml:space="preserve"> que se consideram adeptos</w:t>
      </w:r>
      <w:r>
        <w:rPr>
          <w:rFonts w:ascii="Arial" w:eastAsia="Arial" w:hAnsi="Arial" w:cs="Arial"/>
          <w:color w:val="000000"/>
        </w:rPr>
        <w:t xml:space="preserve"> de alguma religião, sendo que considera essa crença de suma importância em suas vidas. Além disso, o interesse pela investigação das interações entre religiosidade e saúde, tanto física quanto mental, vem crescendo de forma consistente (</w:t>
      </w:r>
      <w:proofErr w:type="spellStart"/>
      <w:r>
        <w:rPr>
          <w:rFonts w:ascii="Arial" w:eastAsia="Arial" w:hAnsi="Arial" w:cs="Arial"/>
          <w:color w:val="000000"/>
        </w:rPr>
        <w:t>Banin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i/>
          <w:color w:val="000000"/>
        </w:rPr>
        <w:t>et al</w:t>
      </w:r>
      <w:r>
        <w:rPr>
          <w:rFonts w:ascii="Arial" w:eastAsia="Arial" w:hAnsi="Arial" w:cs="Arial"/>
          <w:color w:val="000000"/>
        </w:rPr>
        <w:t xml:space="preserve">., 2024). </w:t>
      </w:r>
    </w:p>
    <w:p w:rsidR="00BA647D" w:rsidRDefault="00F560BE">
      <w:pPr>
        <w:spacing w:after="0" w:line="360" w:lineRule="auto"/>
        <w:ind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É fundamental entender essas crenças, uma vez que as tradições religiosas e as diversas culturas nas quais cada estudante está inserido impactam suas visões sobre espiritualidade e, possivelmente, a forma como eles cuidam dos pacientes (Souza; Bueno; Assunção, 2021).</w:t>
      </w:r>
    </w:p>
    <w:p w:rsidR="00BA647D" w:rsidRDefault="00F560BE">
      <w:pPr>
        <w:spacing w:after="0" w:line="360" w:lineRule="auto"/>
        <w:ind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Quando perguntado sobre a atividades religiosas, </w:t>
      </w:r>
      <w:r>
        <w:rPr>
          <w:rFonts w:ascii="Arial" w:eastAsia="Arial" w:hAnsi="Arial" w:cs="Arial"/>
        </w:rPr>
        <w:t>constatou-se</w:t>
      </w:r>
      <w:r>
        <w:rPr>
          <w:rFonts w:ascii="Arial" w:eastAsia="Arial" w:hAnsi="Arial" w:cs="Arial"/>
          <w:color w:val="000000"/>
        </w:rPr>
        <w:t xml:space="preserve"> que 29,8 % dos estudantes entrevistados responderam que comparecem a igreja, templo ou algum encontro religioso algumas vezes por ano; 21,3% frequentam uma vez na semana; 19,1% duas ou três vezes por mês; e (16,0%), mais que uma vez na semana. Aqueles que vão à igreja uma vez por ano ou menos são 5,3% e os que nunca vão representam 8,5% (Tabela 2).</w:t>
      </w:r>
    </w:p>
    <w:p w:rsidR="00BA647D" w:rsidRDefault="00BA647D">
      <w:pPr>
        <w:spacing w:after="0"/>
        <w:rPr>
          <w:rFonts w:ascii="Arial" w:eastAsia="Arial" w:hAnsi="Arial" w:cs="Arial"/>
          <w:color w:val="000000"/>
        </w:rPr>
      </w:pPr>
    </w:p>
    <w:p w:rsidR="00BA647D" w:rsidRDefault="00F560BE">
      <w:pP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Tabela 2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- Perfil dos estudantes de Medicina quanto a Religiosidade Organizacional (RO).</w:t>
      </w:r>
      <w:r>
        <w:rPr>
          <w:rFonts w:ascii="Arial" w:eastAsia="Arial" w:hAnsi="Arial" w:cs="Arial"/>
          <w:color w:val="000000"/>
        </w:rPr>
        <w:t xml:space="preserve"> </w:t>
      </w:r>
    </w:p>
    <w:tbl>
      <w:tblPr>
        <w:tblStyle w:val="a1"/>
        <w:tblW w:w="853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186"/>
        <w:gridCol w:w="2650"/>
        <w:gridCol w:w="2694"/>
      </w:tblGrid>
      <w:tr w:rsidR="00BA647D">
        <w:trPr>
          <w:cantSplit/>
          <w:trHeight w:val="619"/>
          <w:jc w:val="center"/>
        </w:trPr>
        <w:tc>
          <w:tcPr>
            <w:tcW w:w="318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BA647D" w:rsidRDefault="00F560BE">
            <w:pPr>
              <w:spacing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Resposta</w:t>
            </w:r>
            <w:r>
              <w:rPr>
                <w:rFonts w:ascii="Arial" w:eastAsia="Arial" w:hAnsi="Arial" w:cs="Arial"/>
                <w:color w:val="000000"/>
              </w:rPr>
              <w:t>s</w:t>
            </w:r>
          </w:p>
        </w:tc>
        <w:tc>
          <w:tcPr>
            <w:tcW w:w="5344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BA647D" w:rsidRDefault="00F560BE">
            <w:pPr>
              <w:spacing w:line="276" w:lineRule="auto"/>
              <w:ind w:left="60" w:right="6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Frequência com que você vai à igreja, templo ou outro encontro religioso</w:t>
            </w:r>
          </w:p>
        </w:tc>
      </w:tr>
      <w:tr w:rsidR="00BA647D">
        <w:trPr>
          <w:cantSplit/>
          <w:trHeight w:val="365"/>
          <w:jc w:val="center"/>
        </w:trPr>
        <w:tc>
          <w:tcPr>
            <w:tcW w:w="3186" w:type="dxa"/>
            <w:tcBorders>
              <w:top w:val="single" w:sz="4" w:space="0" w:color="000000"/>
            </w:tcBorders>
            <w:shd w:val="clear" w:color="auto" w:fill="FFFFFF"/>
          </w:tcPr>
          <w:p w:rsidR="00BA647D" w:rsidRDefault="00BA647D">
            <w:pPr>
              <w:spacing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650" w:type="dxa"/>
            <w:tcBorders>
              <w:top w:val="single" w:sz="4" w:space="0" w:color="000000"/>
            </w:tcBorders>
            <w:shd w:val="clear" w:color="auto" w:fill="FFFFFF"/>
          </w:tcPr>
          <w:p w:rsidR="00BA647D" w:rsidRDefault="00F560BE">
            <w:pPr>
              <w:ind w:left="60" w:right="6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n</w:t>
            </w:r>
          </w:p>
        </w:tc>
        <w:tc>
          <w:tcPr>
            <w:tcW w:w="2694" w:type="dxa"/>
            <w:tcBorders>
              <w:top w:val="single" w:sz="4" w:space="0" w:color="000000"/>
            </w:tcBorders>
            <w:shd w:val="clear" w:color="auto" w:fill="FFFFFF"/>
          </w:tcPr>
          <w:p w:rsidR="00BA647D" w:rsidRDefault="00F560BE">
            <w:pPr>
              <w:ind w:left="60" w:right="6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%</w:t>
            </w:r>
          </w:p>
        </w:tc>
      </w:tr>
      <w:tr w:rsidR="00BA647D">
        <w:trPr>
          <w:cantSplit/>
          <w:trHeight w:val="365"/>
          <w:jc w:val="center"/>
        </w:trPr>
        <w:tc>
          <w:tcPr>
            <w:tcW w:w="3186" w:type="dxa"/>
            <w:shd w:val="clear" w:color="auto" w:fill="FFFFFF"/>
            <w:vAlign w:val="center"/>
          </w:tcPr>
          <w:p w:rsidR="00BA647D" w:rsidRDefault="00F560BE">
            <w:pPr>
              <w:ind w:left="60" w:right="6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Mais que uma vez semana</w:t>
            </w:r>
          </w:p>
        </w:tc>
        <w:tc>
          <w:tcPr>
            <w:tcW w:w="2650" w:type="dxa"/>
            <w:shd w:val="clear" w:color="auto" w:fill="FFFFFF"/>
          </w:tcPr>
          <w:p w:rsidR="00BA647D" w:rsidRDefault="00F560BE">
            <w:pPr>
              <w:ind w:left="60" w:right="6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15</w:t>
            </w:r>
          </w:p>
        </w:tc>
        <w:tc>
          <w:tcPr>
            <w:tcW w:w="2694" w:type="dxa"/>
            <w:shd w:val="clear" w:color="auto" w:fill="FFFFFF"/>
          </w:tcPr>
          <w:p w:rsidR="00BA647D" w:rsidRDefault="00F560BE">
            <w:pPr>
              <w:ind w:left="60" w:right="6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16,0</w:t>
            </w:r>
          </w:p>
        </w:tc>
      </w:tr>
      <w:tr w:rsidR="00BA647D">
        <w:trPr>
          <w:cantSplit/>
          <w:trHeight w:val="365"/>
          <w:jc w:val="center"/>
        </w:trPr>
        <w:tc>
          <w:tcPr>
            <w:tcW w:w="3186" w:type="dxa"/>
            <w:shd w:val="clear" w:color="auto" w:fill="FFFFFF"/>
            <w:vAlign w:val="center"/>
          </w:tcPr>
          <w:p w:rsidR="00BA647D" w:rsidRDefault="00F560BE">
            <w:pPr>
              <w:ind w:left="60" w:right="6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Uma vez semana</w:t>
            </w:r>
          </w:p>
        </w:tc>
        <w:tc>
          <w:tcPr>
            <w:tcW w:w="2650" w:type="dxa"/>
            <w:shd w:val="clear" w:color="auto" w:fill="FFFFFF"/>
          </w:tcPr>
          <w:p w:rsidR="00BA647D" w:rsidRDefault="00F560BE">
            <w:pPr>
              <w:ind w:left="60" w:right="6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20</w:t>
            </w:r>
          </w:p>
        </w:tc>
        <w:tc>
          <w:tcPr>
            <w:tcW w:w="2694" w:type="dxa"/>
            <w:shd w:val="clear" w:color="auto" w:fill="FFFFFF"/>
          </w:tcPr>
          <w:p w:rsidR="00BA647D" w:rsidRDefault="00F560BE">
            <w:pPr>
              <w:ind w:left="60" w:right="6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21,3</w:t>
            </w:r>
          </w:p>
        </w:tc>
      </w:tr>
      <w:tr w:rsidR="00BA647D">
        <w:trPr>
          <w:cantSplit/>
          <w:trHeight w:val="365"/>
          <w:jc w:val="center"/>
        </w:trPr>
        <w:tc>
          <w:tcPr>
            <w:tcW w:w="3186" w:type="dxa"/>
            <w:shd w:val="clear" w:color="auto" w:fill="FFFFFF"/>
            <w:vAlign w:val="center"/>
          </w:tcPr>
          <w:p w:rsidR="00BA647D" w:rsidRDefault="00F560BE">
            <w:pPr>
              <w:ind w:left="60" w:right="6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 a 3 mês</w:t>
            </w:r>
          </w:p>
        </w:tc>
        <w:tc>
          <w:tcPr>
            <w:tcW w:w="2650" w:type="dxa"/>
            <w:shd w:val="clear" w:color="auto" w:fill="FFFFFF"/>
          </w:tcPr>
          <w:p w:rsidR="00BA647D" w:rsidRDefault="00F560BE">
            <w:pPr>
              <w:ind w:left="60" w:right="6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18</w:t>
            </w:r>
          </w:p>
        </w:tc>
        <w:tc>
          <w:tcPr>
            <w:tcW w:w="2694" w:type="dxa"/>
            <w:shd w:val="clear" w:color="auto" w:fill="FFFFFF"/>
          </w:tcPr>
          <w:p w:rsidR="00BA647D" w:rsidRDefault="00F560BE">
            <w:pPr>
              <w:ind w:left="60" w:right="6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19,1</w:t>
            </w:r>
          </w:p>
        </w:tc>
      </w:tr>
      <w:tr w:rsidR="00BA647D">
        <w:trPr>
          <w:cantSplit/>
          <w:trHeight w:val="365"/>
          <w:jc w:val="center"/>
        </w:trPr>
        <w:tc>
          <w:tcPr>
            <w:tcW w:w="3186" w:type="dxa"/>
            <w:shd w:val="clear" w:color="auto" w:fill="FFFFFF"/>
            <w:vAlign w:val="center"/>
          </w:tcPr>
          <w:p w:rsidR="00BA647D" w:rsidRDefault="00F560BE">
            <w:pPr>
              <w:ind w:left="60" w:right="6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Algumas vezes por ano</w:t>
            </w:r>
          </w:p>
        </w:tc>
        <w:tc>
          <w:tcPr>
            <w:tcW w:w="2650" w:type="dxa"/>
            <w:shd w:val="clear" w:color="auto" w:fill="FFFFFF"/>
          </w:tcPr>
          <w:p w:rsidR="00BA647D" w:rsidRDefault="00F560BE">
            <w:pPr>
              <w:ind w:left="60" w:right="6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28</w:t>
            </w:r>
          </w:p>
        </w:tc>
        <w:tc>
          <w:tcPr>
            <w:tcW w:w="2694" w:type="dxa"/>
            <w:shd w:val="clear" w:color="auto" w:fill="FFFFFF"/>
          </w:tcPr>
          <w:p w:rsidR="00BA647D" w:rsidRDefault="00F560BE">
            <w:pPr>
              <w:ind w:left="60" w:right="6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29,8</w:t>
            </w:r>
          </w:p>
        </w:tc>
      </w:tr>
      <w:tr w:rsidR="00BA647D">
        <w:trPr>
          <w:cantSplit/>
          <w:trHeight w:val="365"/>
          <w:jc w:val="center"/>
        </w:trPr>
        <w:tc>
          <w:tcPr>
            <w:tcW w:w="3186" w:type="dxa"/>
            <w:shd w:val="clear" w:color="auto" w:fill="FFFFFF"/>
            <w:vAlign w:val="center"/>
          </w:tcPr>
          <w:p w:rsidR="00BA647D" w:rsidRDefault="00F560BE">
            <w:pPr>
              <w:ind w:left="60" w:right="6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Uma vez por ano</w:t>
            </w:r>
          </w:p>
        </w:tc>
        <w:tc>
          <w:tcPr>
            <w:tcW w:w="2650" w:type="dxa"/>
            <w:shd w:val="clear" w:color="auto" w:fill="FFFFFF"/>
          </w:tcPr>
          <w:p w:rsidR="00BA647D" w:rsidRDefault="00F560BE">
            <w:pPr>
              <w:ind w:left="60" w:right="6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5</w:t>
            </w:r>
          </w:p>
        </w:tc>
        <w:tc>
          <w:tcPr>
            <w:tcW w:w="2694" w:type="dxa"/>
            <w:shd w:val="clear" w:color="auto" w:fill="FFFFFF"/>
          </w:tcPr>
          <w:p w:rsidR="00BA647D" w:rsidRDefault="00F560BE">
            <w:pPr>
              <w:ind w:left="60" w:right="6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5,3</w:t>
            </w:r>
          </w:p>
        </w:tc>
      </w:tr>
      <w:tr w:rsidR="00BA647D">
        <w:trPr>
          <w:cantSplit/>
          <w:trHeight w:val="365"/>
          <w:jc w:val="center"/>
        </w:trPr>
        <w:tc>
          <w:tcPr>
            <w:tcW w:w="3186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BA647D" w:rsidRDefault="00F560BE">
            <w:pPr>
              <w:ind w:left="60" w:right="6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Nunca</w:t>
            </w:r>
          </w:p>
        </w:tc>
        <w:tc>
          <w:tcPr>
            <w:tcW w:w="2650" w:type="dxa"/>
            <w:tcBorders>
              <w:bottom w:val="single" w:sz="4" w:space="0" w:color="000000"/>
            </w:tcBorders>
            <w:shd w:val="clear" w:color="auto" w:fill="FFFFFF"/>
          </w:tcPr>
          <w:p w:rsidR="00BA647D" w:rsidRDefault="00F560BE">
            <w:pPr>
              <w:ind w:left="60" w:right="6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8</w:t>
            </w:r>
          </w:p>
        </w:tc>
        <w:tc>
          <w:tcPr>
            <w:tcW w:w="2694" w:type="dxa"/>
            <w:tcBorders>
              <w:bottom w:val="single" w:sz="4" w:space="0" w:color="000000"/>
            </w:tcBorders>
            <w:shd w:val="clear" w:color="auto" w:fill="FFFFFF"/>
          </w:tcPr>
          <w:p w:rsidR="00BA647D" w:rsidRDefault="00F560BE">
            <w:pPr>
              <w:ind w:left="60" w:right="6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8,5</w:t>
            </w:r>
          </w:p>
        </w:tc>
      </w:tr>
      <w:tr w:rsidR="00BA647D">
        <w:trPr>
          <w:cantSplit/>
          <w:trHeight w:val="365"/>
          <w:jc w:val="center"/>
        </w:trPr>
        <w:tc>
          <w:tcPr>
            <w:tcW w:w="318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A647D" w:rsidRDefault="00F560BE">
            <w:pPr>
              <w:ind w:left="60" w:right="6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Total</w:t>
            </w:r>
          </w:p>
        </w:tc>
        <w:tc>
          <w:tcPr>
            <w:tcW w:w="265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A647D" w:rsidRDefault="00F560BE">
            <w:pPr>
              <w:ind w:left="60" w:right="6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94</w:t>
            </w:r>
          </w:p>
        </w:tc>
        <w:tc>
          <w:tcPr>
            <w:tcW w:w="269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A647D" w:rsidRDefault="00F560BE">
            <w:pPr>
              <w:ind w:left="60" w:right="6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100,0</w:t>
            </w:r>
          </w:p>
        </w:tc>
      </w:tr>
    </w:tbl>
    <w:p w:rsidR="00BA647D" w:rsidRDefault="00F560BE">
      <w:pPr>
        <w:spacing w:line="276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Fonte: Pesquisa própria, 2023.</w:t>
      </w:r>
    </w:p>
    <w:p w:rsidR="00BA647D" w:rsidRDefault="00BA647D">
      <w:pPr>
        <w:spacing w:after="0" w:line="360" w:lineRule="auto"/>
        <w:ind w:firstLine="720"/>
        <w:jc w:val="both"/>
        <w:rPr>
          <w:rFonts w:ascii="Arial" w:eastAsia="Arial" w:hAnsi="Arial" w:cs="Arial"/>
          <w:color w:val="000000"/>
        </w:rPr>
      </w:pPr>
    </w:p>
    <w:p w:rsidR="00BA647D" w:rsidRDefault="00F560BE">
      <w:pPr>
        <w:spacing w:after="0" w:line="360" w:lineRule="auto"/>
        <w:ind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O estudo de </w:t>
      </w:r>
      <w:proofErr w:type="spellStart"/>
      <w:r>
        <w:rPr>
          <w:rFonts w:ascii="Arial" w:eastAsia="Arial" w:hAnsi="Arial" w:cs="Arial"/>
          <w:color w:val="000000"/>
        </w:rPr>
        <w:t>Bauni</w:t>
      </w:r>
      <w:proofErr w:type="spellEnd"/>
      <w:r>
        <w:rPr>
          <w:rFonts w:ascii="Arial" w:eastAsia="Arial" w:hAnsi="Arial" w:cs="Arial"/>
          <w:color w:val="000000"/>
        </w:rPr>
        <w:t xml:space="preserve"> e colaboradores (2023), </w:t>
      </w:r>
      <w:r>
        <w:rPr>
          <w:rFonts w:ascii="Arial" w:eastAsia="Arial" w:hAnsi="Arial" w:cs="Arial"/>
        </w:rPr>
        <w:t xml:space="preserve">indica </w:t>
      </w:r>
      <w:r>
        <w:rPr>
          <w:rFonts w:ascii="Arial" w:eastAsia="Arial" w:hAnsi="Arial" w:cs="Arial"/>
          <w:color w:val="000000"/>
        </w:rPr>
        <w:t xml:space="preserve">que a maioria dos participantes realiza suas atividades religiosas algumas vezes por ano.  </w:t>
      </w:r>
    </w:p>
    <w:p w:rsidR="00BA647D" w:rsidRDefault="00F560BE">
      <w:pPr>
        <w:spacing w:after="0" w:line="360" w:lineRule="auto"/>
        <w:ind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Essa percepção de busca por algo transcendente é descrita por outros estudos, </w:t>
      </w:r>
      <w:r>
        <w:rPr>
          <w:rFonts w:ascii="Arial" w:eastAsia="Arial" w:hAnsi="Arial" w:cs="Arial"/>
        </w:rPr>
        <w:t xml:space="preserve">nos quais </w:t>
      </w:r>
      <w:r>
        <w:rPr>
          <w:rFonts w:ascii="Arial" w:eastAsia="Arial" w:hAnsi="Arial" w:cs="Arial"/>
          <w:color w:val="000000"/>
        </w:rPr>
        <w:t xml:space="preserve">se afirma que 91% dos jovens estudantes de medicina acreditavam que a sua </w:t>
      </w:r>
      <w:r>
        <w:rPr>
          <w:rFonts w:ascii="Arial" w:eastAsia="Arial" w:hAnsi="Arial" w:cs="Arial"/>
          <w:color w:val="000000"/>
        </w:rPr>
        <w:lastRenderedPageBreak/>
        <w:t>religiosidade/espiritualidade era de grande importância</w:t>
      </w:r>
      <w:r>
        <w:rPr>
          <w:rFonts w:ascii="Arial" w:eastAsia="Arial" w:hAnsi="Arial" w:cs="Arial"/>
        </w:rPr>
        <w:t>, influenciando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</w:rPr>
        <w:t xml:space="preserve">tanto </w:t>
      </w:r>
      <w:r>
        <w:rPr>
          <w:rFonts w:ascii="Arial" w:eastAsia="Arial" w:hAnsi="Arial" w:cs="Arial"/>
          <w:color w:val="000000"/>
        </w:rPr>
        <w:t xml:space="preserve">o processo saúde-doença </w:t>
      </w:r>
      <w:r>
        <w:rPr>
          <w:rFonts w:ascii="Arial" w:eastAsia="Arial" w:hAnsi="Arial" w:cs="Arial"/>
        </w:rPr>
        <w:t>quanto</w:t>
      </w:r>
      <w:r>
        <w:rPr>
          <w:rFonts w:ascii="Arial" w:eastAsia="Arial" w:hAnsi="Arial" w:cs="Arial"/>
          <w:color w:val="000000"/>
        </w:rPr>
        <w:t xml:space="preserve"> a </w:t>
      </w:r>
      <w:proofErr w:type="gramStart"/>
      <w:r>
        <w:rPr>
          <w:rFonts w:ascii="Arial" w:eastAsia="Arial" w:hAnsi="Arial" w:cs="Arial"/>
          <w:color w:val="000000"/>
        </w:rPr>
        <w:t>relação médico</w:t>
      </w:r>
      <w:proofErr w:type="gramEnd"/>
      <w:r>
        <w:rPr>
          <w:rFonts w:ascii="Arial" w:eastAsia="Arial" w:hAnsi="Arial" w:cs="Arial"/>
          <w:color w:val="000000"/>
        </w:rPr>
        <w:t xml:space="preserve"> paciente (Costa </w:t>
      </w:r>
      <w:r>
        <w:rPr>
          <w:rFonts w:ascii="Arial" w:eastAsia="Arial" w:hAnsi="Arial" w:cs="Arial"/>
          <w:i/>
          <w:color w:val="000000"/>
        </w:rPr>
        <w:t>et al</w:t>
      </w:r>
      <w:r>
        <w:rPr>
          <w:rFonts w:ascii="Arial" w:eastAsia="Arial" w:hAnsi="Arial" w:cs="Arial"/>
          <w:color w:val="000000"/>
        </w:rPr>
        <w:t>., 2019).</w:t>
      </w:r>
    </w:p>
    <w:p w:rsidR="00BA647D" w:rsidRDefault="00F560BE">
      <w:pPr>
        <w:spacing w:after="0"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A realização espiritual e a prática religiosa, independentemente de sua natureza, estão intimamente ligadas à saúde do indivíduo. Desse modo, indivíduos mais espiritualizados e praticantes de religiões tendem a apresentar menos dores físicas, a ter recuperações mais ágeis e a enfrentar doenças sérias com menos estresse (Farinha </w:t>
      </w:r>
      <w:r>
        <w:rPr>
          <w:rFonts w:ascii="Arial" w:eastAsia="Arial" w:hAnsi="Arial" w:cs="Arial"/>
          <w:i/>
          <w:color w:val="000000"/>
        </w:rPr>
        <w:t>et al.,</w:t>
      </w:r>
      <w:r>
        <w:rPr>
          <w:rFonts w:ascii="Arial" w:eastAsia="Arial" w:hAnsi="Arial" w:cs="Arial"/>
          <w:color w:val="000000"/>
        </w:rPr>
        <w:t xml:space="preserve"> 2018).</w:t>
      </w:r>
    </w:p>
    <w:p w:rsidR="00BA647D" w:rsidRDefault="00F560BE">
      <w:pPr>
        <w:spacing w:after="0" w:line="360" w:lineRule="auto"/>
        <w:ind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Partindo do pressuposto de que a espiritualidade é uma construção teórica multifacetada e que essa base fundamenta a transcendência, concebida como a capacidade de ir além ou acima do</w:t>
      </w:r>
      <w:r>
        <w:rPr>
          <w:rFonts w:ascii="Arial" w:eastAsia="Arial" w:hAnsi="Arial" w:cs="Arial"/>
          <w:color w:val="000000"/>
        </w:rPr>
        <w:t xml:space="preserve"> “eu verdadeiro”, </w:t>
      </w:r>
      <w:r>
        <w:rPr>
          <w:rFonts w:ascii="Arial" w:eastAsia="Arial" w:hAnsi="Arial" w:cs="Arial"/>
        </w:rPr>
        <w:t xml:space="preserve">a transcendência pode manifestar-se tanto internamente (por meio da </w:t>
      </w:r>
      <w:proofErr w:type="spellStart"/>
      <w:r>
        <w:rPr>
          <w:rFonts w:ascii="Arial" w:eastAsia="Arial" w:hAnsi="Arial" w:cs="Arial"/>
        </w:rPr>
        <w:t>auto-realização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autoaperfeiçoamento</w:t>
      </w:r>
      <w:proofErr w:type="spellEnd"/>
      <w:r>
        <w:rPr>
          <w:rFonts w:ascii="Arial" w:eastAsia="Arial" w:hAnsi="Arial" w:cs="Arial"/>
        </w:rPr>
        <w:t xml:space="preserve"> e desenvolvimento pessoal) quanto externamente</w:t>
      </w:r>
      <w:r>
        <w:rPr>
          <w:rFonts w:ascii="Arial" w:eastAsia="Arial" w:hAnsi="Arial" w:cs="Arial"/>
          <w:color w:val="000000"/>
        </w:rPr>
        <w:t xml:space="preserve">. </w:t>
      </w:r>
      <w:r>
        <w:rPr>
          <w:rFonts w:ascii="Arial" w:eastAsia="Arial" w:hAnsi="Arial" w:cs="Arial"/>
        </w:rPr>
        <w:t>Essa</w:t>
      </w:r>
      <w:r>
        <w:rPr>
          <w:rFonts w:ascii="Arial" w:eastAsia="Arial" w:hAnsi="Arial" w:cs="Arial"/>
          <w:color w:val="000000"/>
        </w:rPr>
        <w:t xml:space="preserve"> transcendência “externa” pode referir-se a uma entidade ou força superior, ou ainda a uma outra pessoa que seja vista como tendo um valor especial (</w:t>
      </w:r>
      <w:proofErr w:type="spellStart"/>
      <w:r>
        <w:rPr>
          <w:rFonts w:ascii="Arial" w:eastAsia="Arial" w:hAnsi="Arial" w:cs="Arial"/>
          <w:color w:val="000000"/>
        </w:rPr>
        <w:t>Bożek</w:t>
      </w:r>
      <w:proofErr w:type="spellEnd"/>
      <w:r>
        <w:rPr>
          <w:rFonts w:ascii="Arial" w:eastAsia="Arial" w:hAnsi="Arial" w:cs="Arial"/>
          <w:color w:val="000000"/>
        </w:rPr>
        <w:t xml:space="preserve">; </w:t>
      </w:r>
      <w:proofErr w:type="spellStart"/>
      <w:r>
        <w:rPr>
          <w:rFonts w:ascii="Arial" w:eastAsia="Arial" w:hAnsi="Arial" w:cs="Arial"/>
          <w:color w:val="000000"/>
        </w:rPr>
        <w:t>Nowak</w:t>
      </w:r>
      <w:proofErr w:type="spellEnd"/>
      <w:r>
        <w:rPr>
          <w:rFonts w:ascii="Arial" w:eastAsia="Arial" w:hAnsi="Arial" w:cs="Arial"/>
          <w:color w:val="000000"/>
        </w:rPr>
        <w:t xml:space="preserve">; </w:t>
      </w:r>
      <w:proofErr w:type="spellStart"/>
      <w:r>
        <w:rPr>
          <w:rFonts w:ascii="Arial" w:eastAsia="Arial" w:hAnsi="Arial" w:cs="Arial"/>
          <w:color w:val="000000"/>
        </w:rPr>
        <w:t>Blukacz</w:t>
      </w:r>
      <w:proofErr w:type="spellEnd"/>
      <w:r>
        <w:rPr>
          <w:rFonts w:ascii="Arial" w:eastAsia="Arial" w:hAnsi="Arial" w:cs="Arial"/>
          <w:color w:val="000000"/>
        </w:rPr>
        <w:t>, 2020).</w:t>
      </w:r>
    </w:p>
    <w:p w:rsidR="00BA647D" w:rsidRDefault="00F560BE">
      <w:pPr>
        <w:spacing w:after="0" w:line="360" w:lineRule="auto"/>
        <w:ind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Por conseguinte, a literatura descreve que certos alunos recorrem a práticas espirituais e religiosas como forma de amenizar os efeitos adversos da vida universitária sobre a saúde mental, encontrando vantagens em encontros em grupo e momentos de </w:t>
      </w:r>
      <w:proofErr w:type="spellStart"/>
      <w:r>
        <w:rPr>
          <w:rFonts w:ascii="Arial" w:eastAsia="Arial" w:hAnsi="Arial" w:cs="Arial"/>
          <w:color w:val="000000"/>
        </w:rPr>
        <w:t>auto-reflexão</w:t>
      </w:r>
      <w:proofErr w:type="spellEnd"/>
      <w:r>
        <w:rPr>
          <w:rFonts w:ascii="Arial" w:eastAsia="Arial" w:hAnsi="Arial" w:cs="Arial"/>
          <w:color w:val="000000"/>
        </w:rPr>
        <w:t xml:space="preserve"> (Espindola et al., 2022). </w:t>
      </w:r>
    </w:p>
    <w:p w:rsidR="00BA647D" w:rsidRDefault="00F560BE">
      <w:pPr>
        <w:spacing w:after="0" w:line="360" w:lineRule="auto"/>
        <w:ind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Dessa forma, ao serem indagados sobre a frequência com que dedicam seu tempo a atividades religiosas, como preces, rezas, meditações, leitura da Bíblia ou de outros textos religiosos, isto é, a RNO, 11,7% disseram realizar essas atividades mais do que uma vez ao dia; 37,2% realizam-nas diariamente; 14,9% realizam-nas 2 -3 vezes por semana; 3,2% uma vez por semana; 14,9% poucas vezes por mês e 18,1% raramente ou nunca (Tabela 3).</w:t>
      </w:r>
    </w:p>
    <w:p w:rsidR="00BA647D" w:rsidRDefault="00BA647D">
      <w:pPr>
        <w:spacing w:after="0" w:line="360" w:lineRule="auto"/>
        <w:ind w:firstLine="720"/>
        <w:jc w:val="both"/>
        <w:rPr>
          <w:rFonts w:ascii="Arial" w:eastAsia="Arial" w:hAnsi="Arial" w:cs="Arial"/>
          <w:color w:val="000000"/>
        </w:rPr>
      </w:pPr>
    </w:p>
    <w:p w:rsidR="00BA647D" w:rsidRDefault="00F560BE">
      <w:pPr>
        <w:spacing w:line="276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Tabela 3 - Frequência dos estudantes de Medicina quanto a Religiosidade Não Organizacional (RNO). </w:t>
      </w:r>
    </w:p>
    <w:p w:rsidR="00BA647D" w:rsidRDefault="00BA647D">
      <w:pPr>
        <w:spacing w:line="276" w:lineRule="auto"/>
        <w:rPr>
          <w:rFonts w:ascii="Arial" w:eastAsia="Arial" w:hAnsi="Arial" w:cs="Arial"/>
          <w:color w:val="000000"/>
        </w:rPr>
      </w:pPr>
    </w:p>
    <w:tbl>
      <w:tblPr>
        <w:tblStyle w:val="a2"/>
        <w:tblW w:w="7833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627"/>
        <w:gridCol w:w="2185"/>
        <w:gridCol w:w="3021"/>
      </w:tblGrid>
      <w:tr w:rsidR="00BA647D">
        <w:trPr>
          <w:cantSplit/>
          <w:trHeight w:val="948"/>
          <w:jc w:val="center"/>
        </w:trPr>
        <w:tc>
          <w:tcPr>
            <w:tcW w:w="26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A647D" w:rsidRDefault="00F560BE">
            <w:pPr>
              <w:spacing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Resposta</w:t>
            </w:r>
            <w:r>
              <w:rPr>
                <w:rFonts w:ascii="Arial" w:eastAsia="Arial" w:hAnsi="Arial" w:cs="Arial"/>
                <w:color w:val="000000"/>
              </w:rPr>
              <w:t>s</w:t>
            </w:r>
          </w:p>
        </w:tc>
        <w:tc>
          <w:tcPr>
            <w:tcW w:w="520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BA647D" w:rsidRDefault="00F560BE">
            <w:pPr>
              <w:spacing w:line="276" w:lineRule="auto"/>
              <w:ind w:left="60" w:right="6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Com que frequência dedica seu tempo a atividades religiosas individuais, como preces, rezas, meditações, leitura da bíblia ou de outro texto religioso </w:t>
            </w:r>
          </w:p>
        </w:tc>
      </w:tr>
      <w:tr w:rsidR="00BA647D">
        <w:trPr>
          <w:cantSplit/>
          <w:trHeight w:val="354"/>
          <w:jc w:val="center"/>
        </w:trPr>
        <w:tc>
          <w:tcPr>
            <w:tcW w:w="2627" w:type="dxa"/>
            <w:tcBorders>
              <w:top w:val="single" w:sz="4" w:space="0" w:color="000000"/>
            </w:tcBorders>
            <w:shd w:val="clear" w:color="auto" w:fill="FFFFFF"/>
          </w:tcPr>
          <w:p w:rsidR="00BA647D" w:rsidRDefault="00BA647D">
            <w:pPr>
              <w:spacing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185" w:type="dxa"/>
            <w:tcBorders>
              <w:top w:val="single" w:sz="4" w:space="0" w:color="000000"/>
            </w:tcBorders>
            <w:shd w:val="clear" w:color="auto" w:fill="FFFFFF"/>
          </w:tcPr>
          <w:p w:rsidR="00BA647D" w:rsidRDefault="00F560BE">
            <w:pPr>
              <w:ind w:left="60" w:right="6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n</w:t>
            </w:r>
          </w:p>
        </w:tc>
        <w:tc>
          <w:tcPr>
            <w:tcW w:w="3021" w:type="dxa"/>
            <w:tcBorders>
              <w:top w:val="single" w:sz="4" w:space="0" w:color="000000"/>
            </w:tcBorders>
            <w:shd w:val="clear" w:color="auto" w:fill="FFFFFF"/>
          </w:tcPr>
          <w:p w:rsidR="00BA647D" w:rsidRDefault="00F560BE">
            <w:pPr>
              <w:ind w:left="60" w:right="6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%</w:t>
            </w:r>
          </w:p>
        </w:tc>
      </w:tr>
      <w:tr w:rsidR="00BA647D">
        <w:trPr>
          <w:cantSplit/>
          <w:trHeight w:val="354"/>
          <w:jc w:val="center"/>
        </w:trPr>
        <w:tc>
          <w:tcPr>
            <w:tcW w:w="2627" w:type="dxa"/>
            <w:shd w:val="clear" w:color="auto" w:fill="FFFFFF"/>
            <w:vAlign w:val="center"/>
          </w:tcPr>
          <w:p w:rsidR="00BA647D" w:rsidRDefault="00F560BE">
            <w:pPr>
              <w:ind w:left="60" w:right="6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Mais que uma vez dia</w:t>
            </w:r>
          </w:p>
        </w:tc>
        <w:tc>
          <w:tcPr>
            <w:tcW w:w="2185" w:type="dxa"/>
            <w:shd w:val="clear" w:color="auto" w:fill="FFFFFF"/>
          </w:tcPr>
          <w:p w:rsidR="00BA647D" w:rsidRDefault="00F560BE">
            <w:pPr>
              <w:ind w:left="60" w:right="6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11</w:t>
            </w:r>
          </w:p>
        </w:tc>
        <w:tc>
          <w:tcPr>
            <w:tcW w:w="3021" w:type="dxa"/>
            <w:shd w:val="clear" w:color="auto" w:fill="FFFFFF"/>
          </w:tcPr>
          <w:p w:rsidR="00BA647D" w:rsidRDefault="00F560BE">
            <w:pPr>
              <w:ind w:left="60" w:right="6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11,7</w:t>
            </w:r>
          </w:p>
        </w:tc>
      </w:tr>
      <w:tr w:rsidR="00BA647D">
        <w:trPr>
          <w:cantSplit/>
          <w:trHeight w:val="354"/>
          <w:jc w:val="center"/>
        </w:trPr>
        <w:tc>
          <w:tcPr>
            <w:tcW w:w="2627" w:type="dxa"/>
            <w:shd w:val="clear" w:color="auto" w:fill="FFFFFF"/>
            <w:vAlign w:val="center"/>
          </w:tcPr>
          <w:p w:rsidR="00BA647D" w:rsidRDefault="00F560BE">
            <w:pPr>
              <w:ind w:left="60" w:right="6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Diariamente</w:t>
            </w:r>
          </w:p>
        </w:tc>
        <w:tc>
          <w:tcPr>
            <w:tcW w:w="2185" w:type="dxa"/>
            <w:shd w:val="clear" w:color="auto" w:fill="FFFFFF"/>
          </w:tcPr>
          <w:p w:rsidR="00BA647D" w:rsidRDefault="00F560BE">
            <w:pPr>
              <w:ind w:left="60" w:right="6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35</w:t>
            </w:r>
          </w:p>
        </w:tc>
        <w:tc>
          <w:tcPr>
            <w:tcW w:w="3021" w:type="dxa"/>
            <w:shd w:val="clear" w:color="auto" w:fill="FFFFFF"/>
          </w:tcPr>
          <w:p w:rsidR="00BA647D" w:rsidRDefault="00F560BE">
            <w:pPr>
              <w:ind w:left="60" w:right="6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37,2</w:t>
            </w:r>
          </w:p>
        </w:tc>
      </w:tr>
      <w:tr w:rsidR="00BA647D">
        <w:trPr>
          <w:cantSplit/>
          <w:trHeight w:val="354"/>
          <w:jc w:val="center"/>
        </w:trPr>
        <w:tc>
          <w:tcPr>
            <w:tcW w:w="2627" w:type="dxa"/>
            <w:shd w:val="clear" w:color="auto" w:fill="FFFFFF"/>
            <w:vAlign w:val="center"/>
          </w:tcPr>
          <w:p w:rsidR="00BA647D" w:rsidRDefault="00F560BE">
            <w:pPr>
              <w:ind w:left="60" w:right="6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 a 3 vezes por semana</w:t>
            </w:r>
          </w:p>
        </w:tc>
        <w:tc>
          <w:tcPr>
            <w:tcW w:w="2185" w:type="dxa"/>
            <w:shd w:val="clear" w:color="auto" w:fill="FFFFFF"/>
          </w:tcPr>
          <w:p w:rsidR="00BA647D" w:rsidRDefault="00F560BE">
            <w:pPr>
              <w:ind w:left="60" w:right="6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14</w:t>
            </w:r>
          </w:p>
        </w:tc>
        <w:tc>
          <w:tcPr>
            <w:tcW w:w="3021" w:type="dxa"/>
            <w:shd w:val="clear" w:color="auto" w:fill="FFFFFF"/>
          </w:tcPr>
          <w:p w:rsidR="00BA647D" w:rsidRDefault="00F560BE">
            <w:pPr>
              <w:ind w:left="60" w:right="6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14,9</w:t>
            </w:r>
          </w:p>
        </w:tc>
      </w:tr>
      <w:tr w:rsidR="00BA647D">
        <w:trPr>
          <w:cantSplit/>
          <w:trHeight w:val="354"/>
          <w:jc w:val="center"/>
        </w:trPr>
        <w:tc>
          <w:tcPr>
            <w:tcW w:w="2627" w:type="dxa"/>
            <w:shd w:val="clear" w:color="auto" w:fill="FFFFFF"/>
            <w:vAlign w:val="center"/>
          </w:tcPr>
          <w:p w:rsidR="00BA647D" w:rsidRDefault="00F560BE">
            <w:pPr>
              <w:ind w:left="60" w:right="6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Uma vez por semana</w:t>
            </w:r>
          </w:p>
        </w:tc>
        <w:tc>
          <w:tcPr>
            <w:tcW w:w="2185" w:type="dxa"/>
            <w:shd w:val="clear" w:color="auto" w:fill="FFFFFF"/>
          </w:tcPr>
          <w:p w:rsidR="00BA647D" w:rsidRDefault="00F560BE">
            <w:pPr>
              <w:ind w:left="60" w:right="6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</w:t>
            </w:r>
          </w:p>
        </w:tc>
        <w:tc>
          <w:tcPr>
            <w:tcW w:w="3021" w:type="dxa"/>
            <w:shd w:val="clear" w:color="auto" w:fill="FFFFFF"/>
          </w:tcPr>
          <w:p w:rsidR="00BA647D" w:rsidRDefault="00F560BE">
            <w:pPr>
              <w:ind w:left="60" w:right="6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3,2</w:t>
            </w:r>
          </w:p>
        </w:tc>
      </w:tr>
      <w:tr w:rsidR="00BA647D">
        <w:trPr>
          <w:cantSplit/>
          <w:trHeight w:val="354"/>
          <w:jc w:val="center"/>
        </w:trPr>
        <w:tc>
          <w:tcPr>
            <w:tcW w:w="2627" w:type="dxa"/>
            <w:shd w:val="clear" w:color="auto" w:fill="FFFFFF"/>
            <w:vAlign w:val="center"/>
          </w:tcPr>
          <w:p w:rsidR="00BA647D" w:rsidRDefault="00F560BE">
            <w:pPr>
              <w:ind w:left="60" w:right="6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Poucas vezes por mês</w:t>
            </w:r>
          </w:p>
        </w:tc>
        <w:tc>
          <w:tcPr>
            <w:tcW w:w="2185" w:type="dxa"/>
            <w:shd w:val="clear" w:color="auto" w:fill="FFFFFF"/>
          </w:tcPr>
          <w:p w:rsidR="00BA647D" w:rsidRDefault="00F560BE">
            <w:pPr>
              <w:ind w:left="60" w:right="6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14</w:t>
            </w:r>
          </w:p>
        </w:tc>
        <w:tc>
          <w:tcPr>
            <w:tcW w:w="3021" w:type="dxa"/>
            <w:shd w:val="clear" w:color="auto" w:fill="FFFFFF"/>
          </w:tcPr>
          <w:p w:rsidR="00BA647D" w:rsidRDefault="00F560BE">
            <w:pPr>
              <w:ind w:left="60" w:right="6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14,9</w:t>
            </w:r>
          </w:p>
        </w:tc>
      </w:tr>
      <w:tr w:rsidR="00BA647D">
        <w:trPr>
          <w:cantSplit/>
          <w:trHeight w:val="354"/>
          <w:jc w:val="center"/>
        </w:trPr>
        <w:tc>
          <w:tcPr>
            <w:tcW w:w="2627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BA647D" w:rsidRDefault="00F560BE">
            <w:pPr>
              <w:ind w:left="60" w:right="6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Nunca ou raramente</w:t>
            </w:r>
          </w:p>
        </w:tc>
        <w:tc>
          <w:tcPr>
            <w:tcW w:w="2185" w:type="dxa"/>
            <w:tcBorders>
              <w:bottom w:val="single" w:sz="4" w:space="0" w:color="000000"/>
            </w:tcBorders>
            <w:shd w:val="clear" w:color="auto" w:fill="FFFFFF"/>
          </w:tcPr>
          <w:p w:rsidR="00BA647D" w:rsidRDefault="00F560BE">
            <w:pPr>
              <w:ind w:left="60" w:right="6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17</w:t>
            </w:r>
          </w:p>
        </w:tc>
        <w:tc>
          <w:tcPr>
            <w:tcW w:w="3021" w:type="dxa"/>
            <w:tcBorders>
              <w:bottom w:val="single" w:sz="4" w:space="0" w:color="000000"/>
            </w:tcBorders>
            <w:shd w:val="clear" w:color="auto" w:fill="FFFFFF"/>
          </w:tcPr>
          <w:p w:rsidR="00BA647D" w:rsidRDefault="00F560BE">
            <w:pPr>
              <w:ind w:left="60" w:right="6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18,1</w:t>
            </w:r>
          </w:p>
        </w:tc>
      </w:tr>
      <w:tr w:rsidR="00BA647D">
        <w:trPr>
          <w:cantSplit/>
          <w:trHeight w:val="354"/>
          <w:jc w:val="center"/>
        </w:trPr>
        <w:tc>
          <w:tcPr>
            <w:tcW w:w="26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A647D" w:rsidRDefault="00F560BE">
            <w:pPr>
              <w:ind w:left="60" w:right="6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Total</w:t>
            </w:r>
          </w:p>
        </w:tc>
        <w:tc>
          <w:tcPr>
            <w:tcW w:w="21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A647D" w:rsidRDefault="00F560BE">
            <w:pPr>
              <w:ind w:left="60" w:right="6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94</w:t>
            </w:r>
          </w:p>
        </w:tc>
        <w:tc>
          <w:tcPr>
            <w:tcW w:w="3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A647D" w:rsidRDefault="00F560BE">
            <w:pPr>
              <w:ind w:left="60" w:right="6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100,0</w:t>
            </w:r>
          </w:p>
        </w:tc>
      </w:tr>
    </w:tbl>
    <w:p w:rsidR="00BA647D" w:rsidRDefault="00F560BE">
      <w:pPr>
        <w:spacing w:line="276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>Fonte: Pesquisa própria, 2023.</w:t>
      </w:r>
    </w:p>
    <w:p w:rsidR="00BA647D" w:rsidRDefault="00BA647D">
      <w:pPr>
        <w:spacing w:after="0" w:line="360" w:lineRule="auto"/>
        <w:ind w:firstLine="720"/>
        <w:jc w:val="both"/>
        <w:rPr>
          <w:rFonts w:ascii="Arial" w:eastAsia="Arial" w:hAnsi="Arial" w:cs="Arial"/>
          <w:color w:val="000000"/>
        </w:rPr>
      </w:pPr>
    </w:p>
    <w:p w:rsidR="00BA647D" w:rsidRDefault="00F560BE">
      <w:pPr>
        <w:spacing w:after="0" w:line="360" w:lineRule="auto"/>
        <w:ind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O estudo revelou</w:t>
      </w:r>
      <w:r>
        <w:rPr>
          <w:rFonts w:ascii="Arial" w:eastAsia="Arial" w:hAnsi="Arial" w:cs="Arial"/>
          <w:color w:val="000000"/>
        </w:rPr>
        <w:t xml:space="preserve"> que a maioria dos estudantes de medicina realizavam atividades religiosas d</w:t>
      </w:r>
      <w:r>
        <w:rPr>
          <w:rFonts w:ascii="Arial" w:eastAsia="Arial" w:hAnsi="Arial" w:cs="Arial"/>
        </w:rPr>
        <w:t>iariamente</w:t>
      </w:r>
      <w:r>
        <w:rPr>
          <w:rFonts w:ascii="Arial" w:eastAsia="Arial" w:hAnsi="Arial" w:cs="Arial"/>
          <w:color w:val="000000"/>
        </w:rPr>
        <w:t xml:space="preserve">. Estudos como o de Ferreira </w:t>
      </w:r>
      <w:r>
        <w:rPr>
          <w:rFonts w:ascii="Arial" w:eastAsia="Arial" w:hAnsi="Arial" w:cs="Arial"/>
          <w:i/>
          <w:color w:val="000000"/>
        </w:rPr>
        <w:t>et al</w:t>
      </w:r>
      <w:r>
        <w:rPr>
          <w:rFonts w:ascii="Arial" w:eastAsia="Arial" w:hAnsi="Arial" w:cs="Arial"/>
          <w:color w:val="000000"/>
        </w:rPr>
        <w:t xml:space="preserve">. (2018) e Napoli </w:t>
      </w:r>
      <w:r>
        <w:rPr>
          <w:rFonts w:ascii="Arial" w:eastAsia="Arial" w:hAnsi="Arial" w:cs="Arial"/>
          <w:i/>
          <w:color w:val="000000"/>
        </w:rPr>
        <w:t>et al</w:t>
      </w:r>
      <w:r>
        <w:rPr>
          <w:rFonts w:ascii="Arial" w:eastAsia="Arial" w:hAnsi="Arial" w:cs="Arial"/>
          <w:color w:val="000000"/>
        </w:rPr>
        <w:t xml:space="preserve">. (2022), sobre a religiosidade não organizacional a maioria dos estudantes afirmou dedicar o seu tempo a atividades religiosas, individuais, como preces, rezas, meditações, leitura da bíblia ou de outros textos religiosos diariamente. </w:t>
      </w:r>
    </w:p>
    <w:p w:rsidR="00BA647D" w:rsidRDefault="00F560BE">
      <w:pPr>
        <w:spacing w:after="0"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Sendo assim, as crenças religiosas são agregadas a muitos aspectos do comportamento de saúde, como processos de doenças, cuidados médicos, tomada de decisões médicas e relação médico-paciente. Também se reforça que a humanização é fundamental para que os profissionais obtenham bons resultados no trabalho e promovam e/ou restaurem a saúde do paciente (Costa </w:t>
      </w:r>
      <w:r>
        <w:rPr>
          <w:rFonts w:ascii="Arial" w:eastAsia="Arial" w:hAnsi="Arial" w:cs="Arial"/>
          <w:i/>
        </w:rPr>
        <w:t>et al.,</w:t>
      </w:r>
      <w:r>
        <w:rPr>
          <w:rFonts w:ascii="Arial" w:eastAsia="Arial" w:hAnsi="Arial" w:cs="Arial"/>
        </w:rPr>
        <w:t xml:space="preserve"> 2019).</w:t>
      </w:r>
    </w:p>
    <w:p w:rsidR="00BA647D" w:rsidRDefault="00F560BE">
      <w:pPr>
        <w:spacing w:after="0" w:line="360" w:lineRule="auto"/>
        <w:ind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Diante deste cenário, indivíduos que demonstram uma postura religiosa mais evidente, com um envolvimento religioso significativo e bem estruturado, tendem a utilizar suas crenças religiosas como importantes referências cognitivas em suas interações sociais. Essas crenças podem servir de guia, moldando as atitudes e comportamentos do sujeito em relação a situações de risco e a eventos estressantes. Ademais, ao atuarem como orientadoras, elas podem proporcionar um senso de segurança e significado à vida (</w:t>
      </w:r>
      <w:proofErr w:type="spellStart"/>
      <w:r>
        <w:rPr>
          <w:rFonts w:ascii="Arial" w:eastAsia="Arial" w:hAnsi="Arial" w:cs="Arial"/>
          <w:color w:val="000000"/>
        </w:rPr>
        <w:t>Thiengo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i/>
          <w:color w:val="000000"/>
        </w:rPr>
        <w:t>et al.,</w:t>
      </w:r>
      <w:r>
        <w:rPr>
          <w:rFonts w:ascii="Arial" w:eastAsia="Arial" w:hAnsi="Arial" w:cs="Arial"/>
          <w:color w:val="000000"/>
        </w:rPr>
        <w:t xml:space="preserve"> 2019).</w:t>
      </w:r>
    </w:p>
    <w:p w:rsidR="00BA647D" w:rsidRDefault="00BA647D">
      <w:pPr>
        <w:spacing w:after="0" w:line="360" w:lineRule="auto"/>
        <w:jc w:val="both"/>
        <w:rPr>
          <w:rFonts w:ascii="Arial" w:eastAsia="Arial" w:hAnsi="Arial" w:cs="Arial"/>
          <w:b/>
          <w:color w:val="000000"/>
        </w:rPr>
      </w:pPr>
    </w:p>
    <w:p w:rsidR="00BA647D" w:rsidRDefault="00F560B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5 Considerações Finais</w:t>
      </w:r>
    </w:p>
    <w:p w:rsidR="00BA647D" w:rsidRDefault="00BA647D">
      <w:pPr>
        <w:spacing w:after="0" w:line="360" w:lineRule="auto"/>
        <w:ind w:firstLine="709"/>
        <w:jc w:val="both"/>
        <w:rPr>
          <w:rFonts w:ascii="Arial" w:eastAsia="Arial" w:hAnsi="Arial" w:cs="Arial"/>
          <w:color w:val="000000"/>
        </w:rPr>
      </w:pPr>
    </w:p>
    <w:p w:rsidR="00BA647D" w:rsidRDefault="00F560B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 interação dos estudantes de medicina com a religiosidade e as experiências com o sagrado demonstrou como os estudantes de medicina vivenciam sua religiosidade segundo a escala de DUREL, sendo importante destacar que </w:t>
      </w:r>
      <w:r>
        <w:rPr>
          <w:rFonts w:ascii="Arial" w:eastAsia="Arial" w:hAnsi="Arial" w:cs="Arial"/>
        </w:rPr>
        <w:t xml:space="preserve">esses </w:t>
      </w:r>
      <w:r>
        <w:rPr>
          <w:rFonts w:ascii="Arial" w:eastAsia="Arial" w:hAnsi="Arial" w:cs="Arial"/>
          <w:color w:val="000000"/>
        </w:rPr>
        <w:t xml:space="preserve">estudantes têm uma prática religiosa ativa em sua vida diária. </w:t>
      </w:r>
    </w:p>
    <w:p w:rsidR="00BA647D" w:rsidRDefault="00F560BE">
      <w:pPr>
        <w:spacing w:after="0" w:line="360" w:lineRule="auto"/>
        <w:ind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É imprescindível reconhecer neste </w:t>
      </w:r>
      <w:r>
        <w:rPr>
          <w:rFonts w:ascii="Arial" w:eastAsia="Arial" w:hAnsi="Arial" w:cs="Arial"/>
        </w:rPr>
        <w:t>estudo que a maioria</w:t>
      </w:r>
      <w:r>
        <w:rPr>
          <w:rFonts w:ascii="Arial" w:eastAsia="Arial" w:hAnsi="Arial" w:cs="Arial"/>
          <w:color w:val="000000"/>
        </w:rPr>
        <w:t xml:space="preserve"> dos estudantes poss</w:t>
      </w:r>
      <w:r>
        <w:rPr>
          <w:rFonts w:ascii="Arial" w:eastAsia="Arial" w:hAnsi="Arial" w:cs="Arial"/>
        </w:rPr>
        <w:t>ui</w:t>
      </w:r>
      <w:r>
        <w:rPr>
          <w:rFonts w:ascii="Arial" w:eastAsia="Arial" w:hAnsi="Arial" w:cs="Arial"/>
          <w:color w:val="000000"/>
        </w:rPr>
        <w:t xml:space="preserve"> uma religiosidade organizacional (RO), </w:t>
      </w:r>
      <w:r>
        <w:rPr>
          <w:rFonts w:ascii="Arial" w:eastAsia="Arial" w:hAnsi="Arial" w:cs="Arial"/>
        </w:rPr>
        <w:t xml:space="preserve">frequentando </w:t>
      </w:r>
      <w:r>
        <w:rPr>
          <w:rFonts w:ascii="Arial" w:eastAsia="Arial" w:hAnsi="Arial" w:cs="Arial"/>
          <w:color w:val="000000"/>
        </w:rPr>
        <w:t>algumas vezes ao ano à igreja, enquanto a religiosidade não organizacional (RNO), é realizada de forma diária e contínua.</w:t>
      </w:r>
    </w:p>
    <w:p w:rsidR="00BA647D" w:rsidRDefault="00F560BE">
      <w:pPr>
        <w:spacing w:after="0" w:line="360" w:lineRule="auto"/>
        <w:ind w:firstLine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Além disso, é possível observar que a questão da religiosidade é apontada no estudo </w:t>
      </w:r>
      <w:r>
        <w:rPr>
          <w:rFonts w:ascii="Arial" w:eastAsia="Arial" w:hAnsi="Arial" w:cs="Arial"/>
        </w:rPr>
        <w:t>como</w:t>
      </w:r>
      <w:r>
        <w:rPr>
          <w:rFonts w:ascii="Arial" w:eastAsia="Arial" w:hAnsi="Arial" w:cs="Arial"/>
          <w:color w:val="000000"/>
        </w:rPr>
        <w:t xml:space="preserve"> significa</w:t>
      </w:r>
      <w:r>
        <w:rPr>
          <w:rFonts w:ascii="Arial" w:eastAsia="Arial" w:hAnsi="Arial" w:cs="Arial"/>
        </w:rPr>
        <w:t>tiva</w:t>
      </w:r>
      <w:r>
        <w:rPr>
          <w:rFonts w:ascii="Arial" w:eastAsia="Arial" w:hAnsi="Arial" w:cs="Arial"/>
          <w:color w:val="000000"/>
        </w:rPr>
        <w:t xml:space="preserve"> para o campo científico de investigações. Os estudos revelaram a ligação da religiosidade com a saúde, fortemente declarada pelos estudantes de medicina, com dados demonstrados.</w:t>
      </w:r>
    </w:p>
    <w:p w:rsidR="00BA647D" w:rsidRDefault="00F560BE">
      <w:pPr>
        <w:spacing w:after="0" w:line="360" w:lineRule="auto"/>
        <w:ind w:firstLine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Nas dimensões da mensuração, a utilização da Escala de DUREL, no índice de religiosidade, o estudo forneceu informações da precisão dos resultados da pesquisa </w:t>
      </w:r>
      <w:r>
        <w:rPr>
          <w:rFonts w:ascii="Arial" w:eastAsia="Arial" w:hAnsi="Arial" w:cs="Arial"/>
          <w:color w:val="000000"/>
        </w:rPr>
        <w:lastRenderedPageBreak/>
        <w:t xml:space="preserve">científica </w:t>
      </w:r>
      <w:r>
        <w:rPr>
          <w:rFonts w:ascii="Arial" w:eastAsia="Arial" w:hAnsi="Arial" w:cs="Arial"/>
        </w:rPr>
        <w:t>relacionada à</w:t>
      </w:r>
      <w:r>
        <w:rPr>
          <w:rFonts w:ascii="Arial" w:eastAsia="Arial" w:hAnsi="Arial" w:cs="Arial"/>
          <w:color w:val="000000"/>
        </w:rPr>
        <w:t xml:space="preserve"> religiosidade e experiência do sagrado com estudantes de medicina. Portanto, observamos que os estudantes participantes desse estudo presenciam a religiosidade na vivência do sagrado.</w:t>
      </w:r>
    </w:p>
    <w:p w:rsidR="00BA647D" w:rsidRDefault="00BA647D">
      <w:pPr>
        <w:spacing w:after="0" w:line="360" w:lineRule="auto"/>
        <w:jc w:val="both"/>
        <w:rPr>
          <w:rFonts w:ascii="Arial" w:eastAsia="Arial" w:hAnsi="Arial" w:cs="Arial"/>
        </w:rPr>
      </w:pPr>
    </w:p>
    <w:p w:rsidR="00BA647D" w:rsidRDefault="00F560BE">
      <w:pPr>
        <w:spacing w:after="0"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Referências</w:t>
      </w:r>
    </w:p>
    <w:p w:rsidR="00BA647D" w:rsidRDefault="00BA647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p w:rsidR="00BA647D" w:rsidRDefault="00F560B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BANIN, Vanessa </w:t>
      </w:r>
      <w:proofErr w:type="spellStart"/>
      <w:r>
        <w:rPr>
          <w:rFonts w:ascii="Arial" w:eastAsia="Arial" w:hAnsi="Arial" w:cs="Arial"/>
          <w:color w:val="000000"/>
        </w:rPr>
        <w:t>Burgugi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i/>
          <w:color w:val="000000"/>
        </w:rPr>
        <w:t>et al.</w:t>
      </w:r>
      <w:r>
        <w:rPr>
          <w:rFonts w:ascii="Arial" w:eastAsia="Arial" w:hAnsi="Arial" w:cs="Arial"/>
          <w:color w:val="000000"/>
        </w:rPr>
        <w:t xml:space="preserve"> Medicina e espiritualidade: o perfil de estudantes e médicos de uma escola médica brasileira. </w:t>
      </w:r>
      <w:r>
        <w:rPr>
          <w:rFonts w:ascii="Arial" w:eastAsia="Arial" w:hAnsi="Arial" w:cs="Arial"/>
          <w:b/>
          <w:color w:val="000000"/>
        </w:rPr>
        <w:t>Revista Brasileira de Educação Médica</w:t>
      </w:r>
      <w:r>
        <w:rPr>
          <w:rFonts w:ascii="Arial" w:eastAsia="Arial" w:hAnsi="Arial" w:cs="Arial"/>
          <w:color w:val="000000"/>
        </w:rPr>
        <w:t>, v. 48, n. 1, p. e008, 2024.</w:t>
      </w:r>
    </w:p>
    <w:p w:rsidR="00BA647D" w:rsidRDefault="00BA647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p w:rsidR="00BA647D" w:rsidRDefault="00F560BE">
      <w:pPr>
        <w:spacing w:line="276" w:lineRule="auto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BOŻEK, </w:t>
      </w:r>
      <w:proofErr w:type="spellStart"/>
      <w:r>
        <w:rPr>
          <w:rFonts w:ascii="Arial" w:eastAsia="Arial" w:hAnsi="Arial" w:cs="Arial"/>
          <w:highlight w:val="white"/>
        </w:rPr>
        <w:t>Agnieszka</w:t>
      </w:r>
      <w:proofErr w:type="spellEnd"/>
      <w:r>
        <w:rPr>
          <w:rFonts w:ascii="Arial" w:eastAsia="Arial" w:hAnsi="Arial" w:cs="Arial"/>
          <w:highlight w:val="white"/>
        </w:rPr>
        <w:t xml:space="preserve">; NOWAK, </w:t>
      </w:r>
      <w:proofErr w:type="spellStart"/>
      <w:r>
        <w:rPr>
          <w:rFonts w:ascii="Arial" w:eastAsia="Arial" w:hAnsi="Arial" w:cs="Arial"/>
          <w:highlight w:val="white"/>
        </w:rPr>
        <w:t>Paweł</w:t>
      </w:r>
      <w:proofErr w:type="spellEnd"/>
      <w:r>
        <w:rPr>
          <w:rFonts w:ascii="Arial" w:eastAsia="Arial" w:hAnsi="Arial" w:cs="Arial"/>
          <w:highlight w:val="white"/>
        </w:rPr>
        <w:t xml:space="preserve"> F.; BLUKACZ, </w:t>
      </w:r>
      <w:proofErr w:type="spellStart"/>
      <w:r>
        <w:rPr>
          <w:rFonts w:ascii="Arial" w:eastAsia="Arial" w:hAnsi="Arial" w:cs="Arial"/>
          <w:highlight w:val="white"/>
        </w:rPr>
        <w:t>Mateusz</w:t>
      </w:r>
      <w:proofErr w:type="spellEnd"/>
      <w:r>
        <w:rPr>
          <w:rFonts w:ascii="Arial" w:eastAsia="Arial" w:hAnsi="Arial" w:cs="Arial"/>
          <w:highlight w:val="white"/>
        </w:rPr>
        <w:t xml:space="preserve">. The </w:t>
      </w:r>
      <w:proofErr w:type="spellStart"/>
      <w:r>
        <w:rPr>
          <w:rFonts w:ascii="Arial" w:eastAsia="Arial" w:hAnsi="Arial" w:cs="Arial"/>
          <w:highlight w:val="white"/>
        </w:rPr>
        <w:t>relationship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highlight w:val="white"/>
        </w:rPr>
        <w:t>between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highlight w:val="white"/>
        </w:rPr>
        <w:t>spirituality</w:t>
      </w:r>
      <w:proofErr w:type="spellEnd"/>
      <w:r>
        <w:rPr>
          <w:rFonts w:ascii="Arial" w:eastAsia="Arial" w:hAnsi="Arial" w:cs="Arial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highlight w:val="white"/>
        </w:rPr>
        <w:t>health-related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highlight w:val="white"/>
        </w:rPr>
        <w:t>behavior</w:t>
      </w:r>
      <w:proofErr w:type="spellEnd"/>
      <w:r>
        <w:rPr>
          <w:rFonts w:ascii="Arial" w:eastAsia="Arial" w:hAnsi="Arial" w:cs="Arial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highlight w:val="white"/>
        </w:rPr>
        <w:t>and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highlight w:val="white"/>
        </w:rPr>
        <w:t>psychological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highlight w:val="white"/>
        </w:rPr>
        <w:t>well-being</w:t>
      </w:r>
      <w:proofErr w:type="spellEnd"/>
      <w:r>
        <w:rPr>
          <w:rFonts w:ascii="Arial" w:eastAsia="Arial" w:hAnsi="Arial" w:cs="Arial"/>
          <w:highlight w:val="white"/>
        </w:rPr>
        <w:t>. </w:t>
      </w:r>
      <w:proofErr w:type="spellStart"/>
      <w:r>
        <w:rPr>
          <w:rFonts w:ascii="Arial" w:eastAsia="Arial" w:hAnsi="Arial" w:cs="Arial"/>
          <w:b/>
          <w:highlight w:val="white"/>
        </w:rPr>
        <w:t>Frontiers</w:t>
      </w:r>
      <w:proofErr w:type="spellEnd"/>
      <w:r>
        <w:rPr>
          <w:rFonts w:ascii="Arial" w:eastAsia="Arial" w:hAnsi="Arial" w:cs="Arial"/>
          <w:b/>
          <w:highlight w:val="white"/>
        </w:rPr>
        <w:t xml:space="preserve"> in </w:t>
      </w:r>
      <w:proofErr w:type="spellStart"/>
      <w:r>
        <w:rPr>
          <w:rFonts w:ascii="Arial" w:eastAsia="Arial" w:hAnsi="Arial" w:cs="Arial"/>
          <w:b/>
          <w:highlight w:val="white"/>
        </w:rPr>
        <w:t>Psychology</w:t>
      </w:r>
      <w:proofErr w:type="spellEnd"/>
      <w:r>
        <w:rPr>
          <w:rFonts w:ascii="Arial" w:eastAsia="Arial" w:hAnsi="Arial" w:cs="Arial"/>
          <w:highlight w:val="white"/>
        </w:rPr>
        <w:t>, v. 11, p. 552187, 2020.</w:t>
      </w:r>
    </w:p>
    <w:p w:rsidR="00BA647D" w:rsidRDefault="00F560BE">
      <w:pPr>
        <w:spacing w:line="276" w:lineRule="auto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CARVALHO, Marcia </w:t>
      </w:r>
      <w:proofErr w:type="spellStart"/>
      <w:r>
        <w:rPr>
          <w:rFonts w:ascii="Arial" w:eastAsia="Arial" w:hAnsi="Arial" w:cs="Arial"/>
          <w:highlight w:val="white"/>
        </w:rPr>
        <w:t>Scolfaro</w:t>
      </w:r>
      <w:proofErr w:type="spellEnd"/>
      <w:r>
        <w:rPr>
          <w:rFonts w:ascii="Arial" w:eastAsia="Arial" w:hAnsi="Arial" w:cs="Arial"/>
          <w:highlight w:val="white"/>
        </w:rPr>
        <w:t>; COLAUTO, Fernanda de Souza Martins; BACCI, Bruna Mara Cunha. A importância da fé para auxiliar a cura na medicina: relato de caso. </w:t>
      </w:r>
      <w:proofErr w:type="spellStart"/>
      <w:r>
        <w:rPr>
          <w:rFonts w:ascii="Arial" w:eastAsia="Arial" w:hAnsi="Arial" w:cs="Arial"/>
          <w:b/>
          <w:highlight w:val="white"/>
        </w:rPr>
        <w:t>Brazilian</w:t>
      </w:r>
      <w:proofErr w:type="spellEnd"/>
      <w:r>
        <w:rPr>
          <w:rFonts w:ascii="Arial" w:eastAsia="Arial" w:hAnsi="Arial" w:cs="Arial"/>
          <w:b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highlight w:val="white"/>
        </w:rPr>
        <w:t>Journal</w:t>
      </w:r>
      <w:proofErr w:type="spellEnd"/>
      <w:r>
        <w:rPr>
          <w:rFonts w:ascii="Arial" w:eastAsia="Arial" w:hAnsi="Arial" w:cs="Arial"/>
          <w:b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highlight w:val="white"/>
        </w:rPr>
        <w:t>of</w:t>
      </w:r>
      <w:proofErr w:type="spellEnd"/>
      <w:r>
        <w:rPr>
          <w:rFonts w:ascii="Arial" w:eastAsia="Arial" w:hAnsi="Arial" w:cs="Arial"/>
          <w:b/>
          <w:highlight w:val="white"/>
        </w:rPr>
        <w:t xml:space="preserve"> Health </w:t>
      </w:r>
      <w:proofErr w:type="spellStart"/>
      <w:r>
        <w:rPr>
          <w:rFonts w:ascii="Arial" w:eastAsia="Arial" w:hAnsi="Arial" w:cs="Arial"/>
          <w:b/>
          <w:highlight w:val="white"/>
        </w:rPr>
        <w:t>Review</w:t>
      </w:r>
      <w:proofErr w:type="spellEnd"/>
      <w:r>
        <w:rPr>
          <w:rFonts w:ascii="Arial" w:eastAsia="Arial" w:hAnsi="Arial" w:cs="Arial"/>
          <w:highlight w:val="white"/>
        </w:rPr>
        <w:t>, v. 4, n. 3, p. 9664-9668, 2021.</w:t>
      </w:r>
    </w:p>
    <w:p w:rsidR="00BA647D" w:rsidRDefault="00F560BE">
      <w:pPr>
        <w:spacing w:line="276" w:lineRule="auto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COSTA, Milena Silva </w:t>
      </w:r>
      <w:r>
        <w:rPr>
          <w:rFonts w:ascii="Arial" w:eastAsia="Arial" w:hAnsi="Arial" w:cs="Arial"/>
          <w:i/>
          <w:highlight w:val="white"/>
        </w:rPr>
        <w:t>et al</w:t>
      </w:r>
      <w:r>
        <w:rPr>
          <w:rFonts w:ascii="Arial" w:eastAsia="Arial" w:hAnsi="Arial" w:cs="Arial"/>
          <w:highlight w:val="white"/>
        </w:rPr>
        <w:t xml:space="preserve">. </w:t>
      </w:r>
      <w:proofErr w:type="spellStart"/>
      <w:r>
        <w:rPr>
          <w:rFonts w:ascii="Arial" w:eastAsia="Arial" w:hAnsi="Arial" w:cs="Arial"/>
          <w:highlight w:val="white"/>
        </w:rPr>
        <w:t>Spirituality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highlight w:val="white"/>
        </w:rPr>
        <w:t>and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highlight w:val="white"/>
        </w:rPr>
        <w:t>religiosity</w:t>
      </w:r>
      <w:proofErr w:type="spellEnd"/>
      <w:r>
        <w:rPr>
          <w:rFonts w:ascii="Arial" w:eastAsia="Arial" w:hAnsi="Arial" w:cs="Arial"/>
          <w:highlight w:val="white"/>
        </w:rPr>
        <w:t xml:space="preserve">: </w:t>
      </w:r>
      <w:proofErr w:type="spellStart"/>
      <w:r>
        <w:rPr>
          <w:rFonts w:ascii="Arial" w:eastAsia="Arial" w:hAnsi="Arial" w:cs="Arial"/>
          <w:highlight w:val="white"/>
        </w:rPr>
        <w:t>knowledge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highlight w:val="white"/>
        </w:rPr>
        <w:t>of</w:t>
      </w:r>
      <w:proofErr w:type="spellEnd"/>
      <w:r>
        <w:rPr>
          <w:rFonts w:ascii="Arial" w:eastAsia="Arial" w:hAnsi="Arial" w:cs="Arial"/>
          <w:highlight w:val="white"/>
        </w:rPr>
        <w:t xml:space="preserve"> medical </w:t>
      </w:r>
      <w:proofErr w:type="spellStart"/>
      <w:r>
        <w:rPr>
          <w:rFonts w:ascii="Arial" w:eastAsia="Arial" w:hAnsi="Arial" w:cs="Arial"/>
          <w:highlight w:val="white"/>
        </w:rPr>
        <w:t>students</w:t>
      </w:r>
      <w:proofErr w:type="spellEnd"/>
      <w:r>
        <w:rPr>
          <w:rFonts w:ascii="Arial" w:eastAsia="Arial" w:hAnsi="Arial" w:cs="Arial"/>
          <w:highlight w:val="white"/>
        </w:rPr>
        <w:t>. </w:t>
      </w:r>
      <w:r>
        <w:rPr>
          <w:rFonts w:ascii="Arial" w:eastAsia="Arial" w:hAnsi="Arial" w:cs="Arial"/>
          <w:b/>
          <w:highlight w:val="white"/>
        </w:rPr>
        <w:t>Revista Bioética</w:t>
      </w:r>
      <w:r>
        <w:rPr>
          <w:rFonts w:ascii="Arial" w:eastAsia="Arial" w:hAnsi="Arial" w:cs="Arial"/>
          <w:highlight w:val="white"/>
        </w:rPr>
        <w:t>, v. 27, p. 350-358, 2019.</w:t>
      </w:r>
    </w:p>
    <w:p w:rsidR="00BA647D" w:rsidRDefault="00F560BE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 NAPOLI, Renata Garcia et al. Religiosidade e ansiedade em estudantes de medicina do Centro Universitário de Anápolis–</w:t>
      </w:r>
      <w:proofErr w:type="spellStart"/>
      <w:r>
        <w:rPr>
          <w:rFonts w:ascii="Arial" w:eastAsia="Arial" w:hAnsi="Arial" w:cs="Arial"/>
        </w:rPr>
        <w:t>UniEVANGÉLICA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Religiosity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anxiety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among</w:t>
      </w:r>
      <w:proofErr w:type="spellEnd"/>
      <w:r>
        <w:rPr>
          <w:rFonts w:ascii="Arial" w:eastAsia="Arial" w:hAnsi="Arial" w:cs="Arial"/>
        </w:rPr>
        <w:t xml:space="preserve"> medical </w:t>
      </w:r>
      <w:proofErr w:type="spellStart"/>
      <w:r>
        <w:rPr>
          <w:rFonts w:ascii="Arial" w:eastAsia="Arial" w:hAnsi="Arial" w:cs="Arial"/>
        </w:rPr>
        <w:t>students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Anápolis </w:t>
      </w:r>
      <w:proofErr w:type="spellStart"/>
      <w:r>
        <w:rPr>
          <w:rFonts w:ascii="Arial" w:eastAsia="Arial" w:hAnsi="Arial" w:cs="Arial"/>
        </w:rPr>
        <w:t>University</w:t>
      </w:r>
      <w:proofErr w:type="spellEnd"/>
      <w:r>
        <w:rPr>
          <w:rFonts w:ascii="Arial" w:eastAsia="Arial" w:hAnsi="Arial" w:cs="Arial"/>
        </w:rPr>
        <w:t xml:space="preserve"> Center–</w:t>
      </w:r>
      <w:proofErr w:type="spellStart"/>
      <w:r>
        <w:rPr>
          <w:rFonts w:ascii="Arial" w:eastAsia="Arial" w:hAnsi="Arial" w:cs="Arial"/>
        </w:rPr>
        <w:t>UniEVANGÉLICA</w:t>
      </w:r>
      <w:proofErr w:type="spellEnd"/>
      <w:r>
        <w:rPr>
          <w:rFonts w:ascii="Arial" w:eastAsia="Arial" w:hAnsi="Arial" w:cs="Arial"/>
        </w:rPr>
        <w:t>. </w:t>
      </w:r>
      <w:proofErr w:type="spellStart"/>
      <w:r>
        <w:rPr>
          <w:rFonts w:ascii="Arial" w:eastAsia="Arial" w:hAnsi="Arial" w:cs="Arial"/>
          <w:b/>
        </w:rPr>
        <w:t>Brazilian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Journal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of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Development</w:t>
      </w:r>
      <w:proofErr w:type="spellEnd"/>
      <w:r>
        <w:rPr>
          <w:rFonts w:ascii="Arial" w:eastAsia="Arial" w:hAnsi="Arial" w:cs="Arial"/>
        </w:rPr>
        <w:t xml:space="preserve">, v. 8, n. 4, p. 28802-28813, 2022. </w:t>
      </w:r>
    </w:p>
    <w:p w:rsidR="00BA647D" w:rsidRDefault="00BA647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p w:rsidR="00BA647D" w:rsidRDefault="00F560B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ESPÍNDOLA, Gabriela de França Ribeiro e</w:t>
      </w:r>
      <w:r>
        <w:rPr>
          <w:rFonts w:ascii="Arial" w:eastAsia="Arial" w:hAnsi="Arial" w:cs="Arial"/>
          <w:i/>
          <w:color w:val="000000"/>
        </w:rPr>
        <w:t>t al.</w:t>
      </w:r>
      <w:r>
        <w:rPr>
          <w:rFonts w:ascii="Arial" w:eastAsia="Arial" w:hAnsi="Arial" w:cs="Arial"/>
          <w:color w:val="000000"/>
        </w:rPr>
        <w:t xml:space="preserve"> Espiritualidade e saúde mental do estudante de medicina. </w:t>
      </w:r>
      <w:r>
        <w:rPr>
          <w:rFonts w:ascii="Arial" w:eastAsia="Arial" w:hAnsi="Arial" w:cs="Arial"/>
          <w:b/>
          <w:color w:val="000000"/>
        </w:rPr>
        <w:t>Revista Científica da Faculdade de Medicina de Campos</w:t>
      </w:r>
      <w:r>
        <w:rPr>
          <w:rFonts w:ascii="Arial" w:eastAsia="Arial" w:hAnsi="Arial" w:cs="Arial"/>
          <w:color w:val="000000"/>
        </w:rPr>
        <w:t>, v. 17, n. 2, p. 22-33, 2022.</w:t>
      </w:r>
    </w:p>
    <w:p w:rsidR="00BA647D" w:rsidRDefault="00BA647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p w:rsidR="00BA647D" w:rsidRDefault="00F560BE">
      <w:pPr>
        <w:spacing w:after="0" w:line="276" w:lineRule="auto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FARINHA, </w:t>
      </w:r>
      <w:proofErr w:type="spellStart"/>
      <w:r>
        <w:rPr>
          <w:rFonts w:ascii="Arial" w:eastAsia="Arial" w:hAnsi="Arial" w:cs="Arial"/>
          <w:highlight w:val="white"/>
        </w:rPr>
        <w:t>Francely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highlight w:val="white"/>
        </w:rPr>
        <w:t>Tineli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r>
        <w:rPr>
          <w:rFonts w:ascii="Arial" w:eastAsia="Arial" w:hAnsi="Arial" w:cs="Arial"/>
          <w:i/>
          <w:highlight w:val="white"/>
        </w:rPr>
        <w:t>et al.</w:t>
      </w:r>
      <w:r>
        <w:rPr>
          <w:rFonts w:ascii="Arial" w:eastAsia="Arial" w:hAnsi="Arial" w:cs="Arial"/>
          <w:highlight w:val="white"/>
        </w:rPr>
        <w:t xml:space="preserve"> </w:t>
      </w:r>
      <w:r>
        <w:rPr>
          <w:rFonts w:ascii="Arial" w:eastAsia="Arial" w:hAnsi="Arial" w:cs="Arial"/>
          <w:color w:val="222222"/>
          <w:highlight w:val="white"/>
        </w:rPr>
        <w:t> </w:t>
      </w:r>
      <w:proofErr w:type="spellStart"/>
      <w:r>
        <w:rPr>
          <w:rFonts w:ascii="Arial" w:eastAsia="Arial" w:hAnsi="Arial" w:cs="Arial"/>
          <w:color w:val="222222"/>
          <w:highlight w:val="white"/>
        </w:rPr>
        <w:t>Correlation</w:t>
      </w:r>
      <w:proofErr w:type="spellEnd"/>
      <w:r>
        <w:rPr>
          <w:rFonts w:ascii="Arial" w:eastAsia="Arial" w:hAnsi="Arial" w:cs="Arial"/>
          <w:color w:val="222222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22222"/>
          <w:highlight w:val="white"/>
        </w:rPr>
        <w:t>between</w:t>
      </w:r>
      <w:proofErr w:type="spellEnd"/>
      <w:r>
        <w:rPr>
          <w:rFonts w:ascii="Arial" w:eastAsia="Arial" w:hAnsi="Arial" w:cs="Arial"/>
          <w:color w:val="222222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22222"/>
          <w:highlight w:val="white"/>
        </w:rPr>
        <w:t>spirituality</w:t>
      </w:r>
      <w:proofErr w:type="spellEnd"/>
      <w:r>
        <w:rPr>
          <w:rFonts w:ascii="Arial" w:eastAsia="Arial" w:hAnsi="Arial" w:cs="Arial"/>
          <w:color w:val="222222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222222"/>
          <w:highlight w:val="white"/>
        </w:rPr>
        <w:t>religiosity</w:t>
      </w:r>
      <w:proofErr w:type="spellEnd"/>
      <w:r>
        <w:rPr>
          <w:rFonts w:ascii="Arial" w:eastAsia="Arial" w:hAnsi="Arial" w:cs="Arial"/>
          <w:color w:val="222222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22222"/>
          <w:highlight w:val="white"/>
        </w:rPr>
        <w:t>and</w:t>
      </w:r>
      <w:proofErr w:type="spellEnd"/>
      <w:r>
        <w:rPr>
          <w:rFonts w:ascii="Arial" w:eastAsia="Arial" w:hAnsi="Arial" w:cs="Arial"/>
          <w:color w:val="222222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22222"/>
          <w:highlight w:val="white"/>
        </w:rPr>
        <w:t>quality</w:t>
      </w:r>
      <w:proofErr w:type="spellEnd"/>
      <w:r>
        <w:rPr>
          <w:rFonts w:ascii="Arial" w:eastAsia="Arial" w:hAnsi="Arial" w:cs="Arial"/>
          <w:color w:val="222222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22222"/>
          <w:highlight w:val="white"/>
        </w:rPr>
        <w:t>of</w:t>
      </w:r>
      <w:proofErr w:type="spellEnd"/>
      <w:r>
        <w:rPr>
          <w:rFonts w:ascii="Arial" w:eastAsia="Arial" w:hAnsi="Arial" w:cs="Arial"/>
          <w:color w:val="222222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22222"/>
          <w:highlight w:val="white"/>
        </w:rPr>
        <w:t>life</w:t>
      </w:r>
      <w:proofErr w:type="spellEnd"/>
      <w:r>
        <w:rPr>
          <w:rFonts w:ascii="Arial" w:eastAsia="Arial" w:hAnsi="Arial" w:cs="Arial"/>
          <w:color w:val="222222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22222"/>
          <w:highlight w:val="white"/>
        </w:rPr>
        <w:t>of</w:t>
      </w:r>
      <w:proofErr w:type="spellEnd"/>
      <w:r>
        <w:rPr>
          <w:rFonts w:ascii="Arial" w:eastAsia="Arial" w:hAnsi="Arial" w:cs="Arial"/>
          <w:color w:val="222222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22222"/>
          <w:highlight w:val="white"/>
        </w:rPr>
        <w:t>adolescents</w:t>
      </w:r>
      <w:proofErr w:type="spellEnd"/>
      <w:r>
        <w:rPr>
          <w:rFonts w:ascii="Arial" w:eastAsia="Arial" w:hAnsi="Arial" w:cs="Arial"/>
          <w:color w:val="222222"/>
          <w:highlight w:val="white"/>
        </w:rPr>
        <w:t>.</w:t>
      </w:r>
      <w:r>
        <w:rPr>
          <w:rFonts w:ascii="Arial" w:eastAsia="Arial" w:hAnsi="Arial" w:cs="Arial"/>
          <w:highlight w:val="white"/>
        </w:rPr>
        <w:t> </w:t>
      </w:r>
      <w:r>
        <w:rPr>
          <w:rFonts w:ascii="Arial" w:eastAsia="Arial" w:hAnsi="Arial" w:cs="Arial"/>
          <w:b/>
          <w:highlight w:val="white"/>
        </w:rPr>
        <w:t>Revista Bioética</w:t>
      </w:r>
      <w:r>
        <w:rPr>
          <w:rFonts w:ascii="Arial" w:eastAsia="Arial" w:hAnsi="Arial" w:cs="Arial"/>
          <w:highlight w:val="white"/>
        </w:rPr>
        <w:t>, v. 26, p. 567-573, 2018.</w:t>
      </w:r>
    </w:p>
    <w:p w:rsidR="00BA647D" w:rsidRDefault="00BA647D">
      <w:pPr>
        <w:spacing w:after="0" w:line="276" w:lineRule="auto"/>
        <w:rPr>
          <w:rFonts w:ascii="Arial" w:eastAsia="Arial" w:hAnsi="Arial" w:cs="Arial"/>
          <w:highlight w:val="white"/>
        </w:rPr>
      </w:pPr>
    </w:p>
    <w:p w:rsidR="00BA647D" w:rsidRDefault="00F560B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FERREIRA, </w:t>
      </w:r>
      <w:proofErr w:type="spellStart"/>
      <w:r>
        <w:rPr>
          <w:rFonts w:ascii="Arial" w:eastAsia="Arial" w:hAnsi="Arial" w:cs="Arial"/>
          <w:color w:val="000000"/>
        </w:rPr>
        <w:t>Tassiani</w:t>
      </w:r>
      <w:proofErr w:type="spellEnd"/>
      <w:r>
        <w:rPr>
          <w:rFonts w:ascii="Arial" w:eastAsia="Arial" w:hAnsi="Arial" w:cs="Arial"/>
          <w:color w:val="000000"/>
        </w:rPr>
        <w:t xml:space="preserve"> Turra et al. Percepção de acadêmicos de medicina e de outras áreas da saúde e humanas (ligadas à saúde) sobre as relações entre espiritualidade, religiosidade e saúde. </w:t>
      </w:r>
      <w:r>
        <w:rPr>
          <w:rFonts w:ascii="Arial" w:eastAsia="Arial" w:hAnsi="Arial" w:cs="Arial"/>
          <w:b/>
          <w:color w:val="000000"/>
        </w:rPr>
        <w:t>Revista brasileira de educação médica</w:t>
      </w:r>
      <w:r>
        <w:rPr>
          <w:rFonts w:ascii="Arial" w:eastAsia="Arial" w:hAnsi="Arial" w:cs="Arial"/>
          <w:color w:val="000000"/>
        </w:rPr>
        <w:t>, v. 42, p. 67-74, 2018.</w:t>
      </w:r>
    </w:p>
    <w:p w:rsidR="00BA647D" w:rsidRDefault="00BA647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p w:rsidR="00BA647D" w:rsidRDefault="00F560BE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FRANÇA, Luiz Carlos Moraes et al. Espiritualidade e religiosidade para universitários: uma revisão de literatura. </w:t>
      </w:r>
      <w:r>
        <w:rPr>
          <w:rFonts w:ascii="Arial" w:eastAsia="Arial" w:hAnsi="Arial" w:cs="Arial"/>
          <w:b/>
        </w:rPr>
        <w:t>Enfermagem Brasil</w:t>
      </w:r>
      <w:r>
        <w:rPr>
          <w:rFonts w:ascii="Arial" w:eastAsia="Arial" w:hAnsi="Arial" w:cs="Arial"/>
        </w:rPr>
        <w:t>, v. 22, n. 2, p. 258-274, 2023.</w:t>
      </w:r>
    </w:p>
    <w:p w:rsidR="00BA647D" w:rsidRDefault="00BA647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p w:rsidR="00BA647D" w:rsidRDefault="00F560B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KOENIG, Harold; PARKERSON JR, George R.; MEADOR, Keith G. Duke </w:t>
      </w:r>
      <w:proofErr w:type="spellStart"/>
      <w:r>
        <w:rPr>
          <w:rFonts w:ascii="Arial" w:eastAsia="Arial" w:hAnsi="Arial" w:cs="Arial"/>
          <w:color w:val="000000"/>
        </w:rPr>
        <w:t>religion</w:t>
      </w:r>
      <w:proofErr w:type="spellEnd"/>
      <w:r>
        <w:rPr>
          <w:rFonts w:ascii="Arial" w:eastAsia="Arial" w:hAnsi="Arial" w:cs="Arial"/>
          <w:color w:val="000000"/>
        </w:rPr>
        <w:t xml:space="preserve"> index. </w:t>
      </w:r>
      <w:r>
        <w:rPr>
          <w:rFonts w:ascii="Arial" w:eastAsia="Arial" w:hAnsi="Arial" w:cs="Arial"/>
          <w:b/>
          <w:color w:val="000000"/>
        </w:rPr>
        <w:t xml:space="preserve">Pastoral </w:t>
      </w:r>
      <w:proofErr w:type="spellStart"/>
      <w:proofErr w:type="gramStart"/>
      <w:r>
        <w:rPr>
          <w:rFonts w:ascii="Arial" w:eastAsia="Arial" w:hAnsi="Arial" w:cs="Arial"/>
          <w:b/>
          <w:color w:val="000000"/>
        </w:rPr>
        <w:t>Psychology</w:t>
      </w:r>
      <w:proofErr w:type="spellEnd"/>
      <w:r>
        <w:rPr>
          <w:rFonts w:ascii="Arial" w:eastAsia="Arial" w:hAnsi="Arial" w:cs="Arial"/>
          <w:color w:val="000000"/>
        </w:rPr>
        <w:t> ,</w:t>
      </w:r>
      <w:proofErr w:type="gramEnd"/>
      <w:r>
        <w:rPr>
          <w:rFonts w:ascii="Arial" w:eastAsia="Arial" w:hAnsi="Arial" w:cs="Arial"/>
          <w:color w:val="000000"/>
        </w:rPr>
        <w:t xml:space="preserve"> 1997.</w:t>
      </w:r>
    </w:p>
    <w:p w:rsidR="00BA647D" w:rsidRDefault="00BA647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p w:rsidR="00BA647D" w:rsidRDefault="00F560B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LEITE, Larissa </w:t>
      </w:r>
      <w:proofErr w:type="spellStart"/>
      <w:r>
        <w:rPr>
          <w:rFonts w:ascii="Arial" w:eastAsia="Arial" w:hAnsi="Arial" w:cs="Arial"/>
          <w:color w:val="000000"/>
        </w:rPr>
        <w:t>Cruvinel</w:t>
      </w:r>
      <w:proofErr w:type="spellEnd"/>
      <w:r>
        <w:rPr>
          <w:rFonts w:ascii="Arial" w:eastAsia="Arial" w:hAnsi="Arial" w:cs="Arial"/>
          <w:color w:val="000000"/>
        </w:rPr>
        <w:t>; DORNELAS, Larissa Vitoria; SECCHIN, Laura de Souza Bechara. Influência da religiosidade sobre a saúde mental dos acadêmicos de medicina. </w:t>
      </w:r>
      <w:r>
        <w:rPr>
          <w:rFonts w:ascii="Arial" w:eastAsia="Arial" w:hAnsi="Arial" w:cs="Arial"/>
          <w:b/>
          <w:color w:val="000000"/>
        </w:rPr>
        <w:t>Revista Brasileira de Educação Médica</w:t>
      </w:r>
      <w:r>
        <w:rPr>
          <w:rFonts w:ascii="Arial" w:eastAsia="Arial" w:hAnsi="Arial" w:cs="Arial"/>
          <w:color w:val="000000"/>
        </w:rPr>
        <w:t>, v. 45, p. e062, 2021.</w:t>
      </w:r>
    </w:p>
    <w:p w:rsidR="00BA647D" w:rsidRDefault="00BA647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p w:rsidR="00BA647D" w:rsidRDefault="00F560B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 xml:space="preserve">MALHEIRO, Rafaela Frota </w:t>
      </w:r>
      <w:r>
        <w:rPr>
          <w:rFonts w:ascii="Arial" w:eastAsia="Arial" w:hAnsi="Arial" w:cs="Arial"/>
          <w:i/>
          <w:color w:val="000000"/>
        </w:rPr>
        <w:t>et al.</w:t>
      </w:r>
      <w:r>
        <w:rPr>
          <w:rFonts w:ascii="Arial" w:eastAsia="Arial" w:hAnsi="Arial" w:cs="Arial"/>
          <w:color w:val="000000"/>
        </w:rPr>
        <w:t xml:space="preserve"> Saúde, espiritualidade e religiosidade na visão dos estudantes de medicina. </w:t>
      </w:r>
      <w:r>
        <w:rPr>
          <w:rFonts w:ascii="Arial" w:eastAsia="Arial" w:hAnsi="Arial" w:cs="Arial"/>
          <w:b/>
          <w:color w:val="000000"/>
        </w:rPr>
        <w:t>Revista Eletrônica Acervo Saúde</w:t>
      </w:r>
      <w:r>
        <w:rPr>
          <w:rFonts w:ascii="Arial" w:eastAsia="Arial" w:hAnsi="Arial" w:cs="Arial"/>
          <w:color w:val="000000"/>
        </w:rPr>
        <w:t>, v. 15, n. 2, p. e9779-e9779, 2022.</w:t>
      </w:r>
    </w:p>
    <w:p w:rsidR="00BA647D" w:rsidRDefault="00BA647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p w:rsidR="00BA647D" w:rsidRDefault="00F560BE">
      <w:pPr>
        <w:spacing w:line="276" w:lineRule="auto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MOURA, Eduarda Souza de </w:t>
      </w:r>
      <w:r>
        <w:rPr>
          <w:rFonts w:ascii="Arial" w:eastAsia="Arial" w:hAnsi="Arial" w:cs="Arial"/>
          <w:i/>
          <w:highlight w:val="white"/>
        </w:rPr>
        <w:t>et al.</w:t>
      </w:r>
      <w:r>
        <w:rPr>
          <w:rFonts w:ascii="Arial" w:eastAsia="Arial" w:hAnsi="Arial" w:cs="Arial"/>
          <w:highlight w:val="white"/>
        </w:rPr>
        <w:t xml:space="preserve"> A Influência da Espiritualidade na Saúde Mental de Jovens e Adultos: uma Revisão Sistemática. </w:t>
      </w:r>
      <w:r>
        <w:rPr>
          <w:rFonts w:ascii="Arial" w:eastAsia="Arial" w:hAnsi="Arial" w:cs="Arial"/>
          <w:b/>
          <w:highlight w:val="white"/>
        </w:rPr>
        <w:t xml:space="preserve">Revista </w:t>
      </w:r>
      <w:proofErr w:type="spellStart"/>
      <w:r>
        <w:rPr>
          <w:rFonts w:ascii="Arial" w:eastAsia="Arial" w:hAnsi="Arial" w:cs="Arial"/>
          <w:b/>
          <w:highlight w:val="white"/>
        </w:rPr>
        <w:t>PsicoFAE</w:t>
      </w:r>
      <w:proofErr w:type="spellEnd"/>
      <w:r>
        <w:rPr>
          <w:rFonts w:ascii="Arial" w:eastAsia="Arial" w:hAnsi="Arial" w:cs="Arial"/>
          <w:b/>
          <w:highlight w:val="white"/>
        </w:rPr>
        <w:t>: Pluralidades em Saúde Mental</w:t>
      </w:r>
      <w:r>
        <w:rPr>
          <w:rFonts w:ascii="Arial" w:eastAsia="Arial" w:hAnsi="Arial" w:cs="Arial"/>
          <w:highlight w:val="white"/>
        </w:rPr>
        <w:t>, v. 12, n. 1, p. 52-64, 2023.</w:t>
      </w:r>
    </w:p>
    <w:p w:rsidR="00BA647D" w:rsidRDefault="00F560BE">
      <w:pPr>
        <w:spacing w:line="276" w:lineRule="auto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>NORONHA, Ana Paula Porto; BATISTA, Helder Henrique Viana; SOUZA, Marcela Hipólito de. Percepção de religiosidade e forças pessoais: Relação entre os construtos em universitários. </w:t>
      </w:r>
      <w:proofErr w:type="spellStart"/>
      <w:r>
        <w:rPr>
          <w:rFonts w:ascii="Arial" w:eastAsia="Arial" w:hAnsi="Arial" w:cs="Arial"/>
          <w:b/>
          <w:highlight w:val="white"/>
        </w:rPr>
        <w:t>Interaçao</w:t>
      </w:r>
      <w:proofErr w:type="spellEnd"/>
      <w:r>
        <w:rPr>
          <w:rFonts w:ascii="Arial" w:eastAsia="Arial" w:hAnsi="Arial" w:cs="Arial"/>
          <w:b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highlight w:val="white"/>
        </w:rPr>
        <w:t>psicol</w:t>
      </w:r>
      <w:proofErr w:type="spellEnd"/>
      <w:r>
        <w:rPr>
          <w:rFonts w:ascii="Arial" w:eastAsia="Arial" w:hAnsi="Arial" w:cs="Arial"/>
          <w:highlight w:val="white"/>
        </w:rPr>
        <w:t>, p. 22-30, 2023.</w:t>
      </w:r>
    </w:p>
    <w:p w:rsidR="00BA647D" w:rsidRDefault="00F560B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PINTO, Anderson Nunes; FALCÃO, Eliane Brígida Morais. Religiosidade no contexto médico: entre a receptividade e o silêncio. </w:t>
      </w:r>
      <w:r>
        <w:rPr>
          <w:rFonts w:ascii="Arial" w:eastAsia="Arial" w:hAnsi="Arial" w:cs="Arial"/>
          <w:b/>
          <w:color w:val="000000"/>
          <w:highlight w:val="white"/>
        </w:rPr>
        <w:t>Revista Brasileira de Educação Médica</w:t>
      </w:r>
      <w:r>
        <w:rPr>
          <w:rFonts w:ascii="Arial" w:eastAsia="Arial" w:hAnsi="Arial" w:cs="Arial"/>
          <w:color w:val="000000"/>
          <w:highlight w:val="white"/>
        </w:rPr>
        <w:t>, v. 38, p. 38-46, 2014.</w:t>
      </w:r>
    </w:p>
    <w:p w:rsidR="00BA647D" w:rsidRDefault="00BA647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highlight w:val="white"/>
        </w:rPr>
      </w:pPr>
    </w:p>
    <w:p w:rsidR="00BA647D" w:rsidRDefault="00F560B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SOHAIL, </w:t>
      </w:r>
      <w:proofErr w:type="spellStart"/>
      <w:r>
        <w:rPr>
          <w:rFonts w:ascii="Arial" w:eastAsia="Arial" w:hAnsi="Arial" w:cs="Arial"/>
          <w:color w:val="000000"/>
        </w:rPr>
        <w:t>Malik</w:t>
      </w:r>
      <w:proofErr w:type="spellEnd"/>
      <w:r>
        <w:rPr>
          <w:rFonts w:ascii="Arial" w:eastAsia="Arial" w:hAnsi="Arial" w:cs="Arial"/>
          <w:color w:val="000000"/>
        </w:rPr>
        <w:t xml:space="preserve"> Muhammad; KOENIG, Harold G. Duke </w:t>
      </w:r>
      <w:proofErr w:type="spellStart"/>
      <w:r>
        <w:rPr>
          <w:rFonts w:ascii="Arial" w:eastAsia="Arial" w:hAnsi="Arial" w:cs="Arial"/>
          <w:color w:val="000000"/>
        </w:rPr>
        <w:t>University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Religion</w:t>
      </w:r>
      <w:proofErr w:type="spellEnd"/>
      <w:r>
        <w:rPr>
          <w:rFonts w:ascii="Arial" w:eastAsia="Arial" w:hAnsi="Arial" w:cs="Arial"/>
          <w:color w:val="000000"/>
        </w:rPr>
        <w:t xml:space="preserve"> Index (DUREL). In: </w:t>
      </w:r>
      <w:proofErr w:type="spellStart"/>
      <w:r>
        <w:rPr>
          <w:rFonts w:ascii="Arial" w:eastAsia="Arial" w:hAnsi="Arial" w:cs="Arial"/>
          <w:b/>
          <w:color w:val="000000"/>
        </w:rPr>
        <w:t>International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Handbook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of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Behavioral</w:t>
      </w:r>
      <w:proofErr w:type="spellEnd"/>
      <w:r>
        <w:rPr>
          <w:rFonts w:ascii="Arial" w:eastAsia="Arial" w:hAnsi="Arial" w:cs="Arial"/>
          <w:b/>
          <w:color w:val="000000"/>
        </w:rPr>
        <w:t xml:space="preserve"> Health </w:t>
      </w:r>
      <w:proofErr w:type="spellStart"/>
      <w:r>
        <w:rPr>
          <w:rFonts w:ascii="Arial" w:eastAsia="Arial" w:hAnsi="Arial" w:cs="Arial"/>
          <w:b/>
          <w:color w:val="000000"/>
        </w:rPr>
        <w:t>Assessment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Cham</w:t>
      </w:r>
      <w:proofErr w:type="spellEnd"/>
      <w:r>
        <w:rPr>
          <w:rFonts w:ascii="Arial" w:eastAsia="Arial" w:hAnsi="Arial" w:cs="Arial"/>
          <w:color w:val="000000"/>
        </w:rPr>
        <w:t xml:space="preserve">: Springer </w:t>
      </w:r>
      <w:proofErr w:type="spellStart"/>
      <w:r>
        <w:rPr>
          <w:rFonts w:ascii="Arial" w:eastAsia="Arial" w:hAnsi="Arial" w:cs="Arial"/>
          <w:color w:val="000000"/>
        </w:rPr>
        <w:t>International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Publishing</w:t>
      </w:r>
      <w:proofErr w:type="spellEnd"/>
      <w:r>
        <w:rPr>
          <w:rFonts w:ascii="Arial" w:eastAsia="Arial" w:hAnsi="Arial" w:cs="Arial"/>
          <w:color w:val="000000"/>
        </w:rPr>
        <w:t>, p. 1-13, 2024.</w:t>
      </w:r>
    </w:p>
    <w:p w:rsidR="00BA647D" w:rsidRDefault="00BA647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p w:rsidR="00BA647D" w:rsidRDefault="00F560BE">
      <w:pPr>
        <w:spacing w:line="276" w:lineRule="auto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SOUSA, </w:t>
      </w:r>
      <w:proofErr w:type="spellStart"/>
      <w:r>
        <w:rPr>
          <w:rFonts w:ascii="Arial" w:eastAsia="Arial" w:hAnsi="Arial" w:cs="Arial"/>
          <w:highlight w:val="white"/>
        </w:rPr>
        <w:t>Rafahel</w:t>
      </w:r>
      <w:proofErr w:type="spellEnd"/>
      <w:r>
        <w:rPr>
          <w:rFonts w:ascii="Arial" w:eastAsia="Arial" w:hAnsi="Arial" w:cs="Arial"/>
          <w:highlight w:val="white"/>
        </w:rPr>
        <w:t xml:space="preserve"> Santos; AGUIAR, Márcia Cristina Maciel De. A influência do curso de medicina na espiritualidade dos estudantes. </w:t>
      </w:r>
      <w:r>
        <w:rPr>
          <w:rFonts w:ascii="Arial" w:eastAsia="Arial" w:hAnsi="Arial" w:cs="Arial"/>
          <w:b/>
          <w:highlight w:val="white"/>
        </w:rPr>
        <w:t>Revista Pró-</w:t>
      </w:r>
      <w:proofErr w:type="spellStart"/>
      <w:r>
        <w:rPr>
          <w:rFonts w:ascii="Arial" w:eastAsia="Arial" w:hAnsi="Arial" w:cs="Arial"/>
          <w:b/>
          <w:highlight w:val="white"/>
        </w:rPr>
        <w:t>UniverSUS</w:t>
      </w:r>
      <w:proofErr w:type="spellEnd"/>
      <w:r>
        <w:rPr>
          <w:rFonts w:ascii="Arial" w:eastAsia="Arial" w:hAnsi="Arial" w:cs="Arial"/>
          <w:highlight w:val="white"/>
        </w:rPr>
        <w:t>, v. 12, n. 2, p. 78-85, 2021.</w:t>
      </w:r>
    </w:p>
    <w:p w:rsidR="00BA647D" w:rsidRDefault="00F560B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SOUZA, Maria Alice Alves Fernandes De; BUENO, Claudia </w:t>
      </w:r>
      <w:proofErr w:type="spellStart"/>
      <w:r>
        <w:rPr>
          <w:rFonts w:ascii="Arial" w:eastAsia="Arial" w:hAnsi="Arial" w:cs="Arial"/>
          <w:color w:val="000000"/>
        </w:rPr>
        <w:t>Dizioli</w:t>
      </w:r>
      <w:proofErr w:type="spellEnd"/>
      <w:r>
        <w:rPr>
          <w:rFonts w:ascii="Arial" w:eastAsia="Arial" w:hAnsi="Arial" w:cs="Arial"/>
          <w:color w:val="000000"/>
        </w:rPr>
        <w:t xml:space="preserve"> Franco; ASSUNÇÃO, Leandro Almeida. Percepção de acadêmicos de medicina sobre a relação entre espiritualidade, religiosidade e saúde </w:t>
      </w:r>
      <w:proofErr w:type="spellStart"/>
      <w:r>
        <w:rPr>
          <w:rFonts w:ascii="Arial" w:eastAsia="Arial" w:hAnsi="Arial" w:cs="Arial"/>
          <w:color w:val="000000"/>
        </w:rPr>
        <w:t>Perception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of</w:t>
      </w:r>
      <w:proofErr w:type="spellEnd"/>
      <w:r>
        <w:rPr>
          <w:rFonts w:ascii="Arial" w:eastAsia="Arial" w:hAnsi="Arial" w:cs="Arial"/>
          <w:color w:val="000000"/>
        </w:rPr>
        <w:t xml:space="preserve"> medical </w:t>
      </w:r>
      <w:proofErr w:type="spellStart"/>
      <w:r>
        <w:rPr>
          <w:rFonts w:ascii="Arial" w:eastAsia="Arial" w:hAnsi="Arial" w:cs="Arial"/>
          <w:color w:val="000000"/>
        </w:rPr>
        <w:t>students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about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the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relationship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between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spirituality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religiosity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and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health</w:t>
      </w:r>
      <w:proofErr w:type="spellEnd"/>
      <w:r>
        <w:rPr>
          <w:rFonts w:ascii="Arial" w:eastAsia="Arial" w:hAnsi="Arial" w:cs="Arial"/>
          <w:color w:val="000000"/>
        </w:rPr>
        <w:t>. </w:t>
      </w:r>
      <w:proofErr w:type="spellStart"/>
      <w:r>
        <w:rPr>
          <w:rFonts w:ascii="Arial" w:eastAsia="Arial" w:hAnsi="Arial" w:cs="Arial"/>
          <w:b/>
          <w:color w:val="000000"/>
        </w:rPr>
        <w:t>Brazilian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Journal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of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Development</w:t>
      </w:r>
      <w:proofErr w:type="spellEnd"/>
      <w:r>
        <w:rPr>
          <w:rFonts w:ascii="Arial" w:eastAsia="Arial" w:hAnsi="Arial" w:cs="Arial"/>
          <w:color w:val="000000"/>
        </w:rPr>
        <w:t>, v. 7, n. 12, p. 111390-111405, 2021.</w:t>
      </w:r>
    </w:p>
    <w:p w:rsidR="00BA647D" w:rsidRDefault="00BA647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p w:rsidR="00BA647D" w:rsidRDefault="00F560B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 xml:space="preserve">SOUZA, Maria Alice Alves Fernandes de; BUENO, Claudia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Dizioli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Franco; ASSUNÇÃO, Leandro Almeida.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Perception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of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medical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students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about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the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relationship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between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spirituality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religiosity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and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health</w:t>
      </w:r>
      <w:proofErr w:type="spellEnd"/>
      <w:r>
        <w:rPr>
          <w:rFonts w:ascii="Arial" w:eastAsia="Arial" w:hAnsi="Arial" w:cs="Arial"/>
          <w:color w:val="000000"/>
          <w:highlight w:val="white"/>
        </w:rPr>
        <w:t>. </w:t>
      </w:r>
      <w:proofErr w:type="spellStart"/>
      <w:r>
        <w:rPr>
          <w:rFonts w:ascii="Arial" w:eastAsia="Arial" w:hAnsi="Arial" w:cs="Arial"/>
          <w:b/>
          <w:color w:val="000000"/>
          <w:highlight w:val="white"/>
        </w:rPr>
        <w:t>Brazilian</w:t>
      </w:r>
      <w:proofErr w:type="spellEnd"/>
      <w:r>
        <w:rPr>
          <w:rFonts w:ascii="Arial" w:eastAsia="Arial" w:hAnsi="Arial" w:cs="Arial"/>
          <w:b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highlight w:val="white"/>
        </w:rPr>
        <w:t>Journal</w:t>
      </w:r>
      <w:proofErr w:type="spellEnd"/>
      <w:r>
        <w:rPr>
          <w:rFonts w:ascii="Arial" w:eastAsia="Arial" w:hAnsi="Arial" w:cs="Arial"/>
          <w:b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highlight w:val="white"/>
        </w:rPr>
        <w:t>of</w:t>
      </w:r>
      <w:proofErr w:type="spellEnd"/>
      <w:r>
        <w:rPr>
          <w:rFonts w:ascii="Arial" w:eastAsia="Arial" w:hAnsi="Arial" w:cs="Arial"/>
          <w:b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highlight w:val="white"/>
        </w:rPr>
        <w:t>Development</w:t>
      </w:r>
      <w:proofErr w:type="spellEnd"/>
      <w:r>
        <w:rPr>
          <w:rFonts w:ascii="Arial" w:eastAsia="Arial" w:hAnsi="Arial" w:cs="Arial"/>
          <w:color w:val="000000"/>
          <w:highlight w:val="white"/>
        </w:rPr>
        <w:t>, v. 7, n. 12, p. 111390-111405, 2021.</w:t>
      </w:r>
    </w:p>
    <w:p w:rsidR="00BA647D" w:rsidRDefault="00BA647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highlight w:val="white"/>
        </w:rPr>
      </w:pPr>
    </w:p>
    <w:p w:rsidR="00BA647D" w:rsidRDefault="00F560BE">
      <w:pPr>
        <w:spacing w:line="276" w:lineRule="auto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TAUNAY, </w:t>
      </w:r>
      <w:proofErr w:type="spellStart"/>
      <w:r>
        <w:rPr>
          <w:rFonts w:ascii="Arial" w:eastAsia="Arial" w:hAnsi="Arial" w:cs="Arial"/>
          <w:highlight w:val="white"/>
        </w:rPr>
        <w:t>Tauily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highlight w:val="white"/>
        </w:rPr>
        <w:t>Claussen</w:t>
      </w:r>
      <w:proofErr w:type="spellEnd"/>
      <w:r>
        <w:rPr>
          <w:rFonts w:ascii="Arial" w:eastAsia="Arial" w:hAnsi="Arial" w:cs="Arial"/>
          <w:highlight w:val="white"/>
        </w:rPr>
        <w:t xml:space="preserve"> D.'</w:t>
      </w:r>
      <w:proofErr w:type="spellStart"/>
      <w:r>
        <w:rPr>
          <w:rFonts w:ascii="Arial" w:eastAsia="Arial" w:hAnsi="Arial" w:cs="Arial"/>
          <w:highlight w:val="white"/>
        </w:rPr>
        <w:t>Escragnolle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r>
        <w:rPr>
          <w:rFonts w:ascii="Arial" w:eastAsia="Arial" w:hAnsi="Arial" w:cs="Arial"/>
          <w:i/>
          <w:highlight w:val="white"/>
        </w:rPr>
        <w:t>et al</w:t>
      </w:r>
      <w:r>
        <w:rPr>
          <w:rFonts w:ascii="Arial" w:eastAsia="Arial" w:hAnsi="Arial" w:cs="Arial"/>
          <w:highlight w:val="white"/>
        </w:rPr>
        <w:t>. Validação da versão brasileira da escala de religiosidade de Duke (DUREL). </w:t>
      </w:r>
      <w:proofErr w:type="spellStart"/>
      <w:r>
        <w:rPr>
          <w:rFonts w:ascii="Arial" w:eastAsia="Arial" w:hAnsi="Arial" w:cs="Arial"/>
          <w:b/>
          <w:highlight w:val="white"/>
        </w:rPr>
        <w:t>Archives</w:t>
      </w:r>
      <w:proofErr w:type="spellEnd"/>
      <w:r>
        <w:rPr>
          <w:rFonts w:ascii="Arial" w:eastAsia="Arial" w:hAnsi="Arial" w:cs="Arial"/>
          <w:b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highlight w:val="white"/>
        </w:rPr>
        <w:t>of</w:t>
      </w:r>
      <w:proofErr w:type="spellEnd"/>
      <w:r>
        <w:rPr>
          <w:rFonts w:ascii="Arial" w:eastAsia="Arial" w:hAnsi="Arial" w:cs="Arial"/>
          <w:b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highlight w:val="white"/>
        </w:rPr>
        <w:t>Clinical</w:t>
      </w:r>
      <w:proofErr w:type="spellEnd"/>
      <w:r>
        <w:rPr>
          <w:rFonts w:ascii="Arial" w:eastAsia="Arial" w:hAnsi="Arial" w:cs="Arial"/>
          <w:b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highlight w:val="white"/>
        </w:rPr>
        <w:t>Psychiatry</w:t>
      </w:r>
      <w:proofErr w:type="spellEnd"/>
      <w:r>
        <w:rPr>
          <w:rFonts w:ascii="Arial" w:eastAsia="Arial" w:hAnsi="Arial" w:cs="Arial"/>
          <w:b/>
          <w:highlight w:val="white"/>
        </w:rPr>
        <w:t xml:space="preserve"> (São Paulo)</w:t>
      </w:r>
      <w:r>
        <w:rPr>
          <w:rFonts w:ascii="Arial" w:eastAsia="Arial" w:hAnsi="Arial" w:cs="Arial"/>
          <w:highlight w:val="white"/>
        </w:rPr>
        <w:t>, v. 39, p. 130-135, 2012.</w:t>
      </w:r>
    </w:p>
    <w:p w:rsidR="00BA647D" w:rsidRDefault="00F560BE">
      <w:pPr>
        <w:spacing w:line="276" w:lineRule="auto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THIENGO, Priscila Cristina Da Silva </w:t>
      </w:r>
      <w:r>
        <w:rPr>
          <w:rFonts w:ascii="Arial" w:eastAsia="Arial" w:hAnsi="Arial" w:cs="Arial"/>
          <w:i/>
          <w:highlight w:val="white"/>
        </w:rPr>
        <w:t>et al</w:t>
      </w:r>
      <w:r>
        <w:rPr>
          <w:rFonts w:ascii="Arial" w:eastAsia="Arial" w:hAnsi="Arial" w:cs="Arial"/>
          <w:highlight w:val="white"/>
        </w:rPr>
        <w:t>. Espiritualidade e religiosidade no cuidado em saúde: revisão integrativa. </w:t>
      </w:r>
      <w:proofErr w:type="spellStart"/>
      <w:r>
        <w:rPr>
          <w:rFonts w:ascii="Arial" w:eastAsia="Arial" w:hAnsi="Arial" w:cs="Arial"/>
          <w:b/>
          <w:highlight w:val="white"/>
        </w:rPr>
        <w:t>Cogitare</w:t>
      </w:r>
      <w:proofErr w:type="spellEnd"/>
      <w:r>
        <w:rPr>
          <w:rFonts w:ascii="Arial" w:eastAsia="Arial" w:hAnsi="Arial" w:cs="Arial"/>
          <w:b/>
          <w:highlight w:val="white"/>
        </w:rPr>
        <w:t xml:space="preserve"> Enfermagem</w:t>
      </w:r>
      <w:r>
        <w:rPr>
          <w:rFonts w:ascii="Arial" w:eastAsia="Arial" w:hAnsi="Arial" w:cs="Arial"/>
          <w:highlight w:val="white"/>
        </w:rPr>
        <w:t>, v. 24, 2019.</w:t>
      </w:r>
    </w:p>
    <w:p w:rsidR="00BA647D" w:rsidRDefault="00BA647D">
      <w:pPr>
        <w:spacing w:line="240" w:lineRule="auto"/>
        <w:rPr>
          <w:rFonts w:ascii="Arial" w:eastAsia="Arial" w:hAnsi="Arial" w:cs="Arial"/>
          <w:highlight w:val="white"/>
        </w:rPr>
      </w:pPr>
    </w:p>
    <w:p w:rsidR="00BA647D" w:rsidRDefault="00BA647D">
      <w:pPr>
        <w:spacing w:line="240" w:lineRule="auto"/>
        <w:jc w:val="both"/>
        <w:rPr>
          <w:rFonts w:ascii="Arial" w:eastAsia="Arial" w:hAnsi="Arial" w:cs="Arial"/>
          <w:highlight w:val="white"/>
        </w:rPr>
      </w:pPr>
    </w:p>
    <w:p w:rsidR="00BA647D" w:rsidRDefault="00BA647D">
      <w:pPr>
        <w:spacing w:line="240" w:lineRule="auto"/>
        <w:jc w:val="both"/>
        <w:rPr>
          <w:rFonts w:ascii="Arial" w:eastAsia="Arial" w:hAnsi="Arial" w:cs="Arial"/>
          <w:highlight w:val="white"/>
        </w:rPr>
      </w:pPr>
    </w:p>
    <w:p w:rsidR="00BA647D" w:rsidRDefault="00BA647D">
      <w:pPr>
        <w:spacing w:after="0" w:line="360" w:lineRule="auto"/>
        <w:jc w:val="both"/>
        <w:rPr>
          <w:rFonts w:ascii="Arial" w:eastAsia="Arial" w:hAnsi="Arial" w:cs="Arial"/>
          <w:b/>
        </w:rPr>
      </w:pPr>
    </w:p>
    <w:p w:rsidR="00BA647D" w:rsidRDefault="00BA647D">
      <w:pPr>
        <w:spacing w:after="0" w:line="360" w:lineRule="auto"/>
        <w:ind w:firstLine="709"/>
        <w:jc w:val="both"/>
        <w:rPr>
          <w:rFonts w:ascii="Arial" w:eastAsia="Arial" w:hAnsi="Arial" w:cs="Arial"/>
        </w:rPr>
      </w:pPr>
    </w:p>
    <w:sectPr w:rsidR="00BA647D">
      <w:footerReference w:type="default" r:id="rId7"/>
      <w:headerReference w:type="first" r:id="rId8"/>
      <w:pgSz w:w="11906" w:h="16838"/>
      <w:pgMar w:top="1701" w:right="1134" w:bottom="1134" w:left="1701" w:header="0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64A6" w:rsidRDefault="00D264A6">
      <w:pPr>
        <w:spacing w:after="0" w:line="240" w:lineRule="auto"/>
      </w:pPr>
      <w:r>
        <w:separator/>
      </w:r>
    </w:p>
  </w:endnote>
  <w:endnote w:type="continuationSeparator" w:id="0">
    <w:p w:rsidR="00D264A6" w:rsidRDefault="00D264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647D" w:rsidRDefault="00F560B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953C1">
      <w:rPr>
        <w:noProof/>
        <w:color w:val="000000"/>
      </w:rPr>
      <w:t>2</w:t>
    </w:r>
    <w:r>
      <w:rPr>
        <w:color w:val="000000"/>
      </w:rPr>
      <w:fldChar w:fldCharType="end"/>
    </w:r>
  </w:p>
  <w:p w:rsidR="00BA647D" w:rsidRDefault="00BA647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64A6" w:rsidRDefault="00D264A6">
      <w:pPr>
        <w:spacing w:after="0" w:line="240" w:lineRule="auto"/>
      </w:pPr>
      <w:r>
        <w:separator/>
      </w:r>
    </w:p>
  </w:footnote>
  <w:footnote w:type="continuationSeparator" w:id="0">
    <w:p w:rsidR="00D264A6" w:rsidRDefault="00D264A6">
      <w:pPr>
        <w:spacing w:after="0" w:line="240" w:lineRule="auto"/>
      </w:pPr>
      <w:r>
        <w:continuationSeparator/>
      </w:r>
    </w:p>
  </w:footnote>
  <w:footnote w:id="1">
    <w:p w:rsidR="00BA647D" w:rsidRDefault="00F560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18"/>
          <w:szCs w:val="18"/>
        </w:rPr>
        <w:t xml:space="preserve">Doutoranda em Ciências das Religiões pela Universidade Federal da Paraíba – UFPB. Mestre em Pericias Forenses pela UPE/PE. Professora de Ética Médica e Bioética do Curso de Medicina da Faculdade Nova Esperança – FAMENE. Contato: </w:t>
      </w:r>
      <w:hyperlink r:id="rId1">
        <w:r>
          <w:rPr>
            <w:rFonts w:ascii="Arial" w:eastAsia="Arial" w:hAnsi="Arial" w:cs="Arial"/>
            <w:color w:val="000000"/>
            <w:sz w:val="18"/>
            <w:szCs w:val="18"/>
            <w:u w:val="single"/>
          </w:rPr>
          <w:t>fatimadeosantos@hotmail.com</w:t>
        </w:r>
      </w:hyperlink>
    </w:p>
  </w:footnote>
  <w:footnote w:id="2">
    <w:p w:rsidR="00BA647D" w:rsidRDefault="00F560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18"/>
          <w:szCs w:val="18"/>
        </w:rPr>
        <w:t xml:space="preserve">Doutor em Psicologia Social pela Universidade Federal da Paraíba -  UFPB. Contato: </w:t>
      </w:r>
      <w:hyperlink r:id="rId2">
        <w:r>
          <w:rPr>
            <w:rFonts w:ascii="Arial" w:eastAsia="Arial" w:hAnsi="Arial" w:cs="Arial"/>
            <w:color w:val="000000"/>
            <w:sz w:val="18"/>
            <w:szCs w:val="18"/>
            <w:u w:val="single"/>
          </w:rPr>
          <w:t>logosvitae@hotmail.com</w:t>
        </w:r>
      </w:hyperlink>
      <w:r>
        <w:rPr>
          <w:sz w:val="20"/>
          <w:szCs w:val="20"/>
        </w:rPr>
        <w:t xml:space="preserve"> </w:t>
      </w:r>
    </w:p>
  </w:footnote>
  <w:footnote w:id="3">
    <w:p w:rsidR="00BA647D" w:rsidRDefault="00F560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18"/>
          <w:szCs w:val="18"/>
        </w:rPr>
        <w:t xml:space="preserve">Doutoranda em Ciências das Religiões pela UFPB. Atua como Psicóloga Clínica na Policlínica Municipal de Goiana/PE. Contato: </w:t>
      </w:r>
      <w:hyperlink r:id="rId3">
        <w:r>
          <w:rPr>
            <w:rFonts w:ascii="Arial" w:eastAsia="Arial" w:hAnsi="Arial" w:cs="Arial"/>
            <w:color w:val="000000"/>
            <w:sz w:val="18"/>
            <w:szCs w:val="18"/>
            <w:u w:val="single"/>
          </w:rPr>
          <w:t>felixmarineide@gmail.com</w:t>
        </w:r>
      </w:hyperlink>
      <w:r>
        <w:rPr>
          <w:sz w:val="20"/>
          <w:szCs w:val="20"/>
        </w:rPr>
        <w:t xml:space="preserve"> </w:t>
      </w:r>
      <w:bookmarkStart w:id="1" w:name="_GoBack"/>
      <w:bookmarkEnd w:id="1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647D" w:rsidRDefault="00F560BE">
    <w:pPr>
      <w:pBdr>
        <w:top w:val="nil"/>
        <w:left w:val="nil"/>
        <w:bottom w:val="nil"/>
        <w:right w:val="nil"/>
        <w:between w:val="nil"/>
      </w:pBdr>
      <w:spacing w:line="240" w:lineRule="auto"/>
      <w:jc w:val="both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noProof/>
        <w:color w:val="000000"/>
        <w:sz w:val="24"/>
        <w:szCs w:val="24"/>
      </w:rPr>
      <w:drawing>
        <wp:inline distT="0" distB="0" distL="0" distR="0">
          <wp:extent cx="5725308" cy="1786103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25308" cy="17861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47D"/>
    <w:rsid w:val="00647D82"/>
    <w:rsid w:val="00AD249C"/>
    <w:rsid w:val="00BA647D"/>
    <w:rsid w:val="00BF73FA"/>
    <w:rsid w:val="00C953C1"/>
    <w:rsid w:val="00D264A6"/>
    <w:rsid w:val="00F56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1A59D"/>
  <w15:docId w15:val="{EBC198D4-2778-43F7-96AE-706AACAE2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40" w:after="0"/>
      <w:outlineLvl w:val="1"/>
    </w:pPr>
    <w:rPr>
      <w:color w:val="2E75B5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spacing w:line="240" w:lineRule="auto"/>
      <w:outlineLvl w:val="4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097A85"/>
    <w:rPr>
      <w:color w:val="0000FF" w:themeColor="hyperlink"/>
      <w:u w:val="single"/>
    </w:rPr>
  </w:style>
  <w:style w:type="character" w:styleId="Refdenotaderodap">
    <w:name w:val="footnote reference"/>
    <w:basedOn w:val="Fontepargpadro"/>
    <w:uiPriority w:val="99"/>
    <w:semiHidden/>
    <w:unhideWhenUsed/>
    <w:rsid w:val="00B869A1"/>
    <w:rPr>
      <w:vertAlign w:val="superscript"/>
    </w:rPr>
  </w:style>
  <w:style w:type="paragraph" w:styleId="Textodecomentrio">
    <w:name w:val="annotation text"/>
    <w:basedOn w:val="Normal"/>
    <w:link w:val="TextodecomentrioChar"/>
    <w:uiPriority w:val="99"/>
    <w:unhideWhenUsed/>
    <w:rsid w:val="00EA2775"/>
    <w:pPr>
      <w:spacing w:after="0" w:line="240" w:lineRule="auto"/>
      <w:jc w:val="both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EA2775"/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customStyle="1" w:styleId="Normal1">
    <w:name w:val="Normal1"/>
    <w:rsid w:val="00AD0179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table" w:customStyle="1" w:styleId="SombreamentoClaro1">
    <w:name w:val="Sombreamento Claro1"/>
    <w:basedOn w:val="Tabelanormal"/>
    <w:uiPriority w:val="60"/>
    <w:rsid w:val="00EC1C50"/>
    <w:pPr>
      <w:spacing w:after="0" w:line="240" w:lineRule="auto"/>
    </w:pPr>
    <w:rPr>
      <w:rFonts w:asciiTheme="minorHAnsi" w:eastAsiaTheme="minorHAnsi" w:hAnsiTheme="minorHAnsi" w:cstheme="minorBidi"/>
      <w:color w:val="000000" w:themeColor="text1" w:themeShade="BF"/>
      <w:lang w:eastAsia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MenoPendente1">
    <w:name w:val="Menção Pendente1"/>
    <w:basedOn w:val="Fontepargpadro"/>
    <w:uiPriority w:val="99"/>
    <w:semiHidden/>
    <w:unhideWhenUsed/>
    <w:rsid w:val="006A72A4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001E8D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01E8D"/>
    <w:pPr>
      <w:spacing w:after="160"/>
      <w:jc w:val="left"/>
    </w:pPr>
    <w:rPr>
      <w:rFonts w:ascii="Calibri" w:eastAsia="Calibri" w:hAnsi="Calibri" w:cs="Calibri"/>
      <w:b/>
      <w:bCs/>
      <w:lang w:eastAsia="pt-BR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01E8D"/>
    <w:rPr>
      <w:rFonts w:asciiTheme="minorHAnsi" w:eastAsiaTheme="minorHAnsi" w:hAnsiTheme="minorHAnsi" w:cstheme="minorBidi"/>
      <w:b/>
      <w:bCs/>
      <w:sz w:val="20"/>
      <w:szCs w:val="20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E74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740E"/>
    <w:rPr>
      <w:rFonts w:ascii="Segoe UI" w:hAnsi="Segoe UI" w:cs="Segoe UI"/>
      <w:sz w:val="18"/>
      <w:szCs w:val="18"/>
    </w:rPr>
  </w:style>
  <w:style w:type="table" w:customStyle="1" w:styleId="a0">
    <w:basedOn w:val="TableNormal0"/>
    <w:pPr>
      <w:spacing w:after="0" w:line="240" w:lineRule="auto"/>
    </w:pPr>
    <w:rPr>
      <w:rFonts w:ascii="Cambria" w:eastAsia="Cambria" w:hAnsi="Cambria" w:cs="Cambria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felixmarineide@gmail.com" TargetMode="External"/><Relationship Id="rId2" Type="http://schemas.openxmlformats.org/officeDocument/2006/relationships/hyperlink" Target="mailto:logosvitae@hotmail.com" TargetMode="External"/><Relationship Id="rId1" Type="http://schemas.openxmlformats.org/officeDocument/2006/relationships/hyperlink" Target="mailto:fatimadeosantos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xSh1LA+TXlEWDbbAEWzpEQIf/A==">CgMxLjAyCGguZ2pkZ3hzOAByITFscXJuTHNRSmlRb1ZkVGFOQlVMQ1V2R3dqY1VfbkxKQQ==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3017</Words>
  <Characters>16298</Characters>
  <Application>Microsoft Office Word</Application>
  <DocSecurity>0</DocSecurity>
  <Lines>135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 Fátima Oliveira dos Santos</dc:creator>
  <cp:lastModifiedBy>Maria de Fátima Oliveira dos Santos</cp:lastModifiedBy>
  <cp:revision>5</cp:revision>
  <dcterms:created xsi:type="dcterms:W3CDTF">2024-08-14T02:57:00Z</dcterms:created>
  <dcterms:modified xsi:type="dcterms:W3CDTF">2024-08-14T03:04:00Z</dcterms:modified>
</cp:coreProperties>
</file>