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C1C441" w14:textId="77777777" w:rsidR="00497627" w:rsidRPr="00F30047" w:rsidRDefault="00F30047">
      <w:pPr>
        <w:spacing w:line="360" w:lineRule="auto"/>
        <w:jc w:val="center"/>
        <w:rPr>
          <w:rFonts w:ascii="Arial" w:eastAsia="Arial" w:hAnsi="Arial" w:cs="Arial"/>
          <w:b/>
          <w:color w:val="002F3C"/>
        </w:rPr>
      </w:pPr>
      <w:r w:rsidRPr="00F30047">
        <w:rPr>
          <w:rFonts w:ascii="Arial" w:hAnsi="Arial" w:cs="Arial"/>
          <w:b/>
          <w:color w:val="333333"/>
          <w:shd w:val="clear" w:color="auto" w:fill="FFFFFF"/>
        </w:rPr>
        <w:t xml:space="preserve">Experiência </w:t>
      </w:r>
      <w:r>
        <w:rPr>
          <w:rFonts w:ascii="Arial" w:hAnsi="Arial" w:cs="Arial"/>
          <w:b/>
          <w:color w:val="333333"/>
          <w:shd w:val="clear" w:color="auto" w:fill="FFFFFF"/>
        </w:rPr>
        <w:t>da Prática do</w:t>
      </w:r>
      <w:r w:rsidRPr="00F30047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</w:rPr>
        <w:t>Planejamento Urbano</w:t>
      </w:r>
      <w:r w:rsidRPr="00F30047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na </w:t>
      </w:r>
      <w:r w:rsidRPr="00F30047">
        <w:rPr>
          <w:rFonts w:ascii="Arial" w:hAnsi="Arial" w:cs="Arial"/>
          <w:b/>
          <w:color w:val="333333"/>
          <w:shd w:val="clear" w:color="auto" w:fill="FFFFFF"/>
        </w:rPr>
        <w:t>Escola Humanizada</w:t>
      </w:r>
    </w:p>
    <w:p w14:paraId="2792E18F" w14:textId="77777777" w:rsidR="007C18EF" w:rsidRDefault="007C18EF" w:rsidP="000A4015">
      <w:pPr>
        <w:pStyle w:val="Ttulo3"/>
        <w:shd w:val="clear" w:color="auto" w:fill="FFFFFF"/>
        <w:spacing w:line="360" w:lineRule="auto"/>
        <w:ind w:left="2160"/>
        <w:rPr>
          <w:rFonts w:ascii="Arial" w:eastAsia="Arial" w:hAnsi="Arial" w:cs="Arial"/>
          <w:b/>
          <w:color w:val="0F243E" w:themeColor="text2" w:themeShade="80"/>
          <w:sz w:val="20"/>
          <w:szCs w:val="20"/>
        </w:rPr>
      </w:pPr>
      <w:r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                                             </w:t>
      </w:r>
      <w:r w:rsidR="00233071">
        <w:rPr>
          <w:rFonts w:ascii="Arial" w:hAnsi="Arial" w:cs="Arial"/>
          <w:b/>
          <w:color w:val="0F243E" w:themeColor="text2" w:themeShade="80"/>
          <w:sz w:val="20"/>
          <w:szCs w:val="20"/>
        </w:rPr>
        <w:t xml:space="preserve">          </w:t>
      </w:r>
      <w:r w:rsidR="00F30047" w:rsidRPr="00F30047">
        <w:rPr>
          <w:rFonts w:ascii="Arial" w:hAnsi="Arial" w:cs="Arial"/>
          <w:b/>
          <w:color w:val="0F243E" w:themeColor="text2" w:themeShade="80"/>
          <w:sz w:val="20"/>
          <w:szCs w:val="20"/>
        </w:rPr>
        <w:t>Eduardo Hounsell Marizeiro de Barros</w:t>
      </w:r>
      <w:r w:rsidR="000D58BA" w:rsidRPr="00F30047">
        <w:rPr>
          <w:rFonts w:ascii="Arial" w:eastAsia="Arial" w:hAnsi="Arial" w:cs="Arial"/>
          <w:b/>
          <w:color w:val="0F243E" w:themeColor="text2" w:themeShade="80"/>
          <w:sz w:val="20"/>
          <w:szCs w:val="20"/>
        </w:rPr>
        <w:t xml:space="preserve"> </w:t>
      </w:r>
      <w:r w:rsidR="00E25053" w:rsidRPr="00E25053">
        <w:rPr>
          <w:rFonts w:ascii="Arial" w:eastAsia="Arial" w:hAnsi="Arial" w:cs="Arial"/>
          <w:b/>
          <w:color w:val="0F243E" w:themeColor="text2" w:themeShade="80"/>
          <w:sz w:val="20"/>
          <w:szCs w:val="20"/>
          <w:vertAlign w:val="superscript"/>
        </w:rPr>
        <w:t>1</w:t>
      </w:r>
    </w:p>
    <w:p w14:paraId="48E3ECA9" w14:textId="77777777" w:rsidR="00497627" w:rsidRDefault="007C18EF" w:rsidP="000A4015">
      <w:pPr>
        <w:pStyle w:val="Ttulo3"/>
        <w:shd w:val="clear" w:color="auto" w:fill="FFFFFF"/>
        <w:spacing w:line="360" w:lineRule="auto"/>
        <w:ind w:left="2160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                                                 </w:t>
      </w:r>
      <w:r w:rsidR="00233071">
        <w:rPr>
          <w:rFonts w:ascii="Arial" w:eastAsia="Arial" w:hAnsi="Arial" w:cs="Arial"/>
          <w:b/>
          <w:color w:val="002F3C"/>
          <w:sz w:val="20"/>
          <w:szCs w:val="20"/>
        </w:rPr>
        <w:t xml:space="preserve">             </w:t>
      </w:r>
      <w:r w:rsidR="00F30047">
        <w:rPr>
          <w:rFonts w:ascii="Arial" w:eastAsia="Arial" w:hAnsi="Arial" w:cs="Arial"/>
          <w:b/>
          <w:color w:val="002F3C"/>
          <w:sz w:val="20"/>
          <w:szCs w:val="20"/>
        </w:rPr>
        <w:t xml:space="preserve">Carolina Cecília Carvalho Nogueira </w:t>
      </w:r>
      <w:r w:rsidR="000D58BA" w:rsidRPr="00E25053">
        <w:rPr>
          <w:rFonts w:ascii="Arial" w:eastAsia="Arial" w:hAnsi="Arial" w:cs="Arial"/>
          <w:b/>
          <w:color w:val="002F3C"/>
          <w:sz w:val="20"/>
          <w:szCs w:val="20"/>
          <w:vertAlign w:val="superscript"/>
        </w:rPr>
        <w:t>2</w:t>
      </w:r>
      <w:r w:rsidR="000D58BA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</w:p>
    <w:p w14:paraId="6AFAF4B2" w14:textId="77777777" w:rsidR="00497627" w:rsidRDefault="00F30047" w:rsidP="000A4015">
      <w:pPr>
        <w:spacing w:after="0" w:line="360" w:lineRule="auto"/>
        <w:jc w:val="right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Valdete Santos de Araújo</w:t>
      </w:r>
      <w:r w:rsidR="00E25053"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  <w:r w:rsidR="00E25053" w:rsidRPr="00E25053">
        <w:rPr>
          <w:rFonts w:ascii="Arial" w:eastAsia="Arial" w:hAnsi="Arial" w:cs="Arial"/>
          <w:b/>
          <w:color w:val="002F3C"/>
          <w:sz w:val="20"/>
          <w:szCs w:val="20"/>
          <w:vertAlign w:val="superscript"/>
        </w:rPr>
        <w:t>3</w:t>
      </w:r>
      <w:r>
        <w:rPr>
          <w:rFonts w:ascii="Arial" w:eastAsia="Arial" w:hAnsi="Arial" w:cs="Arial"/>
          <w:b/>
          <w:color w:val="002F3C"/>
          <w:sz w:val="20"/>
          <w:szCs w:val="20"/>
        </w:rPr>
        <w:t xml:space="preserve"> </w:t>
      </w:r>
    </w:p>
    <w:p w14:paraId="388A40AF" w14:textId="77777777" w:rsidR="007C18EF" w:rsidRPr="00233071" w:rsidRDefault="007C18EF" w:rsidP="007C18EF">
      <w:pPr>
        <w:pStyle w:val="Ttulo3"/>
        <w:shd w:val="clear" w:color="auto" w:fill="FFFFFF"/>
        <w:spacing w:line="300" w:lineRule="atLeast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233071">
        <w:rPr>
          <w:rFonts w:ascii="Arial" w:hAnsi="Arial" w:cs="Arial"/>
          <w:color w:val="0F243E" w:themeColor="text2" w:themeShade="80"/>
          <w:sz w:val="20"/>
          <w:szCs w:val="20"/>
        </w:rPr>
        <w:t>1Acadêmico do Curso de Engenharia Civil da Universidade do Estado do Amazonas. e-mail:</w:t>
      </w:r>
      <w:r w:rsidRPr="00233071">
        <w:rPr>
          <w:rStyle w:val="go"/>
          <w:rFonts w:ascii="Arial" w:hAnsi="Arial" w:cs="Arial"/>
          <w:color w:val="0F243E" w:themeColor="text2" w:themeShade="80"/>
          <w:sz w:val="20"/>
          <w:szCs w:val="20"/>
        </w:rPr>
        <w:t xml:space="preserve"> hmdb.eng20@uea.edu.br</w:t>
      </w:r>
      <w:r w:rsidRPr="00233071">
        <w:rPr>
          <w:rFonts w:ascii="Arial" w:hAnsi="Arial" w:cs="Arial"/>
          <w:color w:val="0F243E" w:themeColor="text2" w:themeShade="80"/>
          <w:sz w:val="20"/>
          <w:szCs w:val="20"/>
        </w:rPr>
        <w:t>;</w:t>
      </w:r>
    </w:p>
    <w:p w14:paraId="2AE04255" w14:textId="77777777" w:rsidR="007C18EF" w:rsidRPr="00233071" w:rsidRDefault="007C18EF" w:rsidP="007C18EF">
      <w:pPr>
        <w:spacing w:after="0" w:line="240" w:lineRule="auto"/>
        <w:jc w:val="both"/>
        <w:rPr>
          <w:rFonts w:ascii="Arial" w:hAnsi="Arial" w:cs="Arial"/>
          <w:color w:val="0F243E" w:themeColor="text2" w:themeShade="80"/>
          <w:sz w:val="20"/>
          <w:szCs w:val="20"/>
        </w:rPr>
      </w:pPr>
      <w:r w:rsidRPr="00233071">
        <w:rPr>
          <w:rFonts w:ascii="Arial" w:hAnsi="Arial" w:cs="Arial"/>
          <w:color w:val="0F243E" w:themeColor="text2" w:themeShade="80"/>
          <w:sz w:val="20"/>
          <w:szCs w:val="20"/>
        </w:rPr>
        <w:t>2 Prof</w:t>
      </w:r>
      <w:r w:rsidRPr="00233071">
        <w:rPr>
          <w:rFonts w:ascii="Arial" w:hAnsi="Arial" w:cs="Arial"/>
          <w:color w:val="0F243E" w:themeColor="text2" w:themeShade="80"/>
          <w:sz w:val="20"/>
          <w:szCs w:val="20"/>
          <w:vertAlign w:val="superscript"/>
        </w:rPr>
        <w:t>a</w:t>
      </w:r>
      <w:r w:rsidRPr="00233071">
        <w:rPr>
          <w:rFonts w:ascii="Arial" w:hAnsi="Arial" w:cs="Arial"/>
          <w:color w:val="0F243E" w:themeColor="text2" w:themeShade="80"/>
          <w:sz w:val="20"/>
          <w:szCs w:val="20"/>
        </w:rPr>
        <w:t xml:space="preserve">. </w:t>
      </w:r>
      <w:proofErr w:type="spellStart"/>
      <w:r w:rsidRPr="00233071">
        <w:rPr>
          <w:rFonts w:ascii="Arial" w:hAnsi="Arial" w:cs="Arial"/>
          <w:color w:val="0F243E" w:themeColor="text2" w:themeShade="80"/>
          <w:sz w:val="20"/>
          <w:szCs w:val="20"/>
        </w:rPr>
        <w:t>MSc</w:t>
      </w:r>
      <w:proofErr w:type="spellEnd"/>
      <w:r w:rsidRPr="00233071">
        <w:rPr>
          <w:rFonts w:ascii="Arial" w:hAnsi="Arial" w:cs="Arial"/>
          <w:color w:val="0F243E" w:themeColor="text2" w:themeShade="80"/>
          <w:sz w:val="20"/>
          <w:szCs w:val="20"/>
        </w:rPr>
        <w:t xml:space="preserve"> do Curso de Teatro da Universidade do Estado do Amazonas. e-mail: </w:t>
      </w:r>
      <w:hyperlink r:id="rId8" w:history="1">
        <w:r w:rsidRPr="00233071">
          <w:rPr>
            <w:rStyle w:val="Hyperlink"/>
            <w:rFonts w:ascii="Arial" w:eastAsia="Arial" w:hAnsi="Arial" w:cs="Arial"/>
            <w:color w:val="0F243E" w:themeColor="text2" w:themeShade="80"/>
            <w:sz w:val="20"/>
            <w:szCs w:val="20"/>
          </w:rPr>
          <w:t>ccnogueira@uea.edu.br</w:t>
        </w:r>
      </w:hyperlink>
      <w:r w:rsidRPr="00233071">
        <w:rPr>
          <w:rFonts w:ascii="Arial" w:hAnsi="Arial" w:cs="Arial"/>
          <w:color w:val="0F243E" w:themeColor="text2" w:themeShade="80"/>
          <w:sz w:val="20"/>
          <w:szCs w:val="20"/>
        </w:rPr>
        <w:t>;</w:t>
      </w:r>
    </w:p>
    <w:p w14:paraId="785D78AA" w14:textId="77777777" w:rsidR="007C18EF" w:rsidRPr="00233071" w:rsidRDefault="007C18EF" w:rsidP="007C18EF">
      <w:pPr>
        <w:spacing w:after="0" w:line="240" w:lineRule="auto"/>
        <w:jc w:val="both"/>
        <w:rPr>
          <w:rFonts w:ascii="Arial" w:eastAsia="Arial" w:hAnsi="Arial" w:cs="Arial"/>
          <w:color w:val="0F243E" w:themeColor="text2" w:themeShade="80"/>
          <w:sz w:val="20"/>
          <w:szCs w:val="20"/>
        </w:rPr>
      </w:pPr>
      <w:r w:rsidRPr="00233071">
        <w:rPr>
          <w:rFonts w:ascii="Arial" w:hAnsi="Arial" w:cs="Arial"/>
          <w:color w:val="0F243E" w:themeColor="text2" w:themeShade="80"/>
          <w:sz w:val="20"/>
          <w:szCs w:val="20"/>
        </w:rPr>
        <w:t>3 Prof</w:t>
      </w:r>
      <w:r w:rsidRPr="00233071">
        <w:rPr>
          <w:rFonts w:ascii="Arial" w:hAnsi="Arial" w:cs="Arial"/>
          <w:color w:val="0F243E" w:themeColor="text2" w:themeShade="80"/>
          <w:sz w:val="20"/>
          <w:szCs w:val="20"/>
          <w:vertAlign w:val="superscript"/>
        </w:rPr>
        <w:t>a</w:t>
      </w:r>
      <w:r w:rsidRPr="00233071">
        <w:rPr>
          <w:rFonts w:ascii="Arial" w:hAnsi="Arial" w:cs="Arial"/>
          <w:color w:val="0F243E" w:themeColor="text2" w:themeShade="80"/>
          <w:sz w:val="20"/>
          <w:szCs w:val="20"/>
        </w:rPr>
        <w:t>. Dra. do Curso de Engenharia Civil da Universidade do Estado do Amazonas. e-mail: vsaraujo@uea.edu.br.</w:t>
      </w:r>
    </w:p>
    <w:p w14:paraId="34EAFE08" w14:textId="77777777" w:rsidR="007C18EF" w:rsidRDefault="007C18EF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</w:p>
    <w:p w14:paraId="36203E84" w14:textId="77777777" w:rsidR="00497627" w:rsidRDefault="000D58BA">
      <w:pPr>
        <w:spacing w:after="0" w:line="240" w:lineRule="auto"/>
        <w:rPr>
          <w:rFonts w:ascii="Arial" w:eastAsia="Arial" w:hAnsi="Arial" w:cs="Arial"/>
          <w:b/>
          <w:color w:val="002F3C"/>
          <w:sz w:val="20"/>
          <w:szCs w:val="20"/>
        </w:rPr>
      </w:pPr>
      <w:r>
        <w:rPr>
          <w:rFonts w:ascii="Arial" w:eastAsia="Arial" w:hAnsi="Arial" w:cs="Arial"/>
          <w:b/>
          <w:color w:val="002F3C"/>
          <w:sz w:val="20"/>
          <w:szCs w:val="20"/>
        </w:rPr>
        <w:t>Eixo 01</w:t>
      </w:r>
    </w:p>
    <w:p w14:paraId="0E0B1DFB" w14:textId="77777777" w:rsidR="00497627" w:rsidRDefault="00497627">
      <w:pPr>
        <w:spacing w:line="240" w:lineRule="auto"/>
        <w:jc w:val="right"/>
        <w:rPr>
          <w:rFonts w:ascii="Arial" w:eastAsia="Arial" w:hAnsi="Arial" w:cs="Arial"/>
          <w:b/>
          <w:color w:val="002F3C"/>
        </w:rPr>
      </w:pPr>
    </w:p>
    <w:p w14:paraId="5B89D95C" w14:textId="61B38F2C" w:rsidR="00C737C5" w:rsidRDefault="000A4015" w:rsidP="00AD3185">
      <w:pPr>
        <w:spacing w:line="360" w:lineRule="auto"/>
        <w:jc w:val="both"/>
        <w:rPr>
          <w:rFonts w:ascii="Arial" w:eastAsia="Times New Roman" w:hAnsi="Arial" w:cs="Arial"/>
        </w:rPr>
      </w:pPr>
      <w:r w:rsidRPr="000A4015">
        <w:rPr>
          <w:rFonts w:ascii="Arial" w:eastAsia="Times New Roman" w:hAnsi="Arial" w:cs="Arial"/>
          <w:b/>
        </w:rPr>
        <w:t>Resumo:</w:t>
      </w:r>
      <w:r>
        <w:rPr>
          <w:rFonts w:ascii="Arial" w:eastAsia="Times New Roman" w:hAnsi="Arial" w:cs="Arial"/>
        </w:rPr>
        <w:t xml:space="preserve"> </w:t>
      </w:r>
      <w:r w:rsidR="00C737C5" w:rsidRPr="00C737C5">
        <w:rPr>
          <w:rFonts w:ascii="Arial" w:eastAsia="Times New Roman" w:hAnsi="Arial" w:cs="Arial"/>
        </w:rPr>
        <w:t>O artigo apresenta uma iniciativa de extensão do Curso de Engenharia Civil da UEA, vinculada ao projeto Escola Humanizada, que promove a interação entre o conhecimento acadêmico e as vivências de crianças e adolescentes do NAAHS. O objetivo foi aprimorar a alocação de pontos comerciais e residenciais e incentivar a acessibilidade urbana por meio de maquetes. As atividades ocorrem desde 2023 e, em 2025, o foco passou a ser o impacto do trânsito na qualidade de vida e a influência da localização de áreas sociais no cotidiano. Identificou-se que 76% dos alunos possuíam pouco conhecimento sobre planejamento urbano, mas reconheceram sua importância ambiental. Observou-se maior engajamento com questões sustentáveis, mostrando que abordagens lúdicas facilitam a compreensão de conceitos como redução de acidentes e acessibilidade urbana. A Escola Humanizada contribuiu para estimular a investigação científica, a formação crítica e o fortalecimento de práticas urbanísticas desde a infância.</w:t>
      </w:r>
    </w:p>
    <w:p w14:paraId="40887921" w14:textId="77777777" w:rsidR="00C737C5" w:rsidRDefault="00C737C5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290C8E15" w14:textId="77777777" w:rsidR="00AD3185" w:rsidRPr="00AD3185" w:rsidRDefault="00AD3185" w:rsidP="00AD3185">
      <w:pPr>
        <w:spacing w:line="360" w:lineRule="auto"/>
        <w:jc w:val="both"/>
        <w:rPr>
          <w:rFonts w:ascii="Arial" w:eastAsia="Times New Roman" w:hAnsi="Arial" w:cs="Arial"/>
        </w:rPr>
      </w:pPr>
    </w:p>
    <w:p w14:paraId="52647A95" w14:textId="77777777" w:rsidR="00E25053" w:rsidRPr="00233071" w:rsidRDefault="000A4015" w:rsidP="00233071">
      <w:pPr>
        <w:spacing w:line="360" w:lineRule="auto"/>
        <w:ind w:firstLine="708"/>
        <w:jc w:val="both"/>
        <w:rPr>
          <w:rFonts w:ascii="Arial" w:eastAsia="Arial" w:hAnsi="Arial" w:cs="Arial"/>
          <w:color w:val="002F3C"/>
        </w:rPr>
      </w:pPr>
      <w:r w:rsidRPr="00233071">
        <w:rPr>
          <w:rFonts w:ascii="Arial" w:hAnsi="Arial" w:cs="Arial"/>
          <w:b/>
        </w:rPr>
        <w:t>Palavras-chave</w:t>
      </w:r>
      <w:r w:rsidRPr="00233071">
        <w:rPr>
          <w:rFonts w:ascii="Arial" w:hAnsi="Arial" w:cs="Arial"/>
        </w:rPr>
        <w:t>: Planejamento urbano, NAAHS, Acessibilidade Urbana.</w:t>
      </w:r>
    </w:p>
    <w:p w14:paraId="73BF9000" w14:textId="77777777" w:rsidR="00B07A44" w:rsidRDefault="00B07A44" w:rsidP="00E17520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Introdução </w:t>
      </w:r>
    </w:p>
    <w:p w14:paraId="17044318" w14:textId="77777777" w:rsidR="00455C7D" w:rsidRDefault="00455C7D" w:rsidP="00455C7D">
      <w:pPr>
        <w:spacing w:after="0" w:line="360" w:lineRule="auto"/>
        <w:jc w:val="both"/>
        <w:rPr>
          <w:rFonts w:ascii="Arial" w:eastAsia="Times New Roman" w:hAnsi="Arial" w:cs="Arial"/>
        </w:rPr>
      </w:pPr>
      <w:r w:rsidRPr="00455C7D">
        <w:rPr>
          <w:rFonts w:ascii="Arial" w:eastAsia="Times New Roman" w:hAnsi="Arial" w:cs="Arial"/>
        </w:rPr>
        <w:t>A Escola Humanizada sugere retirar o professor do papel central no processo de ensino/aprendizagem, reservando ao aluno a posição de protagonista nesse contexto. A real distinção reside em levar em consideração a vivência do educando em um sistema educacional que permita a elaboração de um conteúdo adaptado, enquanto que os modelos anteriores enfatizavam o saber do educador, desconsiderando as variadas cognições individuais e culturais do estudante.</w:t>
      </w:r>
      <w:r>
        <w:rPr>
          <w:rFonts w:ascii="Arial" w:eastAsia="Times New Roman" w:hAnsi="Arial" w:cs="Arial"/>
        </w:rPr>
        <w:t xml:space="preserve"> </w:t>
      </w:r>
    </w:p>
    <w:p w14:paraId="198EA332" w14:textId="77777777" w:rsidR="00B07A44" w:rsidRDefault="00E17520" w:rsidP="00E17520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Metodologia </w:t>
      </w:r>
    </w:p>
    <w:p w14:paraId="101786D7" w14:textId="77777777" w:rsidR="00E17520" w:rsidRPr="00455C7D" w:rsidRDefault="00675939" w:rsidP="00E17520">
      <w:pPr>
        <w:spacing w:line="360" w:lineRule="auto"/>
        <w:jc w:val="both"/>
        <w:rPr>
          <w:rFonts w:ascii="Arial" w:eastAsia="Arial" w:hAnsi="Arial" w:cs="Arial"/>
          <w:color w:val="002F3C"/>
        </w:rPr>
      </w:pPr>
      <w:r w:rsidRPr="00455C7D">
        <w:rPr>
          <w:rFonts w:ascii="Arial" w:hAnsi="Arial" w:cs="Arial"/>
        </w:rPr>
        <w:t xml:space="preserve">As atividades </w:t>
      </w:r>
      <w:r>
        <w:rPr>
          <w:rFonts w:ascii="Arial" w:hAnsi="Arial" w:cs="Arial"/>
        </w:rPr>
        <w:t xml:space="preserve">vêm sendo </w:t>
      </w:r>
      <w:r w:rsidR="00E17520" w:rsidRPr="00455C7D">
        <w:rPr>
          <w:rFonts w:ascii="Arial" w:hAnsi="Arial" w:cs="Arial"/>
        </w:rPr>
        <w:t xml:space="preserve">desenvolvidas de forma sequencial </w:t>
      </w:r>
      <w:r w:rsidR="00455C7D">
        <w:rPr>
          <w:rFonts w:ascii="Arial" w:hAnsi="Arial" w:cs="Arial"/>
        </w:rPr>
        <w:t xml:space="preserve">desde 2023. </w:t>
      </w:r>
      <w:r w:rsidR="00E17520" w:rsidRPr="00455C7D">
        <w:rPr>
          <w:rFonts w:ascii="Arial" w:hAnsi="Arial" w:cs="Arial"/>
        </w:rPr>
        <w:t xml:space="preserve">No fim de 2023, os encontros abordaram: introdução à engenharia, sustentabilidade e construções sustentáveis. Em 2024, ampliaram-se os conteúdos, incluindo história das construções do Amazonas, sistemas </w:t>
      </w:r>
      <w:proofErr w:type="spellStart"/>
      <w:r w:rsidR="00E17520" w:rsidRPr="00455C7D">
        <w:rPr>
          <w:rFonts w:ascii="Arial" w:hAnsi="Arial" w:cs="Arial"/>
        </w:rPr>
        <w:t>wood</w:t>
      </w:r>
      <w:proofErr w:type="spellEnd"/>
      <w:r w:rsidR="00E17520" w:rsidRPr="00455C7D">
        <w:rPr>
          <w:rFonts w:ascii="Arial" w:hAnsi="Arial" w:cs="Arial"/>
        </w:rPr>
        <w:t xml:space="preserve"> frame, leitura de plantas arquitetônicas, montagem de maquetes e dinâmicas </w:t>
      </w:r>
      <w:r>
        <w:rPr>
          <w:rFonts w:ascii="Arial" w:hAnsi="Arial" w:cs="Arial"/>
        </w:rPr>
        <w:t xml:space="preserve">com </w:t>
      </w:r>
      <w:r w:rsidR="00E17520" w:rsidRPr="00455C7D">
        <w:rPr>
          <w:rFonts w:ascii="Arial" w:hAnsi="Arial" w:cs="Arial"/>
        </w:rPr>
        <w:t xml:space="preserve">gincanas. As ações foram realizadas junto à Escola </w:t>
      </w:r>
      <w:proofErr w:type="spellStart"/>
      <w:r w:rsidR="00E17520" w:rsidRPr="00455C7D">
        <w:rPr>
          <w:rFonts w:ascii="Arial" w:hAnsi="Arial" w:cs="Arial"/>
        </w:rPr>
        <w:t>Profª</w:t>
      </w:r>
      <w:proofErr w:type="spellEnd"/>
      <w:r w:rsidR="00E17520" w:rsidRPr="00455C7D">
        <w:rPr>
          <w:rFonts w:ascii="Arial" w:hAnsi="Arial" w:cs="Arial"/>
        </w:rPr>
        <w:t xml:space="preserve"> Maria das Graças (9 a 11 anos), Aldeia Casa Chocolate (5 a 14 anos) e </w:t>
      </w:r>
      <w:r>
        <w:rPr>
          <w:rFonts w:ascii="Arial" w:hAnsi="Arial" w:cs="Arial"/>
        </w:rPr>
        <w:t xml:space="preserve">atualmente, </w:t>
      </w:r>
      <w:proofErr w:type="spellStart"/>
      <w:r w:rsidR="00E17520" w:rsidRPr="00455C7D">
        <w:rPr>
          <w:rFonts w:ascii="Arial" w:hAnsi="Arial" w:cs="Arial"/>
        </w:rPr>
        <w:t>NAAHs</w:t>
      </w:r>
      <w:proofErr w:type="spellEnd"/>
      <w:r w:rsidR="00E17520" w:rsidRPr="00455C7D">
        <w:rPr>
          <w:rFonts w:ascii="Arial" w:hAnsi="Arial" w:cs="Arial"/>
        </w:rPr>
        <w:t xml:space="preserve"> (14 a 17 anos)</w:t>
      </w:r>
      <w:r>
        <w:rPr>
          <w:rFonts w:ascii="Arial" w:hAnsi="Arial" w:cs="Arial"/>
        </w:rPr>
        <w:t xml:space="preserve">, cujos temas são </w:t>
      </w:r>
      <w:r w:rsidR="00455C7D">
        <w:rPr>
          <w:rFonts w:ascii="Arial" w:hAnsi="Arial" w:cs="Arial"/>
        </w:rPr>
        <w:t>o planejamento urbano e trânsito na cidade.</w:t>
      </w:r>
    </w:p>
    <w:p w14:paraId="719C9921" w14:textId="77777777" w:rsidR="00E17520" w:rsidRDefault="002E6AE3" w:rsidP="00E17520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>Discussão</w:t>
      </w:r>
      <w:r w:rsidR="00E17520">
        <w:rPr>
          <w:rFonts w:ascii="Arial" w:eastAsia="Arial" w:hAnsi="Arial" w:cs="Arial"/>
          <w:color w:val="002F3C"/>
        </w:rPr>
        <w:t xml:space="preserve"> </w:t>
      </w:r>
    </w:p>
    <w:p w14:paraId="1FAB7B94" w14:textId="77777777" w:rsidR="00E17520" w:rsidRDefault="00E17520" w:rsidP="00E17520">
      <w:pPr>
        <w:spacing w:line="360" w:lineRule="auto"/>
        <w:jc w:val="both"/>
        <w:rPr>
          <w:rFonts w:ascii="Arial" w:hAnsi="Arial" w:cs="Arial"/>
        </w:rPr>
      </w:pPr>
      <w:r w:rsidRPr="00455C7D">
        <w:rPr>
          <w:rFonts w:ascii="Arial" w:hAnsi="Arial" w:cs="Arial"/>
        </w:rPr>
        <w:t xml:space="preserve">O projeto resultou em maior engajamento dos participantes com os temas ambientais e tecnológicos, com destaque para a capacidade de assimilação de conceitos complexos por meio de estratégias lúdicas. A elaboração de maquetes e a simulação de sistemas sustentáveis permitiram aos discentes compreender noções de </w:t>
      </w:r>
      <w:r w:rsidR="00675939">
        <w:rPr>
          <w:rFonts w:ascii="Arial" w:hAnsi="Arial" w:cs="Arial"/>
        </w:rPr>
        <w:t>trânsito</w:t>
      </w:r>
      <w:r w:rsidRPr="00455C7D">
        <w:rPr>
          <w:rFonts w:ascii="Arial" w:hAnsi="Arial" w:cs="Arial"/>
        </w:rPr>
        <w:t xml:space="preserve">, planejamento urbano </w:t>
      </w:r>
      <w:r w:rsidR="00B82739">
        <w:rPr>
          <w:rFonts w:ascii="Arial" w:hAnsi="Arial" w:cs="Arial"/>
        </w:rPr>
        <w:t>e acessibilidade urbana</w:t>
      </w:r>
      <w:r w:rsidRPr="00455C7D">
        <w:rPr>
          <w:rFonts w:ascii="Arial" w:hAnsi="Arial" w:cs="Arial"/>
        </w:rPr>
        <w:t>.</w:t>
      </w:r>
    </w:p>
    <w:p w14:paraId="10B0A885" w14:textId="77777777" w:rsidR="00675939" w:rsidRDefault="00675939" w:rsidP="00E17520">
      <w:pPr>
        <w:spacing w:line="360" w:lineRule="auto"/>
        <w:jc w:val="both"/>
        <w:rPr>
          <w:rFonts w:ascii="Arial" w:hAnsi="Arial" w:cs="Arial"/>
        </w:rPr>
      </w:pPr>
    </w:p>
    <w:p w14:paraId="643DC24B" w14:textId="77777777" w:rsidR="00675939" w:rsidRPr="00455C7D" w:rsidRDefault="00675939" w:rsidP="00E17520">
      <w:pPr>
        <w:spacing w:line="360" w:lineRule="auto"/>
        <w:jc w:val="both"/>
        <w:rPr>
          <w:rFonts w:ascii="Arial" w:hAnsi="Arial" w:cs="Arial"/>
        </w:rPr>
      </w:pPr>
    </w:p>
    <w:p w14:paraId="30539821" w14:textId="77777777" w:rsidR="00E17520" w:rsidRDefault="002E6AE3" w:rsidP="002E6AE3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55C7D">
        <w:rPr>
          <w:rFonts w:ascii="Arial" w:hAnsi="Arial" w:cs="Arial"/>
        </w:rPr>
        <w:lastRenderedPageBreak/>
        <w:t>Conclusões</w:t>
      </w:r>
    </w:p>
    <w:p w14:paraId="11FFFE83" w14:textId="77777777" w:rsidR="002E6AE3" w:rsidRDefault="00B82739" w:rsidP="00BB3F8D">
      <w:pPr>
        <w:spacing w:line="360" w:lineRule="auto"/>
        <w:jc w:val="both"/>
      </w:pPr>
      <w:r w:rsidRPr="00B82739">
        <w:rPr>
          <w:rFonts w:ascii="Arial" w:hAnsi="Arial" w:cs="Arial"/>
        </w:rPr>
        <w:t xml:space="preserve">A experiência mostrou a habilidade da Engenharia Civil em formar na educação básica com estratégias pedagógicas adequadas </w:t>
      </w:r>
      <w:r>
        <w:rPr>
          <w:rFonts w:ascii="Arial" w:hAnsi="Arial" w:cs="Arial"/>
        </w:rPr>
        <w:t>aos alunos</w:t>
      </w:r>
      <w:r w:rsidRPr="00B82739">
        <w:rPr>
          <w:rFonts w:ascii="Arial" w:hAnsi="Arial" w:cs="Arial"/>
        </w:rPr>
        <w:t xml:space="preserve">. A sensibilização sobre assuntos urbanos </w:t>
      </w:r>
      <w:r>
        <w:rPr>
          <w:rFonts w:ascii="Arial" w:hAnsi="Arial" w:cs="Arial"/>
        </w:rPr>
        <w:t xml:space="preserve">que vão desde a </w:t>
      </w:r>
      <w:r w:rsidRPr="00B82739">
        <w:rPr>
          <w:rFonts w:ascii="Arial" w:hAnsi="Arial" w:cs="Arial"/>
        </w:rPr>
        <w:t xml:space="preserve">coleta de resíduos e infraestrutura até legislação, preservação ambiental e patrimônio histórico. </w:t>
      </w:r>
      <w:r>
        <w:rPr>
          <w:rFonts w:ascii="Arial" w:hAnsi="Arial" w:cs="Arial"/>
        </w:rPr>
        <w:t>Na</w:t>
      </w:r>
      <w:r w:rsidRPr="00B82739">
        <w:rPr>
          <w:rFonts w:ascii="Arial" w:hAnsi="Arial" w:cs="Arial"/>
        </w:rPr>
        <w:t xml:space="preserve"> educação urbanística </w:t>
      </w:r>
      <w:r>
        <w:rPr>
          <w:rFonts w:ascii="Arial" w:hAnsi="Arial" w:cs="Arial"/>
        </w:rPr>
        <w:t>abordamos</w:t>
      </w:r>
      <w:r w:rsidRPr="00B82739">
        <w:rPr>
          <w:rFonts w:ascii="Arial" w:hAnsi="Arial" w:cs="Arial"/>
        </w:rPr>
        <w:t>, especialmente o plano diretor da cidade</w:t>
      </w:r>
      <w:r w:rsidR="00675939">
        <w:rPr>
          <w:rFonts w:ascii="Arial" w:hAnsi="Arial" w:cs="Arial"/>
        </w:rPr>
        <w:t xml:space="preserve"> de Manaus.</w:t>
      </w:r>
    </w:p>
    <w:p w14:paraId="24D396DF" w14:textId="77777777" w:rsidR="00E17520" w:rsidRDefault="00B82739" w:rsidP="00B82739">
      <w:pPr>
        <w:pStyle w:val="PargrafodaLista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Referencias </w:t>
      </w:r>
    </w:p>
    <w:p w14:paraId="644FB417" w14:textId="77777777" w:rsidR="00FB1933" w:rsidRPr="00675939" w:rsidRDefault="00FB1933" w:rsidP="00FB1933">
      <w:pPr>
        <w:spacing w:line="360" w:lineRule="auto"/>
        <w:jc w:val="both"/>
        <w:rPr>
          <w:rFonts w:ascii="Arial" w:hAnsi="Arial" w:cs="Arial"/>
        </w:rPr>
      </w:pPr>
      <w:r w:rsidRPr="00675939">
        <w:rPr>
          <w:rFonts w:ascii="Arial" w:hAnsi="Arial" w:cs="Arial"/>
        </w:rPr>
        <w:t xml:space="preserve">FRITJOF, C. Alfabetização ecológica: o desafio para o século 21. In: </w:t>
      </w:r>
      <w:proofErr w:type="gramStart"/>
      <w:r w:rsidRPr="00675939">
        <w:rPr>
          <w:rFonts w:ascii="Arial" w:hAnsi="Arial" w:cs="Arial"/>
        </w:rPr>
        <w:t>TRIGUEIRO,A.</w:t>
      </w:r>
      <w:proofErr w:type="gramEnd"/>
      <w:r w:rsidRPr="00675939">
        <w:rPr>
          <w:rFonts w:ascii="Arial" w:hAnsi="Arial" w:cs="Arial"/>
        </w:rPr>
        <w:t xml:space="preserve"> (Coord.) Meio ambiente no século 21. Rio de Janeiro: Editora Sextante, 2003.</w:t>
      </w:r>
    </w:p>
    <w:p w14:paraId="60BCB058" w14:textId="77777777" w:rsidR="00FB1933" w:rsidRDefault="00FB1933" w:rsidP="00FB1933">
      <w:pPr>
        <w:spacing w:line="360" w:lineRule="auto"/>
        <w:jc w:val="both"/>
      </w:pPr>
      <w:r w:rsidRPr="00675939">
        <w:rPr>
          <w:rFonts w:ascii="Arial" w:hAnsi="Arial" w:cs="Arial"/>
        </w:rPr>
        <w:t>MONTESANTI, J. A. C. Incineração do lixo. [S. l, s. d.]. Disponível em</w:t>
      </w:r>
      <w:proofErr w:type="gramStart"/>
      <w:r w:rsidRPr="00675939">
        <w:rPr>
          <w:rFonts w:ascii="Arial" w:hAnsi="Arial" w:cs="Arial"/>
        </w:rPr>
        <w:t>: :</w:t>
      </w:r>
      <w:proofErr w:type="gramEnd"/>
      <w:r w:rsidRPr="00675939">
        <w:rPr>
          <w:rFonts w:ascii="Arial" w:hAnsi="Arial" w:cs="Arial"/>
        </w:rPr>
        <w:t xml:space="preserve"> &lt;http://www.infoescola.com/ecologia/incineracao-do-lixo&gt;. Acesso em: 4 agosto 2025</w:t>
      </w:r>
      <w:r>
        <w:t>.</w:t>
      </w:r>
    </w:p>
    <w:p w14:paraId="41C5FF94" w14:textId="77777777" w:rsidR="00675939" w:rsidRPr="00867384" w:rsidRDefault="00867384" w:rsidP="00FB1933">
      <w:pPr>
        <w:spacing w:line="360" w:lineRule="auto"/>
        <w:jc w:val="both"/>
        <w:rPr>
          <w:rFonts w:ascii="Arial" w:eastAsia="Arial" w:hAnsi="Arial" w:cs="Arial"/>
          <w:color w:val="002F3C"/>
        </w:rPr>
      </w:pPr>
      <w:r>
        <w:rPr>
          <w:rFonts w:ascii="Arial" w:eastAsia="Arial" w:hAnsi="Arial" w:cs="Arial"/>
          <w:color w:val="002F3C"/>
        </w:rPr>
        <w:t xml:space="preserve">Prefeitura Municipal de Manaus. Plano Diretor de Manaus. </w:t>
      </w:r>
      <w:r w:rsidRPr="00867384">
        <w:rPr>
          <w:rFonts w:ascii="Arial" w:hAnsi="Arial" w:cs="Arial"/>
        </w:rPr>
        <w:t xml:space="preserve">Lei Complementar N° 002, de 16 de </w:t>
      </w:r>
      <w:proofErr w:type="gramStart"/>
      <w:r w:rsidRPr="00867384">
        <w:rPr>
          <w:rFonts w:ascii="Arial" w:hAnsi="Arial" w:cs="Arial"/>
        </w:rPr>
        <w:t>Janeiro</w:t>
      </w:r>
      <w:proofErr w:type="gramEnd"/>
      <w:r w:rsidRPr="00867384">
        <w:rPr>
          <w:rFonts w:ascii="Arial" w:hAnsi="Arial" w:cs="Arial"/>
        </w:rPr>
        <w:t xml:space="preserve"> de 2014 DISPÕE sobre o Plano Diretor Urbano e Ambiental do Município de Manaus e dá outras providências</w:t>
      </w:r>
      <w:r>
        <w:rPr>
          <w:rFonts w:ascii="Arial" w:hAnsi="Arial" w:cs="Arial"/>
        </w:rPr>
        <w:t xml:space="preserve">. Disponível em: </w:t>
      </w:r>
      <w:hyperlink r:id="rId9" w:history="1">
        <w:r>
          <w:rPr>
            <w:rStyle w:val="Hyperlink"/>
          </w:rPr>
          <w:t>Legislação Urbanística Municipal - Plano Diretor de Manaus e Suas Leis Complementares</w:t>
        </w:r>
      </w:hyperlink>
      <w:r>
        <w:t>. Acesso em 02 de agosto de 2025.</w:t>
      </w:r>
    </w:p>
    <w:sectPr w:rsidR="00675939" w:rsidRPr="00867384">
      <w:headerReference w:type="default" r:id="rId10"/>
      <w:footerReference w:type="default" r:id="rId11"/>
      <w:pgSz w:w="11906" w:h="16838"/>
      <w:pgMar w:top="2552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695B" w14:textId="77777777" w:rsidR="000D58BA" w:rsidRDefault="000D58BA">
      <w:pPr>
        <w:spacing w:after="0" w:line="240" w:lineRule="auto"/>
      </w:pPr>
      <w:r>
        <w:separator/>
      </w:r>
    </w:p>
  </w:endnote>
  <w:endnote w:type="continuationSeparator" w:id="0">
    <w:p w14:paraId="17AE1E57" w14:textId="77777777" w:rsidR="000D58BA" w:rsidRDefault="000D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E67D" w14:textId="77777777" w:rsidR="00497627" w:rsidRDefault="000D58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BC3730B" wp14:editId="54214410">
          <wp:simplePos x="0" y="0"/>
          <wp:positionH relativeFrom="column">
            <wp:posOffset>-1082674</wp:posOffset>
          </wp:positionH>
          <wp:positionV relativeFrom="paragraph">
            <wp:posOffset>-3945685</wp:posOffset>
          </wp:positionV>
          <wp:extent cx="7557831" cy="515033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9327E6" w14:textId="77777777" w:rsidR="00497627" w:rsidRDefault="00497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56E57FA" w14:textId="77777777" w:rsidR="00497627" w:rsidRDefault="00497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531FF38" w14:textId="77777777" w:rsidR="00497627" w:rsidRDefault="00497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5CFC" w14:textId="77777777" w:rsidR="000D58BA" w:rsidRDefault="000D58BA">
      <w:pPr>
        <w:spacing w:after="0" w:line="240" w:lineRule="auto"/>
      </w:pPr>
      <w:r>
        <w:separator/>
      </w:r>
    </w:p>
  </w:footnote>
  <w:footnote w:type="continuationSeparator" w:id="0">
    <w:p w14:paraId="0238511C" w14:textId="77777777" w:rsidR="000D58BA" w:rsidRDefault="000D5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1155" w14:textId="77777777" w:rsidR="00497627" w:rsidRDefault="000D58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55BA2D2" wp14:editId="578245FA">
          <wp:simplePos x="0" y="0"/>
          <wp:positionH relativeFrom="column">
            <wp:posOffset>-1036754</wp:posOffset>
          </wp:positionH>
          <wp:positionV relativeFrom="paragraph">
            <wp:posOffset>-249297</wp:posOffset>
          </wp:positionV>
          <wp:extent cx="7626753" cy="560313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69" t="1" r="-168" b="48054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EC0C0DF" w14:textId="77777777" w:rsidR="00497627" w:rsidRDefault="00497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53B4006E" w14:textId="77777777" w:rsidR="00497627" w:rsidRDefault="004976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84C3A"/>
    <w:multiLevelType w:val="multilevel"/>
    <w:tmpl w:val="2C24C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44D52"/>
    <w:multiLevelType w:val="hybridMultilevel"/>
    <w:tmpl w:val="A83EF5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6909">
    <w:abstractNumId w:val="0"/>
  </w:num>
  <w:num w:numId="2" w16cid:durableId="73281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27"/>
    <w:rsid w:val="000A4015"/>
    <w:rsid w:val="000D58BA"/>
    <w:rsid w:val="00233071"/>
    <w:rsid w:val="002A7055"/>
    <w:rsid w:val="002E6AE3"/>
    <w:rsid w:val="00455C7D"/>
    <w:rsid w:val="00497627"/>
    <w:rsid w:val="00675939"/>
    <w:rsid w:val="007376BD"/>
    <w:rsid w:val="007B646F"/>
    <w:rsid w:val="007C18EF"/>
    <w:rsid w:val="00867384"/>
    <w:rsid w:val="009C4758"/>
    <w:rsid w:val="00AD3185"/>
    <w:rsid w:val="00B07A44"/>
    <w:rsid w:val="00B82739"/>
    <w:rsid w:val="00BB3F8D"/>
    <w:rsid w:val="00C737C5"/>
    <w:rsid w:val="00E17520"/>
    <w:rsid w:val="00E25053"/>
    <w:rsid w:val="00E90F69"/>
    <w:rsid w:val="00F30047"/>
    <w:rsid w:val="00FB1933"/>
    <w:rsid w:val="00FC5BF4"/>
    <w:rsid w:val="00F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BDDAF2"/>
  <w15:docId w15:val="{9E331F79-89A3-421E-A4FF-A7E5CAF4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pPr>
      <w:keepNext/>
      <w:keepLines/>
      <w:spacing w:before="80" w:after="40"/>
      <w:outlineLvl w:val="4"/>
    </w:pPr>
    <w:rPr>
      <w:color w:val="2F5496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rPr>
      <w:color w:val="595959"/>
      <w:sz w:val="28"/>
      <w:szCs w:val="28"/>
    </w:rPr>
  </w:style>
  <w:style w:type="character" w:customStyle="1" w:styleId="go">
    <w:name w:val="go"/>
    <w:basedOn w:val="Fontepargpadro"/>
    <w:rsid w:val="00F30047"/>
  </w:style>
  <w:style w:type="paragraph" w:styleId="Cabealho">
    <w:name w:val="header"/>
    <w:basedOn w:val="Normal"/>
    <w:link w:val="CabealhoChar"/>
    <w:uiPriority w:val="99"/>
    <w:unhideWhenUsed/>
    <w:rsid w:val="007C1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18EF"/>
  </w:style>
  <w:style w:type="paragraph" w:styleId="Rodap">
    <w:name w:val="footer"/>
    <w:basedOn w:val="Normal"/>
    <w:link w:val="RodapChar"/>
    <w:uiPriority w:val="99"/>
    <w:unhideWhenUsed/>
    <w:rsid w:val="007C1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18EF"/>
  </w:style>
  <w:style w:type="character" w:styleId="Hyperlink">
    <w:name w:val="Hyperlink"/>
    <w:basedOn w:val="Fontepargpadro"/>
    <w:uiPriority w:val="99"/>
    <w:unhideWhenUsed/>
    <w:rsid w:val="007C18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3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B0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nogueira@uea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naus.am.gov.br/implurb/wp-content/uploads/sites/13/2023/08/LEGISLACAO-URBANISTICA-MUNICIPAL-PLANO-DIRETOR-E-AMBIENTAL-DE-MANAUS-E-SUAS-LEIS-COMPLEMENTARES-Versao-0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957BF-5EA1-4AE8-BCE5-2A78B23D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Eduardo Hounsell Marizeiro de Barros</cp:lastModifiedBy>
  <cp:revision>2</cp:revision>
  <dcterms:created xsi:type="dcterms:W3CDTF">2025-09-02T17:34:00Z</dcterms:created>
  <dcterms:modified xsi:type="dcterms:W3CDTF">2025-09-02T17:34:00Z</dcterms:modified>
</cp:coreProperties>
</file>