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01" w:rsidRPr="00EC5801" w:rsidRDefault="00EC5801" w:rsidP="009F6C4E">
      <w:pPr>
        <w:pStyle w:val="Corpodetexto"/>
        <w:spacing w:line="360" w:lineRule="auto"/>
        <w:rPr>
          <w:b/>
        </w:rPr>
      </w:pPr>
      <w:r w:rsidRPr="00EC5801">
        <w:rPr>
          <w:b/>
        </w:rPr>
        <w:t>DE DOMINGAS À DINAURA: SILENCIAMENTOS E RESISTÊNCIAS NOS DISCURSOS FEMINISTAS DAS ÍNDIAS EM HATOUM</w:t>
      </w:r>
    </w:p>
    <w:p w:rsidR="00E73614" w:rsidRPr="00EC5801" w:rsidRDefault="00E73614" w:rsidP="00E73614">
      <w:pPr>
        <w:pStyle w:val="NormalWeb"/>
        <w:spacing w:before="0" w:beforeAutospacing="0" w:after="153" w:afterAutospacing="0"/>
        <w:jc w:val="center"/>
      </w:pPr>
    </w:p>
    <w:p w:rsidR="00E73614" w:rsidRPr="00EC5801" w:rsidRDefault="00E73614" w:rsidP="009F6C4E">
      <w:pPr>
        <w:pStyle w:val="NormalWeb"/>
        <w:spacing w:before="0" w:beforeAutospacing="0" w:after="0" w:afterAutospacing="0"/>
        <w:jc w:val="right"/>
      </w:pPr>
      <w:r w:rsidRPr="00EC5801">
        <w:t>Cristiane de Mesquita Alves</w:t>
      </w:r>
      <w:r w:rsidR="0025534C">
        <w:t xml:space="preserve"> </w:t>
      </w:r>
      <w:r w:rsidR="00761564">
        <w:t>(</w:t>
      </w:r>
      <w:r w:rsidR="0025534C">
        <w:t>Bolsita Capes</w:t>
      </w:r>
      <w:r w:rsidR="00761564">
        <w:t>)</w:t>
      </w:r>
    </w:p>
    <w:p w:rsidR="007A60C4" w:rsidRPr="00EC5801" w:rsidRDefault="00E73614" w:rsidP="009F6C4E">
      <w:pPr>
        <w:pStyle w:val="NormalWeb"/>
        <w:spacing w:before="0" w:beforeAutospacing="0" w:after="0" w:afterAutospacing="0"/>
        <w:jc w:val="right"/>
      </w:pPr>
      <w:r w:rsidRPr="00EC5801">
        <w:rPr>
          <w:rStyle w:val="apple-converted-space"/>
          <w:rFonts w:ascii="Arial" w:hAnsi="Arial" w:cs="Arial"/>
          <w:b/>
          <w:bCs/>
          <w:sz w:val="21"/>
          <w:szCs w:val="21"/>
          <w:shd w:val="clear" w:color="auto" w:fill="F7F9FA"/>
        </w:rPr>
        <w:t> </w:t>
      </w:r>
      <w:r w:rsidRPr="00EC5801">
        <w:rPr>
          <w:rStyle w:val="Forte"/>
          <w:rFonts w:ascii="Arial" w:hAnsi="Arial" w:cs="Arial"/>
          <w:sz w:val="21"/>
          <w:szCs w:val="21"/>
          <w:shd w:val="clear" w:color="auto" w:fill="F7F9FA"/>
        </w:rPr>
        <w:t> </w:t>
      </w:r>
      <w:r w:rsidRPr="00EC5801">
        <w:t>Eixo 2- Gênero, Literatura e Filosofia </w:t>
      </w:r>
      <w:r w:rsidRPr="00EC5801">
        <w:br/>
        <w:t>Orientador José Guilherme de Oliveira Castro</w:t>
      </w:r>
      <w:r w:rsidRPr="00EC5801">
        <w:br/>
        <w:t xml:space="preserve">Universidade da Amazônia/ </w:t>
      </w:r>
      <w:proofErr w:type="spellStart"/>
      <w:r w:rsidRPr="00EC5801">
        <w:t>Prosup</w:t>
      </w:r>
      <w:proofErr w:type="spellEnd"/>
      <w:r w:rsidRPr="00EC5801">
        <w:t>- Capes</w:t>
      </w:r>
      <w:r w:rsidRPr="00EC5801">
        <w:br/>
        <w:t xml:space="preserve">cris.mesquita28@hotmail.com e </w:t>
      </w:r>
      <w:hyperlink r:id="rId4" w:history="1">
        <w:r w:rsidR="00EC5801" w:rsidRPr="00EC5801">
          <w:rPr>
            <w:rStyle w:val="Hyperlink"/>
            <w:color w:val="auto"/>
          </w:rPr>
          <w:t>zevone@ig.com.br</w:t>
        </w:r>
      </w:hyperlink>
    </w:p>
    <w:p w:rsidR="00EC5801" w:rsidRPr="00EC5801" w:rsidRDefault="00EC5801" w:rsidP="009F6C4E">
      <w:pPr>
        <w:pStyle w:val="NormalWeb"/>
        <w:spacing w:before="0" w:beforeAutospacing="0" w:after="153" w:afterAutospacing="0"/>
        <w:jc w:val="right"/>
      </w:pPr>
    </w:p>
    <w:p w:rsidR="00EC5801" w:rsidRPr="0025534C" w:rsidRDefault="007A60C4" w:rsidP="00F260CD">
      <w:pPr>
        <w:spacing w:before="0" w:after="0"/>
        <w:ind w:left="0" w:firstLine="624"/>
        <w:rPr>
          <w:rFonts w:ascii="Times New Roman" w:hAnsi="Times New Roman" w:cs="Times New Roman"/>
          <w:sz w:val="24"/>
          <w:szCs w:val="24"/>
          <w:lang w:val="pt-PT"/>
        </w:rPr>
      </w:pPr>
      <w:r w:rsidRPr="009F6C4E">
        <w:rPr>
          <w:rFonts w:ascii="Times New Roman" w:hAnsi="Times New Roman" w:cs="Times New Roman"/>
          <w:b/>
          <w:sz w:val="24"/>
          <w:szCs w:val="24"/>
        </w:rPr>
        <w:t>Resumo:</w:t>
      </w:r>
      <w:r w:rsidRPr="0025534C">
        <w:rPr>
          <w:rFonts w:ascii="Times New Roman" w:hAnsi="Times New Roman" w:cs="Times New Roman"/>
          <w:sz w:val="24"/>
          <w:szCs w:val="24"/>
        </w:rPr>
        <w:t xml:space="preserve"> </w:t>
      </w:r>
      <w:r w:rsidR="00EC5801" w:rsidRPr="0025534C">
        <w:rPr>
          <w:rFonts w:ascii="Times New Roman" w:hAnsi="Times New Roman" w:cs="Times New Roman"/>
          <w:sz w:val="24"/>
          <w:szCs w:val="24"/>
        </w:rPr>
        <w:t xml:space="preserve">A mulher carrega consigo a ideia de direito à liberdade e à criação, de um direito natural que pertence a todos. No entanto, a ela foi negado esse direito no decorrer da sociedade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</w:rPr>
        <w:t>androcêntrica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</w:rPr>
        <w:t xml:space="preserve"> marcada pela divisão de classes trabalhistas e se</w:t>
      </w:r>
      <w:r w:rsidR="008B322B">
        <w:rPr>
          <w:rFonts w:ascii="Times New Roman" w:hAnsi="Times New Roman" w:cs="Times New Roman"/>
          <w:sz w:val="24"/>
          <w:szCs w:val="24"/>
        </w:rPr>
        <w:t>xuais (BOURDIEU, 2017</w:t>
      </w:r>
      <w:r w:rsidR="00EC5801" w:rsidRPr="0025534C">
        <w:rPr>
          <w:rFonts w:ascii="Times New Roman" w:hAnsi="Times New Roman" w:cs="Times New Roman"/>
          <w:sz w:val="24"/>
          <w:szCs w:val="24"/>
        </w:rPr>
        <w:t xml:space="preserve">), que a renegou e lhe atribuiu à categoria de inferior diante da figura da virilidade masculina. Não obstante, apesar dessa conjuntura social que foi criada para ela, na marginalização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</w:rPr>
        <w:t>falocêntrica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</w:rPr>
        <w:t xml:space="preserve">, muitas delas se manifestaram e hoje, há </w:t>
      </w:r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muitos estudos feministas nos quais, dedicam-se ao reconhecimento da diferença por meio de preceitos de individualização que consideram a política do lugar e os conhecimentos situados de aspectos culturais específicos das mulheres, responsáveis pela formação da condição ontológica do exercício da liberdade feminina, agregada ao que Foucault (2006) chamou de problema de subjetividade, o qual resultaria no cuidado de si e na estética da existência como uma prática de resistência. Diante disso, esse artigo pretende discutir essas práticas de resistências feministas e as que são ainda silenciadas presentes na sociedade, a partir dos discursos representativos de duas personagens de origem indígena na Literatura de Expressão Amazônica, criadas pelo escritor manauara Milton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>Hatoum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>. E, para isso, para discorrer sobre as questões de resistências em que a mulher luta por seus direitos de expressão e faz com que a “</w:t>
      </w:r>
      <w:r w:rsidR="00EC5801" w:rsidRPr="0025534C">
        <w:rPr>
          <w:rFonts w:ascii="Times New Roman" w:hAnsi="Times New Roman" w:cs="Times New Roman"/>
          <w:sz w:val="24"/>
          <w:szCs w:val="24"/>
        </w:rPr>
        <w:t xml:space="preserve">afirmação deste direito significa que os indivíduos implicados sentem-se participantes das iniciativas que estimulam a sociedade a se transformar, criando nela desequilíbrios sempre maiores.” (TOURAINE, 2007, p. 35), partirá das ações da índia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</w:rPr>
        <w:t>Dinaura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</w:rPr>
        <w:t xml:space="preserve">, do </w:t>
      </w:r>
      <w:proofErr w:type="gramStart"/>
      <w:r w:rsidR="00EC5801" w:rsidRPr="0025534C">
        <w:rPr>
          <w:rFonts w:ascii="Times New Roman" w:hAnsi="Times New Roman" w:cs="Times New Roman"/>
          <w:sz w:val="24"/>
          <w:szCs w:val="24"/>
        </w:rPr>
        <w:t xml:space="preserve">livro </w:t>
      </w:r>
      <w:r w:rsidR="00EC5801" w:rsidRPr="0025534C">
        <w:rPr>
          <w:rFonts w:ascii="Times New Roman" w:hAnsi="Times New Roman" w:cs="Times New Roman"/>
          <w:i/>
          <w:sz w:val="24"/>
          <w:szCs w:val="24"/>
        </w:rPr>
        <w:t>Órfãos do Eldorado</w:t>
      </w:r>
      <w:r w:rsidR="00EC5801" w:rsidRPr="0025534C">
        <w:rPr>
          <w:rFonts w:ascii="Times New Roman" w:hAnsi="Times New Roman" w:cs="Times New Roman"/>
          <w:sz w:val="24"/>
          <w:szCs w:val="24"/>
        </w:rPr>
        <w:t xml:space="preserve"> (2015)</w:t>
      </w:r>
      <w:proofErr w:type="gramEnd"/>
      <w:r w:rsidR="00EC5801" w:rsidRPr="0025534C">
        <w:rPr>
          <w:rFonts w:ascii="Times New Roman" w:hAnsi="Times New Roman" w:cs="Times New Roman"/>
          <w:sz w:val="24"/>
          <w:szCs w:val="24"/>
        </w:rPr>
        <w:t xml:space="preserve">, pois ela representa </w:t>
      </w:r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opção metodológica feminista “que privilegia o cotidiano e a subjetividade ancorada nas abordagens teóricas que reforçam a necessidade da reflexão hermenêutica crítica [...] distante de nossa vida, [...] com capacidade de nos comunicar suas falências e limites.” (OLIVEIRA, 2008, p. 236). Além de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>Dinaura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ainda em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>Hatoum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há Domingas, personagem do </w:t>
      </w:r>
      <w:proofErr w:type="gramStart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romance </w:t>
      </w:r>
      <w:r w:rsidR="00EC5801" w:rsidRPr="002553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Dois</w:t>
      </w:r>
      <w:proofErr w:type="gramEnd"/>
      <w:r w:rsidR="00EC5801" w:rsidRPr="002553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Irmãos</w:t>
      </w:r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(2000), que dialoga com as falas das mulheres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>inessencia</w:t>
      </w:r>
      <w:r w:rsidR="00407C7F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sujeito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>essencializado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homem (BEAUVOIR, 2009), por Domingas apresentar em seus discursos</w:t>
      </w:r>
      <w:r w:rsidR="00EC5801" w:rsidRPr="0025534C">
        <w:rPr>
          <w:rFonts w:ascii="Times New Roman" w:hAnsi="Times New Roman" w:cs="Times New Roman"/>
          <w:sz w:val="24"/>
          <w:szCs w:val="24"/>
          <w:lang w:val="pt-PT"/>
        </w:rPr>
        <w:t xml:space="preserve">, momentos em que os espaços de liberdade não são valorizados, como também não são incentivados, comparando-se aos traços de silenciamentos que foram impostos às mulheres no percurso da História.  </w:t>
      </w:r>
    </w:p>
    <w:p w:rsidR="00EC5801" w:rsidRPr="0025534C" w:rsidRDefault="00EC5801" w:rsidP="00F65536">
      <w:pPr>
        <w:spacing w:before="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5801" w:rsidRPr="0025534C" w:rsidRDefault="0025534C" w:rsidP="00F65536">
      <w:pPr>
        <w:spacing w:before="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6C4E">
        <w:rPr>
          <w:rFonts w:ascii="Times New Roman" w:hAnsi="Times New Roman" w:cs="Times New Roman"/>
          <w:b/>
          <w:sz w:val="24"/>
          <w:szCs w:val="24"/>
        </w:rPr>
        <w:t>Palavras-chave</w:t>
      </w:r>
      <w:r w:rsidR="00EC5801" w:rsidRPr="0025534C">
        <w:rPr>
          <w:rFonts w:ascii="Times New Roman" w:hAnsi="Times New Roman" w:cs="Times New Roman"/>
          <w:sz w:val="24"/>
          <w:szCs w:val="24"/>
        </w:rPr>
        <w:t xml:space="preserve">: Mulher. </w:t>
      </w:r>
      <w:r w:rsidR="00BF6FF2" w:rsidRPr="0025534C">
        <w:rPr>
          <w:rFonts w:ascii="Times New Roman" w:hAnsi="Times New Roman" w:cs="Times New Roman"/>
          <w:sz w:val="24"/>
          <w:szCs w:val="24"/>
        </w:rPr>
        <w:t xml:space="preserve">Subjetivação. </w:t>
      </w:r>
      <w:proofErr w:type="spellStart"/>
      <w:r w:rsidR="00EC5801" w:rsidRPr="0025534C">
        <w:rPr>
          <w:rFonts w:ascii="Times New Roman" w:hAnsi="Times New Roman" w:cs="Times New Roman"/>
          <w:sz w:val="24"/>
          <w:szCs w:val="24"/>
        </w:rPr>
        <w:t>Silenciamento</w:t>
      </w:r>
      <w:proofErr w:type="spellEnd"/>
      <w:r w:rsidR="00EC5801" w:rsidRPr="0025534C">
        <w:rPr>
          <w:rFonts w:ascii="Times New Roman" w:hAnsi="Times New Roman" w:cs="Times New Roman"/>
          <w:sz w:val="24"/>
          <w:szCs w:val="24"/>
        </w:rPr>
        <w:t xml:space="preserve">. Resistência. </w:t>
      </w:r>
    </w:p>
    <w:p w:rsidR="009F5702" w:rsidRPr="0025534C" w:rsidRDefault="009F5702" w:rsidP="00F65536">
      <w:pPr>
        <w:spacing w:before="0"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9F5702" w:rsidRPr="0025534C" w:rsidSect="009F5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E73614"/>
    <w:rsid w:val="0025534C"/>
    <w:rsid w:val="00407C7F"/>
    <w:rsid w:val="00761564"/>
    <w:rsid w:val="007A60C4"/>
    <w:rsid w:val="008B322B"/>
    <w:rsid w:val="0093049F"/>
    <w:rsid w:val="009F5702"/>
    <w:rsid w:val="009F6C4E"/>
    <w:rsid w:val="00BF6FF2"/>
    <w:rsid w:val="00C36C68"/>
    <w:rsid w:val="00E1343A"/>
    <w:rsid w:val="00E73614"/>
    <w:rsid w:val="00EC5801"/>
    <w:rsid w:val="00F260CD"/>
    <w:rsid w:val="00F60531"/>
    <w:rsid w:val="00F65536"/>
    <w:rsid w:val="00FF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/>
        <w:ind w:lef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61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3614"/>
    <w:rPr>
      <w:b/>
      <w:bCs/>
    </w:rPr>
  </w:style>
  <w:style w:type="character" w:customStyle="1" w:styleId="apple-converted-space">
    <w:name w:val="apple-converted-space"/>
    <w:basedOn w:val="Fontepargpadro"/>
    <w:rsid w:val="00E73614"/>
  </w:style>
  <w:style w:type="character" w:styleId="Hyperlink">
    <w:name w:val="Hyperlink"/>
    <w:basedOn w:val="Fontepargpadro"/>
    <w:uiPriority w:val="99"/>
    <w:unhideWhenUsed/>
    <w:rsid w:val="00E7361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EC5801"/>
    <w:pPr>
      <w:spacing w:before="0" w:after="0"/>
      <w:ind w:left="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C58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vone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2017-08-16T14:58:00Z</dcterms:created>
  <dcterms:modified xsi:type="dcterms:W3CDTF">2017-08-24T14:48:00Z</dcterms:modified>
</cp:coreProperties>
</file>