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AF" w:rsidRDefault="00352E5C" w:rsidP="00BC3AD3">
      <w:pPr>
        <w:pBdr>
          <w:bottom w:val="none" w:sz="0" w:space="8" w:color="000000"/>
        </w:pBdr>
        <w:shd w:val="clear" w:color="auto" w:fill="FFFFFF"/>
        <w:tabs>
          <w:tab w:val="left" w:pos="2500"/>
        </w:tabs>
        <w:jc w:val="center"/>
        <w:rPr>
          <w:sz w:val="24"/>
          <w:szCs w:val="24"/>
        </w:rPr>
      </w:pPr>
      <w:r>
        <w:rPr>
          <w:b/>
          <w:sz w:val="24"/>
          <w:szCs w:val="24"/>
          <w:lang w:val="pt-BR"/>
        </w:rPr>
        <w:t xml:space="preserve">AVALIAÇÃO DE </w:t>
      </w:r>
      <w:r>
        <w:rPr>
          <w:b/>
          <w:sz w:val="24"/>
          <w:szCs w:val="24"/>
        </w:rPr>
        <w:t xml:space="preserve">MICRONUTRIENTES NO SOLO E EM FOLHAS DE </w:t>
      </w:r>
      <w:r>
        <w:rPr>
          <w:b/>
          <w:i/>
          <w:sz w:val="24"/>
          <w:szCs w:val="24"/>
        </w:rPr>
        <w:t>Theobroma cacao</w:t>
      </w:r>
      <w:r>
        <w:rPr>
          <w:b/>
          <w:sz w:val="24"/>
          <w:szCs w:val="24"/>
        </w:rPr>
        <w:t xml:space="preserve"> </w:t>
      </w:r>
    </w:p>
    <w:p w:rsidR="00864CAF" w:rsidRDefault="00352E5C">
      <w:pPr>
        <w:shd w:val="clear" w:color="auto" w:fill="FFFFFF"/>
        <w:tabs>
          <w:tab w:val="left" w:pos="2500"/>
        </w:tabs>
        <w:jc w:val="center"/>
        <w:rPr>
          <w:color w:val="FF0000"/>
          <w:sz w:val="24"/>
          <w:szCs w:val="24"/>
          <w:lang w:val="pt-BR"/>
        </w:rPr>
      </w:pPr>
      <w:r>
        <w:rPr>
          <w:sz w:val="24"/>
          <w:szCs w:val="24"/>
        </w:rPr>
        <w:t>Débora Bernardes Mouzinho Monteiro</w:t>
      </w:r>
      <w:r>
        <w:rPr>
          <w:sz w:val="24"/>
          <w:szCs w:val="24"/>
          <w:vertAlign w:val="superscript"/>
        </w:rPr>
        <w:t>1</w:t>
      </w:r>
      <w:r>
        <w:rPr>
          <w:sz w:val="24"/>
          <w:szCs w:val="24"/>
        </w:rPr>
        <w:t xml:space="preserve">; </w:t>
      </w:r>
      <w:r>
        <w:rPr>
          <w:sz w:val="24"/>
          <w:szCs w:val="24"/>
          <w:lang w:val="pt-BR"/>
        </w:rPr>
        <w:t>Maria Andreza Silva Lopes</w:t>
      </w:r>
      <w:r>
        <w:rPr>
          <w:sz w:val="24"/>
          <w:szCs w:val="24"/>
          <w:vertAlign w:val="superscript"/>
        </w:rPr>
        <w:t>2</w:t>
      </w:r>
      <w:r>
        <w:rPr>
          <w:sz w:val="24"/>
          <w:szCs w:val="24"/>
        </w:rPr>
        <w:t>;</w:t>
      </w:r>
      <w:r>
        <w:rPr>
          <w:sz w:val="24"/>
          <w:szCs w:val="24"/>
          <w:lang w:val="pt-BR"/>
        </w:rPr>
        <w:t xml:space="preserve"> Alessandra </w:t>
      </w:r>
      <w:proofErr w:type="spellStart"/>
      <w:r>
        <w:rPr>
          <w:sz w:val="24"/>
          <w:szCs w:val="24"/>
          <w:lang w:val="pt-BR"/>
        </w:rPr>
        <w:t>Epifanio</w:t>
      </w:r>
      <w:proofErr w:type="spellEnd"/>
      <w:r>
        <w:rPr>
          <w:sz w:val="24"/>
          <w:szCs w:val="24"/>
          <w:lang w:val="pt-BR"/>
        </w:rPr>
        <w:t xml:space="preserve"> Rodrigues</w:t>
      </w:r>
      <w:r>
        <w:rPr>
          <w:sz w:val="24"/>
          <w:szCs w:val="24"/>
          <w:vertAlign w:val="superscript"/>
          <w:lang w:val="pt-BR"/>
        </w:rPr>
        <w:t>3</w:t>
      </w:r>
      <w:r>
        <w:rPr>
          <w:sz w:val="24"/>
          <w:szCs w:val="24"/>
          <w:lang w:val="pt-BR"/>
        </w:rPr>
        <w:t>; Elaine Maria Silva Guedes Lobato</w:t>
      </w:r>
      <w:r>
        <w:rPr>
          <w:sz w:val="24"/>
          <w:szCs w:val="24"/>
          <w:vertAlign w:val="superscript"/>
          <w:lang w:val="pt-BR"/>
        </w:rPr>
        <w:t>4</w:t>
      </w:r>
      <w:r>
        <w:rPr>
          <w:sz w:val="24"/>
          <w:szCs w:val="24"/>
          <w:lang w:val="pt-BR"/>
        </w:rPr>
        <w:t xml:space="preserve">; </w:t>
      </w:r>
      <w:r>
        <w:rPr>
          <w:sz w:val="24"/>
          <w:szCs w:val="24"/>
          <w:u w:val="single"/>
        </w:rPr>
        <w:t>Vanessa Mayara Souza Pamplona</w:t>
      </w:r>
      <w:r>
        <w:rPr>
          <w:sz w:val="24"/>
          <w:szCs w:val="24"/>
          <w:u w:val="single"/>
          <w:vertAlign w:val="superscript"/>
          <w:lang w:val="pt-BR"/>
        </w:rPr>
        <w:t>5</w:t>
      </w:r>
      <w:r w:rsidRPr="006E0234">
        <w:rPr>
          <w:sz w:val="24"/>
          <w:szCs w:val="24"/>
          <w:lang w:val="pt-BR"/>
        </w:rPr>
        <w:t xml:space="preserve">; </w:t>
      </w:r>
      <w:proofErr w:type="spellStart"/>
      <w:r w:rsidRPr="006E0234">
        <w:rPr>
          <w:sz w:val="24"/>
          <w:szCs w:val="24"/>
          <w:u w:val="single"/>
          <w:lang w:val="pt-BR"/>
        </w:rPr>
        <w:t>Izabelle</w:t>
      </w:r>
      <w:proofErr w:type="spellEnd"/>
      <w:r w:rsidRPr="006E0234">
        <w:rPr>
          <w:sz w:val="24"/>
          <w:szCs w:val="24"/>
          <w:u w:val="single"/>
          <w:lang w:val="pt-BR"/>
        </w:rPr>
        <w:t xml:space="preserve"> Pereira Andrade</w:t>
      </w:r>
      <w:r w:rsidRPr="006E0234">
        <w:rPr>
          <w:sz w:val="24"/>
          <w:szCs w:val="24"/>
          <w:u w:val="single"/>
          <w:vertAlign w:val="superscript"/>
          <w:lang w:val="pt-BR"/>
        </w:rPr>
        <w:t>6</w:t>
      </w:r>
      <w:r w:rsidRPr="006E0234">
        <w:rPr>
          <w:sz w:val="24"/>
          <w:szCs w:val="24"/>
          <w:lang w:val="pt-BR"/>
        </w:rPr>
        <w:t>;</w:t>
      </w:r>
      <w:r w:rsidR="006E0234" w:rsidRPr="006E0234">
        <w:rPr>
          <w:sz w:val="24"/>
          <w:szCs w:val="24"/>
          <w:lang w:val="pt-BR"/>
        </w:rPr>
        <w:t xml:space="preserve"> </w:t>
      </w:r>
      <w:r w:rsidRPr="006E0234">
        <w:rPr>
          <w:sz w:val="24"/>
          <w:szCs w:val="24"/>
          <w:u w:val="single"/>
          <w:lang w:val="pt-BR"/>
        </w:rPr>
        <w:t>Rossini</w:t>
      </w:r>
      <w:r w:rsidRPr="006E0234">
        <w:rPr>
          <w:sz w:val="24"/>
          <w:szCs w:val="24"/>
          <w:u w:val="single"/>
        </w:rPr>
        <w:t xml:space="preserve"> </w:t>
      </w:r>
      <w:proofErr w:type="gramStart"/>
      <w:r w:rsidRPr="006E0234">
        <w:rPr>
          <w:sz w:val="24"/>
          <w:szCs w:val="24"/>
          <w:u w:val="single"/>
          <w:lang w:val="pt-BR"/>
        </w:rPr>
        <w:t>Daniel</w:t>
      </w:r>
      <w:r w:rsidRPr="006E0234">
        <w:rPr>
          <w:sz w:val="24"/>
          <w:szCs w:val="24"/>
          <w:u w:val="single"/>
          <w:vertAlign w:val="superscript"/>
          <w:lang w:val="pt-BR"/>
        </w:rPr>
        <w:t>7</w:t>
      </w:r>
      <w:proofErr w:type="gramEnd"/>
    </w:p>
    <w:p w:rsidR="00864CAF" w:rsidRDefault="00864CAF">
      <w:pPr>
        <w:shd w:val="clear" w:color="auto" w:fill="FFFFFF"/>
        <w:tabs>
          <w:tab w:val="left" w:pos="2500"/>
        </w:tabs>
        <w:spacing w:line="0" w:lineRule="atLeast"/>
        <w:jc w:val="center"/>
        <w:rPr>
          <w:b/>
          <w:color w:val="FF0000"/>
          <w:sz w:val="24"/>
          <w:szCs w:val="24"/>
        </w:rPr>
      </w:pPr>
    </w:p>
    <w:p w:rsidR="00864CAF" w:rsidRDefault="00352E5C">
      <w:pPr>
        <w:shd w:val="clear" w:color="auto" w:fill="FFFFFF"/>
        <w:tabs>
          <w:tab w:val="left" w:pos="2500"/>
        </w:tabs>
        <w:spacing w:line="0" w:lineRule="atLeast"/>
        <w:jc w:val="center"/>
        <w:rPr>
          <w:color w:val="0000FF"/>
          <w:sz w:val="24"/>
          <w:szCs w:val="24"/>
          <w:u w:val="single"/>
        </w:rPr>
      </w:pPr>
      <w:proofErr w:type="gramStart"/>
      <w:r>
        <w:rPr>
          <w:sz w:val="24"/>
          <w:szCs w:val="24"/>
          <w:vertAlign w:val="superscript"/>
        </w:rPr>
        <w:t>1</w:t>
      </w:r>
      <w:proofErr w:type="gramEnd"/>
      <w:r>
        <w:rPr>
          <w:sz w:val="24"/>
          <w:szCs w:val="24"/>
          <w:vertAlign w:val="superscript"/>
          <w:lang w:val="pt-BR"/>
        </w:rPr>
        <w:t xml:space="preserve"> </w:t>
      </w:r>
      <w:r>
        <w:rPr>
          <w:sz w:val="24"/>
          <w:szCs w:val="24"/>
        </w:rPr>
        <w:t xml:space="preserve">Graduação. Universidade Federal Rural da Amazônia. </w:t>
      </w:r>
      <w:r>
        <w:fldChar w:fldCharType="begin"/>
      </w:r>
      <w:r>
        <w:instrText xml:space="preserve"> HYPERLINK "mailto:deboramonteiro083@gmail.com" \h </w:instrText>
      </w:r>
      <w:r>
        <w:fldChar w:fldCharType="separate"/>
      </w:r>
      <w:r>
        <w:rPr>
          <w:color w:val="0000FF"/>
          <w:sz w:val="24"/>
          <w:szCs w:val="24"/>
          <w:u w:val="single"/>
        </w:rPr>
        <w:t>deboramonteiro083@gmail.com</w:t>
      </w:r>
      <w:r>
        <w:rPr>
          <w:color w:val="0000FF"/>
          <w:sz w:val="24"/>
          <w:szCs w:val="24"/>
          <w:u w:val="single"/>
        </w:rPr>
        <w:fldChar w:fldCharType="end"/>
      </w:r>
    </w:p>
    <w:p w:rsidR="00864CAF" w:rsidRDefault="00352E5C">
      <w:pPr>
        <w:keepLines/>
        <w:pBdr>
          <w:bottom w:val="none" w:sz="0" w:space="8" w:color="000000"/>
        </w:pBdr>
        <w:shd w:val="clear" w:color="auto" w:fill="FFFFFF"/>
        <w:tabs>
          <w:tab w:val="left" w:pos="2500"/>
        </w:tabs>
        <w:spacing w:line="0" w:lineRule="atLeast"/>
        <w:jc w:val="center"/>
        <w:rPr>
          <w:sz w:val="24"/>
          <w:szCs w:val="24"/>
          <w:lang w:val="pt-BR"/>
        </w:rPr>
      </w:pPr>
      <w:proofErr w:type="gramStart"/>
      <w:r>
        <w:rPr>
          <w:sz w:val="24"/>
          <w:szCs w:val="24"/>
          <w:vertAlign w:val="superscript"/>
          <w:lang w:val="pt-BR"/>
        </w:rPr>
        <w:t>2</w:t>
      </w:r>
      <w:proofErr w:type="gramEnd"/>
      <w:r>
        <w:rPr>
          <w:sz w:val="24"/>
          <w:szCs w:val="24"/>
          <w:vertAlign w:val="superscript"/>
          <w:lang w:val="pt-BR"/>
        </w:rPr>
        <w:t xml:space="preserve"> </w:t>
      </w:r>
      <w:r>
        <w:rPr>
          <w:sz w:val="24"/>
          <w:szCs w:val="24"/>
          <w:lang w:val="pt-BR"/>
        </w:rPr>
        <w:t xml:space="preserve">Graduação. Universidade Federal Rural da Amazônia. </w:t>
      </w:r>
      <w:hyperlink r:id="rId9" w:history="1">
        <w:r>
          <w:rPr>
            <w:rStyle w:val="Hyperlink"/>
            <w:sz w:val="24"/>
            <w:szCs w:val="24"/>
            <w:lang w:val="pt-BR"/>
          </w:rPr>
          <w:t>maria.lopes@ufra.edu.br</w:t>
        </w:r>
      </w:hyperlink>
    </w:p>
    <w:p w:rsidR="00864CAF" w:rsidRDefault="00352E5C">
      <w:pPr>
        <w:keepLines/>
        <w:pBdr>
          <w:bottom w:val="none" w:sz="0" w:space="8" w:color="000000"/>
        </w:pBdr>
        <w:shd w:val="clear" w:color="auto" w:fill="FFFFFF"/>
        <w:tabs>
          <w:tab w:val="left" w:pos="2500"/>
        </w:tabs>
        <w:spacing w:line="0" w:lineRule="atLeast"/>
        <w:jc w:val="center"/>
        <w:rPr>
          <w:sz w:val="24"/>
          <w:szCs w:val="24"/>
          <w:lang w:val="pt-BR"/>
        </w:rPr>
      </w:pPr>
      <w:proofErr w:type="gramStart"/>
      <w:r>
        <w:rPr>
          <w:sz w:val="24"/>
          <w:szCs w:val="24"/>
          <w:vertAlign w:val="superscript"/>
          <w:lang w:val="pt-BR"/>
        </w:rPr>
        <w:t>3</w:t>
      </w:r>
      <w:r>
        <w:rPr>
          <w:sz w:val="24"/>
          <w:szCs w:val="24"/>
          <w:lang w:val="pt-BR"/>
        </w:rPr>
        <w:t>Mestrado</w:t>
      </w:r>
      <w:proofErr w:type="gramEnd"/>
      <w:r>
        <w:rPr>
          <w:sz w:val="24"/>
          <w:szCs w:val="24"/>
          <w:lang w:val="pt-BR"/>
        </w:rPr>
        <w:t xml:space="preserve">. Universidade Federal Rural da Amazônia. </w:t>
      </w:r>
      <w:hyperlink r:id="rId10" w:history="1">
        <w:r>
          <w:rPr>
            <w:rStyle w:val="Hyperlink"/>
            <w:sz w:val="24"/>
            <w:szCs w:val="24"/>
            <w:lang w:val="pt-BR"/>
          </w:rPr>
          <w:t>alessandra.epifanio@ufra.edu.br</w:t>
        </w:r>
      </w:hyperlink>
    </w:p>
    <w:p w:rsidR="00864CAF" w:rsidRDefault="00352E5C">
      <w:pPr>
        <w:keepLines/>
        <w:pBdr>
          <w:bottom w:val="none" w:sz="0" w:space="8" w:color="000000"/>
        </w:pBdr>
        <w:shd w:val="clear" w:color="auto" w:fill="FFFFFF"/>
        <w:tabs>
          <w:tab w:val="left" w:pos="2500"/>
        </w:tabs>
        <w:spacing w:line="0" w:lineRule="atLeast"/>
        <w:jc w:val="center"/>
        <w:rPr>
          <w:sz w:val="24"/>
          <w:szCs w:val="24"/>
          <w:lang w:val="pt-BR"/>
        </w:rPr>
      </w:pPr>
      <w:r>
        <w:rPr>
          <w:sz w:val="24"/>
          <w:szCs w:val="24"/>
          <w:vertAlign w:val="superscript"/>
          <w:lang w:val="pt-BR"/>
        </w:rPr>
        <w:t xml:space="preserve"> </w:t>
      </w:r>
      <w:proofErr w:type="gramStart"/>
      <w:r>
        <w:rPr>
          <w:sz w:val="24"/>
          <w:szCs w:val="24"/>
          <w:vertAlign w:val="superscript"/>
          <w:lang w:val="pt-BR"/>
        </w:rPr>
        <w:t>4</w:t>
      </w:r>
      <w:proofErr w:type="gramEnd"/>
      <w:r>
        <w:rPr>
          <w:sz w:val="24"/>
          <w:szCs w:val="24"/>
          <w:vertAlign w:val="superscript"/>
          <w:lang w:val="pt-BR"/>
        </w:rPr>
        <w:t xml:space="preserve"> </w:t>
      </w:r>
      <w:r>
        <w:rPr>
          <w:sz w:val="24"/>
          <w:szCs w:val="24"/>
          <w:lang w:val="pt-BR"/>
        </w:rPr>
        <w:t xml:space="preserve">Doutorado. Universidade Federal Rural da Amazônia. </w:t>
      </w:r>
      <w:hyperlink r:id="rId11" w:history="1">
        <w:r>
          <w:rPr>
            <w:rStyle w:val="Hyperlink"/>
            <w:sz w:val="24"/>
            <w:szCs w:val="24"/>
            <w:lang w:val="pt-BR"/>
          </w:rPr>
          <w:t>elaine.guedes@ufra.edu.br</w:t>
        </w:r>
      </w:hyperlink>
      <w:r>
        <w:rPr>
          <w:sz w:val="24"/>
          <w:szCs w:val="24"/>
          <w:lang w:val="pt-BR"/>
        </w:rPr>
        <w:t xml:space="preserve"> </w:t>
      </w:r>
    </w:p>
    <w:p w:rsidR="00864CAF" w:rsidRDefault="00352E5C">
      <w:pPr>
        <w:keepLines/>
        <w:pBdr>
          <w:bottom w:val="none" w:sz="0" w:space="8" w:color="000000"/>
        </w:pBdr>
        <w:shd w:val="clear" w:color="auto" w:fill="FFFFFF"/>
        <w:tabs>
          <w:tab w:val="left" w:pos="2500"/>
        </w:tabs>
        <w:spacing w:line="0" w:lineRule="atLeast"/>
        <w:jc w:val="center"/>
        <w:rPr>
          <w:color w:val="0000FF"/>
          <w:sz w:val="24"/>
          <w:szCs w:val="24"/>
          <w:u w:val="single"/>
        </w:rPr>
      </w:pPr>
      <w:proofErr w:type="gramStart"/>
      <w:r>
        <w:rPr>
          <w:sz w:val="24"/>
          <w:szCs w:val="24"/>
          <w:vertAlign w:val="superscript"/>
          <w:lang w:val="pt-BR"/>
        </w:rPr>
        <w:t>5</w:t>
      </w:r>
      <w:proofErr w:type="gramEnd"/>
      <w:r>
        <w:rPr>
          <w:sz w:val="24"/>
          <w:szCs w:val="24"/>
          <w:vertAlign w:val="superscript"/>
          <w:lang w:val="pt-BR"/>
        </w:rPr>
        <w:t xml:space="preserve"> </w:t>
      </w:r>
      <w:r>
        <w:rPr>
          <w:sz w:val="24"/>
          <w:szCs w:val="24"/>
        </w:rPr>
        <w:t xml:space="preserve">Doutorado. Universidade Federal Rural da Amazônia. </w:t>
      </w:r>
      <w:r>
        <w:fldChar w:fldCharType="begin"/>
      </w:r>
      <w:r>
        <w:instrText xml:space="preserve"> HYPERLINK "mailto:vanessa.pamplona@ufra.edu.br" \h </w:instrText>
      </w:r>
      <w:r>
        <w:fldChar w:fldCharType="separate"/>
      </w:r>
      <w:r>
        <w:rPr>
          <w:color w:val="0000FF"/>
          <w:sz w:val="24"/>
          <w:szCs w:val="24"/>
          <w:u w:val="single"/>
        </w:rPr>
        <w:t>vanessa.pamplona@ufra.edu.br</w:t>
      </w:r>
      <w:r>
        <w:rPr>
          <w:color w:val="0000FF"/>
          <w:sz w:val="24"/>
          <w:szCs w:val="24"/>
          <w:u w:val="single"/>
        </w:rPr>
        <w:fldChar w:fldCharType="end"/>
      </w:r>
    </w:p>
    <w:p w:rsidR="00864CAF" w:rsidRDefault="00352E5C">
      <w:pPr>
        <w:keepLines/>
        <w:pBdr>
          <w:bottom w:val="none" w:sz="0" w:space="8" w:color="000000"/>
        </w:pBdr>
        <w:shd w:val="clear" w:color="auto" w:fill="FFFFFF"/>
        <w:tabs>
          <w:tab w:val="left" w:pos="2500"/>
        </w:tabs>
        <w:spacing w:line="0" w:lineRule="atLeast"/>
        <w:jc w:val="center"/>
        <w:rPr>
          <w:sz w:val="24"/>
          <w:szCs w:val="24"/>
          <w:lang w:val="pt-BR"/>
        </w:rPr>
      </w:pPr>
      <w:proofErr w:type="gramStart"/>
      <w:r>
        <w:rPr>
          <w:sz w:val="24"/>
          <w:szCs w:val="24"/>
          <w:vertAlign w:val="superscript"/>
          <w:lang w:val="pt-BR"/>
        </w:rPr>
        <w:t>6</w:t>
      </w:r>
      <w:proofErr w:type="gramEnd"/>
      <w:r>
        <w:rPr>
          <w:sz w:val="24"/>
          <w:szCs w:val="24"/>
          <w:vertAlign w:val="superscript"/>
          <w:lang w:val="pt-BR"/>
        </w:rPr>
        <w:t xml:space="preserve"> </w:t>
      </w:r>
      <w:r>
        <w:rPr>
          <w:sz w:val="24"/>
          <w:szCs w:val="24"/>
          <w:lang w:val="pt-BR"/>
        </w:rPr>
        <w:t xml:space="preserve">Doutorado. Universidade Federal Rural da Amazônia. </w:t>
      </w:r>
      <w:hyperlink r:id="rId12" w:history="1">
        <w:r>
          <w:rPr>
            <w:rStyle w:val="Hyperlink"/>
            <w:sz w:val="24"/>
            <w:szCs w:val="24"/>
            <w:lang w:val="pt-BR"/>
          </w:rPr>
          <w:t>izabelle.andrade@ufra.edu.br</w:t>
        </w:r>
      </w:hyperlink>
      <w:r>
        <w:rPr>
          <w:sz w:val="24"/>
          <w:szCs w:val="24"/>
          <w:lang w:val="pt-BR"/>
        </w:rPr>
        <w:t xml:space="preserve"> </w:t>
      </w:r>
    </w:p>
    <w:p w:rsidR="00864CAF" w:rsidRDefault="00352E5C">
      <w:pPr>
        <w:keepLines/>
        <w:pBdr>
          <w:bottom w:val="none" w:sz="0" w:space="8" w:color="000000"/>
        </w:pBdr>
        <w:shd w:val="clear" w:color="auto" w:fill="FFFFFF"/>
        <w:tabs>
          <w:tab w:val="left" w:pos="2500"/>
        </w:tabs>
        <w:spacing w:line="0" w:lineRule="atLeast"/>
        <w:jc w:val="center"/>
        <w:rPr>
          <w:sz w:val="24"/>
          <w:szCs w:val="24"/>
          <w:lang w:val="pt-BR"/>
        </w:rPr>
      </w:pPr>
      <w:proofErr w:type="gramStart"/>
      <w:r>
        <w:rPr>
          <w:sz w:val="24"/>
          <w:szCs w:val="24"/>
          <w:vertAlign w:val="superscript"/>
          <w:lang w:val="pt-BR"/>
        </w:rPr>
        <w:t>7</w:t>
      </w:r>
      <w:proofErr w:type="gramEnd"/>
      <w:r>
        <w:rPr>
          <w:sz w:val="24"/>
          <w:szCs w:val="24"/>
          <w:vertAlign w:val="superscript"/>
          <w:lang w:val="pt-BR"/>
        </w:rPr>
        <w:t xml:space="preserve"> </w:t>
      </w:r>
      <w:r>
        <w:rPr>
          <w:sz w:val="24"/>
          <w:szCs w:val="24"/>
          <w:lang w:val="pt-BR"/>
        </w:rPr>
        <w:t xml:space="preserve">Doutorado. Universidade Federal Rural da Amazônia. </w:t>
      </w:r>
      <w:hyperlink r:id="rId13" w:history="1">
        <w:r>
          <w:rPr>
            <w:rStyle w:val="Hyperlink"/>
            <w:sz w:val="24"/>
            <w:szCs w:val="24"/>
            <w:lang w:val="pt-BR"/>
          </w:rPr>
          <w:t>rossini.daniel@ufra.edu.br</w:t>
        </w:r>
      </w:hyperlink>
      <w:r>
        <w:rPr>
          <w:sz w:val="24"/>
          <w:szCs w:val="24"/>
          <w:lang w:val="pt-BR"/>
        </w:rPr>
        <w:t xml:space="preserve"> </w:t>
      </w:r>
    </w:p>
    <w:p w:rsidR="00864CAF" w:rsidRDefault="00864CAF">
      <w:pPr>
        <w:keepLines/>
        <w:pBdr>
          <w:bottom w:val="none" w:sz="0" w:space="8" w:color="000000"/>
        </w:pBdr>
        <w:shd w:val="clear" w:color="auto" w:fill="FFFFFF"/>
        <w:tabs>
          <w:tab w:val="left" w:pos="2500"/>
        </w:tabs>
        <w:spacing w:line="310" w:lineRule="auto"/>
        <w:jc w:val="center"/>
        <w:rPr>
          <w:sz w:val="24"/>
          <w:szCs w:val="24"/>
        </w:rPr>
      </w:pPr>
    </w:p>
    <w:p w:rsidR="00864CAF" w:rsidRDefault="00352E5C">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rsidR="00864CAF" w:rsidRDefault="00864CAF">
      <w:pPr>
        <w:pBdr>
          <w:bottom w:val="none" w:sz="0" w:space="8" w:color="000000"/>
        </w:pBdr>
        <w:shd w:val="clear" w:color="auto" w:fill="FFFFFF"/>
        <w:tabs>
          <w:tab w:val="left" w:pos="2500"/>
        </w:tabs>
        <w:jc w:val="both"/>
        <w:rPr>
          <w:b/>
          <w:sz w:val="24"/>
          <w:szCs w:val="24"/>
          <w:u w:val="single"/>
        </w:rPr>
      </w:pPr>
    </w:p>
    <w:p w:rsidR="00864CAF" w:rsidRDefault="00352E5C">
      <w:pPr>
        <w:pBdr>
          <w:bottom w:val="none" w:sz="0" w:space="8" w:color="000000"/>
        </w:pBdr>
        <w:shd w:val="clear" w:color="auto" w:fill="FFFFFF"/>
        <w:tabs>
          <w:tab w:val="left" w:pos="2500"/>
        </w:tabs>
        <w:jc w:val="both"/>
        <w:rPr>
          <w:b/>
          <w:sz w:val="24"/>
          <w:szCs w:val="24"/>
          <w:u w:val="single"/>
        </w:rPr>
      </w:pPr>
      <w:r>
        <w:rPr>
          <w:sz w:val="24"/>
          <w:szCs w:val="24"/>
        </w:rPr>
        <w:t>A expansão da cultura do cacau no Brasil e principalmente em alguns estados da região norte, com destaque para o Pará nos últimos anos, levou a um aumento nas demandas de pesquisa para a cultura. Entre essas, pode</w:t>
      </w:r>
      <w:r>
        <w:rPr>
          <w:sz w:val="24"/>
          <w:szCs w:val="24"/>
          <w:lang w:val="pt-BR"/>
        </w:rPr>
        <w:t>-se</w:t>
      </w:r>
      <w:r>
        <w:rPr>
          <w:sz w:val="24"/>
          <w:szCs w:val="24"/>
        </w:rPr>
        <w:t xml:space="preserve"> destacar o conhecimento de aspectos nutricionais, principalmente o manejo de macro e micronutrientes no solo com vistas ao pleno atendimento às necessidades da planta para favorecer seu desenvolvimento e produção de frutos. Com isso, o trabalho teve por objetivo, avaliar os teores de micronutrientes no solo e em folhas de cacaueiros </w:t>
      </w:r>
      <w:proofErr w:type="gramStart"/>
      <w:r>
        <w:rPr>
          <w:sz w:val="24"/>
          <w:szCs w:val="24"/>
        </w:rPr>
        <w:t>sob condições</w:t>
      </w:r>
      <w:proofErr w:type="gramEnd"/>
      <w:r>
        <w:rPr>
          <w:sz w:val="24"/>
          <w:szCs w:val="24"/>
        </w:rPr>
        <w:t xml:space="preserve"> com e sem sombreamento. As amostras de solo foram retiradas em três profundidades (0-20, 20-40 e 40-60 cm) nas duas condições avaliadas em área produtiva de cacaueiros no </w:t>
      </w:r>
      <w:r>
        <w:rPr>
          <w:sz w:val="24"/>
          <w:szCs w:val="24"/>
          <w:lang w:val="pt-BR"/>
        </w:rPr>
        <w:t>sítio Esperança</w:t>
      </w:r>
      <w:r>
        <w:rPr>
          <w:sz w:val="24"/>
          <w:szCs w:val="24"/>
        </w:rPr>
        <w:t xml:space="preserve">, localizado no município de Paragominas, PA. Para a amostragem foliar foi levado em consideração </w:t>
      </w:r>
      <w:proofErr w:type="gramStart"/>
      <w:r>
        <w:rPr>
          <w:sz w:val="24"/>
          <w:szCs w:val="24"/>
        </w:rPr>
        <w:t>a</w:t>
      </w:r>
      <w:proofErr w:type="gramEnd"/>
      <w:r>
        <w:rPr>
          <w:sz w:val="24"/>
          <w:szCs w:val="24"/>
        </w:rPr>
        <w:t xml:space="preserve"> posição da folha na planta e estarem livres de quaisquer danos ocasionados por pragas e doenças e injúrias climáticas. Foi escolhida a 3ª folha a partir da ponta, com lançamento recém</w:t>
      </w:r>
      <w:proofErr w:type="gramStart"/>
      <w:r>
        <w:rPr>
          <w:sz w:val="24"/>
          <w:szCs w:val="24"/>
        </w:rPr>
        <w:t>-amadurecido e posteriormente acondicionadas em sacos de papel e enviadas ao laboratório</w:t>
      </w:r>
      <w:proofErr w:type="gramEnd"/>
      <w:r>
        <w:rPr>
          <w:sz w:val="24"/>
          <w:szCs w:val="24"/>
        </w:rPr>
        <w:t xml:space="preserve">. A área de manejo </w:t>
      </w:r>
      <w:proofErr w:type="gramStart"/>
      <w:r>
        <w:rPr>
          <w:sz w:val="24"/>
          <w:szCs w:val="24"/>
        </w:rPr>
        <w:t>sob sombreamento</w:t>
      </w:r>
      <w:proofErr w:type="gramEnd"/>
      <w:r>
        <w:rPr>
          <w:sz w:val="24"/>
          <w:szCs w:val="24"/>
        </w:rPr>
        <w:t xml:space="preserve"> apresentou melhores teores de Boro no solo, e sugere-se que no campo sob os diferentes manejos agrícolas nos solos, ocorre interferência direta do vegetal sobre estes solos. Os demais micronutrientes não sofreram interferência dos tipos de manejo e também nas profundidades utilizadas nesse trabalho. As análises foliares apresentaram normalidade para todos os micronutrientes estudados e ainda para os elementos utilizados para verificação da acidez do solo.</w:t>
      </w:r>
    </w:p>
    <w:p w:rsidR="00864CAF" w:rsidRDefault="00864CAF">
      <w:pPr>
        <w:pBdr>
          <w:bottom w:val="none" w:sz="0" w:space="8" w:color="000000"/>
        </w:pBdr>
        <w:shd w:val="clear" w:color="auto" w:fill="FFFFFF"/>
        <w:tabs>
          <w:tab w:val="left" w:pos="2500"/>
        </w:tabs>
        <w:rPr>
          <w:sz w:val="24"/>
          <w:szCs w:val="24"/>
        </w:rPr>
      </w:pPr>
      <w:bookmarkStart w:id="0" w:name="_GoBack"/>
      <w:bookmarkEnd w:id="0"/>
    </w:p>
    <w:p w:rsidR="00864CAF" w:rsidRDefault="00352E5C">
      <w:pPr>
        <w:shd w:val="clear" w:color="auto" w:fill="FFFFFF"/>
        <w:tabs>
          <w:tab w:val="left" w:pos="2500"/>
        </w:tabs>
        <w:rPr>
          <w:color w:val="FF0000"/>
          <w:sz w:val="24"/>
          <w:szCs w:val="24"/>
        </w:rPr>
      </w:pPr>
      <w:r>
        <w:rPr>
          <w:b/>
          <w:sz w:val="24"/>
          <w:szCs w:val="24"/>
        </w:rPr>
        <w:t xml:space="preserve">Palavras-chave: </w:t>
      </w:r>
      <w:r>
        <w:rPr>
          <w:sz w:val="24"/>
          <w:szCs w:val="24"/>
        </w:rPr>
        <w:t>Nutrição. Manejo. Cacaueiro.</w:t>
      </w:r>
    </w:p>
    <w:p w:rsidR="00864CAF" w:rsidRDefault="00864CAF">
      <w:pPr>
        <w:shd w:val="clear" w:color="auto" w:fill="FFFFFF"/>
        <w:tabs>
          <w:tab w:val="left" w:pos="2500"/>
        </w:tabs>
        <w:jc w:val="center"/>
        <w:rPr>
          <w:sz w:val="24"/>
          <w:szCs w:val="24"/>
        </w:rPr>
      </w:pPr>
    </w:p>
    <w:p w:rsidR="00BC3AD3" w:rsidRDefault="00352E5C" w:rsidP="00BC3AD3">
      <w:pPr>
        <w:shd w:val="clear" w:color="auto" w:fill="FFFFFF"/>
        <w:tabs>
          <w:tab w:val="left" w:pos="2500"/>
        </w:tabs>
        <w:rPr>
          <w:b/>
          <w:color w:val="0000FF"/>
          <w:sz w:val="24"/>
          <w:szCs w:val="24"/>
          <w:u w:val="single"/>
        </w:rPr>
      </w:pPr>
      <w:r>
        <w:rPr>
          <w:b/>
          <w:sz w:val="24"/>
          <w:szCs w:val="24"/>
        </w:rPr>
        <w:t>Área de Interesse do Simpósio</w:t>
      </w:r>
      <w:r>
        <w:rPr>
          <w:sz w:val="24"/>
          <w:szCs w:val="24"/>
        </w:rPr>
        <w:t xml:space="preserve">: </w:t>
      </w:r>
      <w:r w:rsidR="00BC3AD3">
        <w:rPr>
          <w:sz w:val="24"/>
          <w:szCs w:val="24"/>
        </w:rPr>
        <w:t xml:space="preserve">Desenvolvimento Agrícola, Produção e Manejo </w:t>
      </w:r>
      <w:proofErr w:type="gramStart"/>
      <w:r w:rsidR="00BC3AD3">
        <w:rPr>
          <w:sz w:val="24"/>
          <w:szCs w:val="24"/>
        </w:rPr>
        <w:t>A</w:t>
      </w:r>
      <w:r w:rsidR="00BC3AD3">
        <w:rPr>
          <w:sz w:val="24"/>
          <w:szCs w:val="24"/>
        </w:rPr>
        <w:t>groflorestais</w:t>
      </w:r>
      <w:proofErr w:type="gramEnd"/>
      <w:r w:rsidR="00BC3AD3">
        <w:rPr>
          <w:sz w:val="24"/>
          <w:szCs w:val="24"/>
        </w:rPr>
        <w:t xml:space="preserve"> </w:t>
      </w:r>
    </w:p>
    <w:p w:rsidR="00864CAF" w:rsidRDefault="00864CAF" w:rsidP="00BC3AD3">
      <w:pPr>
        <w:shd w:val="clear" w:color="auto" w:fill="FFFFFF"/>
        <w:tabs>
          <w:tab w:val="left" w:pos="2500"/>
        </w:tabs>
        <w:rPr>
          <w:b/>
          <w:sz w:val="24"/>
          <w:szCs w:val="24"/>
        </w:rPr>
      </w:pPr>
    </w:p>
    <w:p w:rsidR="00864CAF" w:rsidRDefault="00352E5C">
      <w:pPr>
        <w:pBdr>
          <w:bottom w:val="none" w:sz="0" w:space="8" w:color="000000"/>
        </w:pBdr>
        <w:shd w:val="clear" w:color="auto" w:fill="FFFFFF"/>
        <w:tabs>
          <w:tab w:val="left" w:pos="2500"/>
        </w:tabs>
        <w:rPr>
          <w:sz w:val="24"/>
          <w:szCs w:val="24"/>
        </w:rPr>
      </w:pPr>
      <w:r>
        <w:br w:type="page"/>
      </w:r>
    </w:p>
    <w:p w:rsidR="00864CAF" w:rsidRDefault="00864CAF">
      <w:pPr>
        <w:rPr>
          <w:sz w:val="24"/>
          <w:szCs w:val="24"/>
        </w:rPr>
      </w:pPr>
    </w:p>
    <w:p w:rsidR="00864CAF" w:rsidRDefault="00352E5C" w:rsidP="006E0234">
      <w:pPr>
        <w:numPr>
          <w:ilvl w:val="0"/>
          <w:numId w:val="1"/>
        </w:numPr>
        <w:pBdr>
          <w:bottom w:val="none" w:sz="0" w:space="8" w:color="000000"/>
        </w:pBdr>
        <w:shd w:val="clear" w:color="auto" w:fill="FFFFFF"/>
        <w:tabs>
          <w:tab w:val="left" w:pos="699"/>
          <w:tab w:val="left" w:pos="2500"/>
        </w:tabs>
        <w:spacing w:line="360" w:lineRule="auto"/>
        <w:ind w:right="115"/>
        <w:jc w:val="both"/>
        <w:rPr>
          <w:color w:val="000000"/>
          <w:sz w:val="24"/>
          <w:szCs w:val="24"/>
        </w:rPr>
      </w:pPr>
      <w:r>
        <w:rPr>
          <w:b/>
          <w:color w:val="000000"/>
          <w:sz w:val="24"/>
          <w:szCs w:val="24"/>
        </w:rPr>
        <w:t xml:space="preserve">INTRODUÇÃO </w:t>
      </w:r>
    </w:p>
    <w:p w:rsidR="00864CAF" w:rsidRDefault="00352E5C" w:rsidP="006E0234">
      <w:pPr>
        <w:pBdr>
          <w:bottom w:val="none" w:sz="0" w:space="8" w:color="000000"/>
        </w:pBdr>
        <w:shd w:val="clear" w:color="auto" w:fill="FFFFFF"/>
        <w:tabs>
          <w:tab w:val="left" w:pos="699"/>
          <w:tab w:val="left" w:pos="2500"/>
        </w:tabs>
        <w:spacing w:line="360" w:lineRule="auto"/>
        <w:jc w:val="both"/>
        <w:rPr>
          <w:sz w:val="24"/>
          <w:szCs w:val="24"/>
        </w:rPr>
      </w:pPr>
      <w:r>
        <w:rPr>
          <w:sz w:val="24"/>
          <w:szCs w:val="24"/>
        </w:rPr>
        <w:tab/>
        <w:t xml:space="preserve">O </w:t>
      </w:r>
      <w:r>
        <w:rPr>
          <w:i/>
          <w:iCs/>
          <w:sz w:val="24"/>
          <w:szCs w:val="24"/>
        </w:rPr>
        <w:t>Theobroma cacao</w:t>
      </w:r>
      <w:r>
        <w:rPr>
          <w:sz w:val="24"/>
          <w:szCs w:val="24"/>
        </w:rPr>
        <w:t xml:space="preserve"> L. é a espécie economicamente mais importante do gênero </w:t>
      </w:r>
      <w:r>
        <w:rPr>
          <w:i/>
          <w:iCs/>
          <w:sz w:val="24"/>
          <w:szCs w:val="24"/>
        </w:rPr>
        <w:t>Theobroma</w:t>
      </w:r>
      <w:r>
        <w:rPr>
          <w:sz w:val="24"/>
          <w:szCs w:val="24"/>
        </w:rPr>
        <w:t xml:space="preserve"> (SOLORZANO </w:t>
      </w:r>
      <w:proofErr w:type="gramStart"/>
      <w:r>
        <w:rPr>
          <w:sz w:val="24"/>
          <w:szCs w:val="24"/>
        </w:rPr>
        <w:t>et</w:t>
      </w:r>
      <w:proofErr w:type="gramEnd"/>
      <w:r>
        <w:rPr>
          <w:sz w:val="24"/>
          <w:szCs w:val="24"/>
        </w:rPr>
        <w:t xml:space="preserve"> al., 2012), sendo amplamente explorada por todo o mundo. Sua cultura é de extrema importância para o Brasil, com significativa contribuição para a geração de riquezas no país, sendo bastante cultivado nas regiões nordeste e norte do Brasil, onde apresentam melhores resultados de produção e qualidade pelo uso de novas tecnologias aplicadas à cadeia de produção. Entretanto, a escassez de informações sobre seu cultivo, com destaque para o manejo nutricional, clima, tipos de cultivos, podas, respostas da cultura à irrigação e à fertirrigação etc., contribuem para o aumento das demandas de pesquisas.</w:t>
      </w:r>
    </w:p>
    <w:p w:rsidR="00864CAF" w:rsidRDefault="00352E5C">
      <w:pPr>
        <w:pBdr>
          <w:bottom w:val="none" w:sz="0" w:space="8" w:color="000000"/>
        </w:pBdr>
        <w:shd w:val="clear" w:color="auto" w:fill="FFFFFF"/>
        <w:tabs>
          <w:tab w:val="left" w:pos="699"/>
        </w:tabs>
        <w:spacing w:line="360" w:lineRule="auto"/>
        <w:jc w:val="both"/>
        <w:rPr>
          <w:sz w:val="24"/>
          <w:szCs w:val="24"/>
        </w:rPr>
      </w:pPr>
      <w:r>
        <w:rPr>
          <w:sz w:val="24"/>
          <w:szCs w:val="24"/>
        </w:rPr>
        <w:tab/>
        <w:t xml:space="preserve">As plantas crescem de acordo com os elementos encontrados no solo, sendo que as necessidades por elementos minerais mudam ao longo do crescimento e desenvolvimento de uma planta (TAIZ; ZEIGER, 2013). Sua produtividade é definida pela quantidade de nutrientes extraída do solo em todo seu ciclo. Além de exigirem macronutrientes minerais, as plantas exigem os micronutrientes como boro (B), cobre (Cu), cloro (Cl), ferro (Fe), manganês (Mn), níquel (Ni), molibdênio (Mo) e zinco (Zn). Desta maneira, é importante identificar os diferentes níveis de absorção, exportadas na colheita e remanescente nos restos de cultura, que podem retornar ao solo (LOPES; GUILHERME, 2007). </w:t>
      </w:r>
    </w:p>
    <w:p w:rsidR="00864CAF" w:rsidRDefault="00352E5C">
      <w:pPr>
        <w:pBdr>
          <w:bottom w:val="none" w:sz="0" w:space="8" w:color="000000"/>
        </w:pBdr>
        <w:shd w:val="clear" w:color="auto" w:fill="FFFFFF"/>
        <w:tabs>
          <w:tab w:val="left" w:pos="699"/>
        </w:tabs>
        <w:spacing w:line="360" w:lineRule="auto"/>
        <w:jc w:val="both"/>
        <w:rPr>
          <w:sz w:val="24"/>
          <w:szCs w:val="24"/>
        </w:rPr>
      </w:pPr>
      <w:r>
        <w:rPr>
          <w:sz w:val="24"/>
          <w:szCs w:val="24"/>
          <w:lang w:val="pt-BR"/>
        </w:rPr>
        <w:tab/>
      </w:r>
      <w:r>
        <w:rPr>
          <w:sz w:val="24"/>
          <w:szCs w:val="24"/>
        </w:rPr>
        <w:t xml:space="preserve">O cacaueiro, por exemplo, pode se desenvolver em solos de diferentes níveis de fertilidade, entretanto, requerem solos de média </w:t>
      </w:r>
      <w:proofErr w:type="gramStart"/>
      <w:r>
        <w:rPr>
          <w:sz w:val="24"/>
          <w:szCs w:val="24"/>
        </w:rPr>
        <w:t>a</w:t>
      </w:r>
      <w:proofErr w:type="gramEnd"/>
      <w:r>
        <w:rPr>
          <w:sz w:val="24"/>
          <w:szCs w:val="24"/>
        </w:rPr>
        <w:t xml:space="preserve"> alta fertilidade para alcançar melhores produtividades. Outro aspecto importante na verificação do estado nutricional da planta é </w:t>
      </w:r>
      <w:r>
        <w:rPr>
          <w:sz w:val="24"/>
          <w:szCs w:val="24"/>
          <w:lang w:val="pt-BR"/>
        </w:rPr>
        <w:t>por meio</w:t>
      </w:r>
      <w:r>
        <w:rPr>
          <w:sz w:val="24"/>
          <w:szCs w:val="24"/>
        </w:rPr>
        <w:t xml:space="preserve"> da diagnose foliar. Júnior </w:t>
      </w:r>
      <w:proofErr w:type="gramStart"/>
      <w:r>
        <w:rPr>
          <w:sz w:val="24"/>
          <w:szCs w:val="24"/>
        </w:rPr>
        <w:t>et</w:t>
      </w:r>
      <w:proofErr w:type="gramEnd"/>
      <w:r>
        <w:rPr>
          <w:sz w:val="24"/>
          <w:szCs w:val="24"/>
        </w:rPr>
        <w:t xml:space="preserve"> al. (2012) afirmam que a composição mineral das folhas do cacaueiro depende das condições de fertilidade do solo e do clima, além da variedade, sombreamento, período do ano, estágio fisiológico da planta, presença de lançamentos, entre outros. Considera-se que as folhas são o principal órgão de transformações metabólicas e que refletem melhor o estado nutricional da planta (CHEPOTE </w:t>
      </w:r>
      <w:proofErr w:type="gramStart"/>
      <w:r>
        <w:rPr>
          <w:sz w:val="24"/>
          <w:szCs w:val="24"/>
        </w:rPr>
        <w:t>et</w:t>
      </w:r>
      <w:proofErr w:type="gramEnd"/>
      <w:r>
        <w:rPr>
          <w:sz w:val="24"/>
          <w:szCs w:val="24"/>
        </w:rPr>
        <w:t xml:space="preserve"> al., 2005; JÚNIOR et al., 2012).</w:t>
      </w:r>
    </w:p>
    <w:p w:rsidR="00864CAF" w:rsidRDefault="00352E5C">
      <w:pPr>
        <w:pBdr>
          <w:bottom w:val="none" w:sz="0" w:space="8" w:color="000000"/>
        </w:pBdr>
        <w:shd w:val="clear" w:color="auto" w:fill="FFFFFF"/>
        <w:tabs>
          <w:tab w:val="left" w:pos="699"/>
        </w:tabs>
        <w:spacing w:line="360" w:lineRule="auto"/>
        <w:jc w:val="both"/>
        <w:rPr>
          <w:sz w:val="24"/>
          <w:szCs w:val="24"/>
        </w:rPr>
      </w:pPr>
      <w:r>
        <w:rPr>
          <w:sz w:val="24"/>
          <w:szCs w:val="24"/>
        </w:rPr>
        <w:tab/>
        <w:t xml:space="preserve">O trabalho teve como objetivo avaliar a disponibilidade de micronutrientes e a acidez do solo em diferentes profundidades e verificar os teores desses nutrientes em folhas de </w:t>
      </w:r>
      <w:r>
        <w:rPr>
          <w:i/>
          <w:sz w:val="24"/>
          <w:szCs w:val="24"/>
        </w:rPr>
        <w:t>Theobroma caca</w:t>
      </w:r>
      <w:r>
        <w:rPr>
          <w:i/>
          <w:sz w:val="24"/>
          <w:szCs w:val="24"/>
          <w:lang w:val="pt-BR"/>
        </w:rPr>
        <w:t xml:space="preserve">o </w:t>
      </w:r>
      <w:r>
        <w:rPr>
          <w:sz w:val="24"/>
          <w:szCs w:val="24"/>
        </w:rPr>
        <w:t>cultivadas em áreas com</w:t>
      </w:r>
      <w:r>
        <w:rPr>
          <w:sz w:val="24"/>
          <w:szCs w:val="24"/>
          <w:lang w:val="pt-BR"/>
        </w:rPr>
        <w:t xml:space="preserve"> Sistema Agroflorestal (</w:t>
      </w:r>
      <w:r>
        <w:rPr>
          <w:sz w:val="24"/>
          <w:szCs w:val="24"/>
        </w:rPr>
        <w:t>SAF</w:t>
      </w:r>
      <w:r>
        <w:rPr>
          <w:sz w:val="24"/>
          <w:szCs w:val="24"/>
          <w:lang w:val="pt-BR"/>
        </w:rPr>
        <w:t xml:space="preserve">) </w:t>
      </w:r>
      <w:r>
        <w:rPr>
          <w:sz w:val="24"/>
          <w:szCs w:val="24"/>
        </w:rPr>
        <w:t>e a pleno sol.</w:t>
      </w:r>
    </w:p>
    <w:p w:rsidR="00864CAF" w:rsidRDefault="00352E5C">
      <w:pPr>
        <w:pBdr>
          <w:bottom w:val="none" w:sz="0" w:space="18" w:color="000000"/>
        </w:pBdr>
        <w:shd w:val="clear" w:color="auto" w:fill="FFFFFF"/>
        <w:tabs>
          <w:tab w:val="left" w:pos="2500"/>
        </w:tabs>
        <w:spacing w:before="240" w:line="360" w:lineRule="auto"/>
        <w:jc w:val="both"/>
        <w:rPr>
          <w:color w:val="FF0000"/>
          <w:sz w:val="24"/>
          <w:szCs w:val="24"/>
        </w:rPr>
      </w:pPr>
      <w:r>
        <w:rPr>
          <w:b/>
          <w:sz w:val="24"/>
          <w:szCs w:val="24"/>
        </w:rPr>
        <w:t xml:space="preserve">2. MATERIAL E MÉTODOS </w:t>
      </w:r>
    </w:p>
    <w:p w:rsidR="00864CAF" w:rsidRDefault="00352E5C">
      <w:pPr>
        <w:pBdr>
          <w:bottom w:val="none" w:sz="0" w:space="18" w:color="000000"/>
        </w:pBdr>
        <w:shd w:val="clear" w:color="auto" w:fill="FFFFFF"/>
        <w:tabs>
          <w:tab w:val="left" w:pos="2500"/>
        </w:tabs>
        <w:spacing w:before="240" w:line="360" w:lineRule="auto"/>
        <w:jc w:val="both"/>
        <w:rPr>
          <w:sz w:val="24"/>
          <w:szCs w:val="24"/>
        </w:rPr>
      </w:pPr>
      <w:proofErr w:type="gramStart"/>
      <w:r>
        <w:rPr>
          <w:sz w:val="24"/>
          <w:szCs w:val="24"/>
        </w:rPr>
        <w:lastRenderedPageBreak/>
        <w:t>2.1 CARACTERIZAÇÃO</w:t>
      </w:r>
      <w:proofErr w:type="gramEnd"/>
      <w:r>
        <w:rPr>
          <w:sz w:val="24"/>
          <w:szCs w:val="24"/>
        </w:rPr>
        <w:t xml:space="preserve"> DA ÁREA</w:t>
      </w:r>
    </w:p>
    <w:p w:rsidR="00864CAF" w:rsidRDefault="00352E5C">
      <w:pPr>
        <w:pBdr>
          <w:bottom w:val="none" w:sz="0" w:space="18" w:color="000000"/>
        </w:pBdr>
        <w:tabs>
          <w:tab w:val="left" w:pos="851"/>
          <w:tab w:val="left" w:pos="2500"/>
        </w:tabs>
        <w:spacing w:line="360" w:lineRule="auto"/>
        <w:jc w:val="both"/>
        <w:rPr>
          <w:sz w:val="24"/>
          <w:szCs w:val="24"/>
        </w:rPr>
      </w:pPr>
      <w:r>
        <w:rPr>
          <w:sz w:val="24"/>
          <w:szCs w:val="24"/>
        </w:rPr>
        <w:tab/>
        <w:t xml:space="preserve">O experimento foi desenvolvido em área experimental localizada no </w:t>
      </w:r>
      <w:r>
        <w:rPr>
          <w:sz w:val="24"/>
          <w:szCs w:val="24"/>
          <w:lang w:val="pt-BR"/>
        </w:rPr>
        <w:t>sítio Esperança</w:t>
      </w:r>
      <w:r>
        <w:rPr>
          <w:sz w:val="24"/>
          <w:szCs w:val="24"/>
        </w:rPr>
        <w:t xml:space="preserve"> a 35 km do município de </w:t>
      </w:r>
      <w:proofErr w:type="gramStart"/>
      <w:r>
        <w:rPr>
          <w:sz w:val="24"/>
          <w:szCs w:val="24"/>
        </w:rPr>
        <w:t>Paragominas-PA</w:t>
      </w:r>
      <w:proofErr w:type="gramEnd"/>
      <w:r>
        <w:rPr>
          <w:sz w:val="24"/>
          <w:szCs w:val="24"/>
        </w:rPr>
        <w:t>, a 03°12’00’’ S e 47°42’00’’ W a 92 m. O clima da região, segundo Köppen, é do tipo Am com precipitações médias anuais entre 1.250 e 2.100 mm, temperatura média anual de 27,5°C e umidade relativa do ar em torno de 85% (KÖPPEN, 2023). O solo da região apresenta-se como um Latossolo Amarelo distrófico.</w:t>
      </w:r>
    </w:p>
    <w:p w:rsidR="00864CAF" w:rsidRDefault="00864CAF">
      <w:pPr>
        <w:pBdr>
          <w:bottom w:val="none" w:sz="0" w:space="18" w:color="000000"/>
        </w:pBdr>
        <w:tabs>
          <w:tab w:val="left" w:pos="851"/>
          <w:tab w:val="left" w:pos="2500"/>
        </w:tabs>
        <w:spacing w:line="360" w:lineRule="auto"/>
        <w:jc w:val="both"/>
        <w:rPr>
          <w:sz w:val="24"/>
          <w:szCs w:val="24"/>
        </w:rPr>
      </w:pPr>
    </w:p>
    <w:p w:rsidR="00864CAF" w:rsidRDefault="00352E5C">
      <w:pPr>
        <w:pBdr>
          <w:bottom w:val="none" w:sz="0" w:space="18" w:color="000000"/>
        </w:pBdr>
        <w:tabs>
          <w:tab w:val="left" w:pos="851"/>
          <w:tab w:val="left" w:pos="2500"/>
        </w:tabs>
        <w:spacing w:line="360" w:lineRule="auto"/>
        <w:jc w:val="both"/>
        <w:rPr>
          <w:sz w:val="24"/>
          <w:szCs w:val="24"/>
        </w:rPr>
      </w:pPr>
      <w:proofErr w:type="gramStart"/>
      <w:r>
        <w:rPr>
          <w:sz w:val="24"/>
          <w:szCs w:val="24"/>
        </w:rPr>
        <w:t>2.2 AMOSTRAGEM</w:t>
      </w:r>
      <w:proofErr w:type="gramEnd"/>
      <w:r>
        <w:rPr>
          <w:sz w:val="24"/>
          <w:szCs w:val="24"/>
        </w:rPr>
        <w:t xml:space="preserve"> DE SOLO </w:t>
      </w:r>
    </w:p>
    <w:p w:rsidR="00864CAF" w:rsidRDefault="00352E5C">
      <w:pPr>
        <w:pBdr>
          <w:bottom w:val="none" w:sz="0" w:space="18" w:color="000000"/>
        </w:pBdr>
        <w:tabs>
          <w:tab w:val="left" w:pos="851"/>
          <w:tab w:val="left" w:pos="2500"/>
        </w:tabs>
        <w:spacing w:line="360" w:lineRule="auto"/>
        <w:jc w:val="both"/>
        <w:rPr>
          <w:b/>
          <w:sz w:val="24"/>
          <w:szCs w:val="24"/>
        </w:rPr>
      </w:pPr>
      <w:r>
        <w:rPr>
          <w:sz w:val="24"/>
          <w:szCs w:val="24"/>
        </w:rPr>
        <w:tab/>
        <w:t xml:space="preserve">As amostras de solo para análise química foram realizadas em conjunto com a empresa AGROVERDE, e seguiram a metodologia proposta pela Embrapa (2009). Retirou-se 15 amostras simples de pontos aleatórios em todas as áreas, em percurso zig-zag, nas profundidades de 0-20, 20-40 e 40-60 cm para obter uma amostra composta. As amostras foram retiradas em seis áreas com cacaueiros adultos em fase de produção em condições de plantio em áreas sombreadas e não sombreadas. Posteriormente, foram encaminhadas ao Laboratório, em </w:t>
      </w:r>
      <w:proofErr w:type="gramStart"/>
      <w:r>
        <w:rPr>
          <w:sz w:val="24"/>
          <w:szCs w:val="24"/>
        </w:rPr>
        <w:t>Paragominas-PA</w:t>
      </w:r>
      <w:proofErr w:type="gramEnd"/>
      <w:r>
        <w:rPr>
          <w:sz w:val="24"/>
          <w:szCs w:val="24"/>
        </w:rPr>
        <w:t>, para análise química.</w:t>
      </w:r>
    </w:p>
    <w:p w:rsidR="00864CAF" w:rsidRDefault="00352E5C">
      <w:pPr>
        <w:pBdr>
          <w:bottom w:val="none" w:sz="0" w:space="18" w:color="000000"/>
        </w:pBdr>
        <w:shd w:val="clear" w:color="auto" w:fill="FFFFFF"/>
        <w:tabs>
          <w:tab w:val="left" w:pos="851"/>
          <w:tab w:val="left" w:pos="2500"/>
        </w:tabs>
        <w:spacing w:line="360" w:lineRule="auto"/>
        <w:jc w:val="both"/>
        <w:rPr>
          <w:sz w:val="23"/>
          <w:szCs w:val="23"/>
        </w:rPr>
      </w:pPr>
      <w:r>
        <w:rPr>
          <w:sz w:val="24"/>
          <w:szCs w:val="24"/>
        </w:rPr>
        <w:tab/>
        <w:t xml:space="preserve">Para as análises físicas foram defin dois métodos de coleta: (1) retirada de amostras de solo indeformadas com vistas </w:t>
      </w:r>
      <w:proofErr w:type="gramStart"/>
      <w:r>
        <w:rPr>
          <w:sz w:val="24"/>
          <w:szCs w:val="24"/>
        </w:rPr>
        <w:t>a</w:t>
      </w:r>
      <w:proofErr w:type="gramEnd"/>
      <w:r>
        <w:rPr>
          <w:sz w:val="24"/>
          <w:szCs w:val="24"/>
        </w:rPr>
        <w:t xml:space="preserve"> determinação da curva de retenção de umidade com os parâmetros densidade do solo (ds), microporosidade, água disponível (AD); (2) retirada de amostras deformadas do solo, para determinação da classe textural. Na (1) as amostras foram retiradas em três profundidades, 0-20, 20-40, 40-60 cm a partir da abertura de uma trincheira de 1,00 m x 0,80 m. </w:t>
      </w:r>
      <w:r>
        <w:rPr>
          <w:sz w:val="23"/>
          <w:szCs w:val="23"/>
        </w:rPr>
        <w:t>As amostras foram identificadas e enviadas ao laboratório de física de solos da Embrapa Amazônia Oriental, em Belém, PA.</w:t>
      </w:r>
    </w:p>
    <w:p w:rsidR="00864CAF" w:rsidRDefault="00864CAF">
      <w:pPr>
        <w:pBdr>
          <w:bottom w:val="none" w:sz="0" w:space="18" w:color="000000"/>
        </w:pBdr>
        <w:shd w:val="clear" w:color="auto" w:fill="FFFFFF"/>
        <w:tabs>
          <w:tab w:val="left" w:pos="851"/>
          <w:tab w:val="left" w:pos="2500"/>
        </w:tabs>
        <w:spacing w:line="360" w:lineRule="auto"/>
        <w:jc w:val="both"/>
        <w:rPr>
          <w:sz w:val="23"/>
          <w:szCs w:val="23"/>
        </w:rPr>
      </w:pPr>
    </w:p>
    <w:p w:rsidR="00864CAF" w:rsidRDefault="00352E5C">
      <w:pPr>
        <w:pBdr>
          <w:bottom w:val="none" w:sz="0" w:space="18" w:color="000000"/>
        </w:pBdr>
        <w:shd w:val="clear" w:color="auto" w:fill="FFFFFF"/>
        <w:tabs>
          <w:tab w:val="left" w:pos="851"/>
          <w:tab w:val="left" w:pos="2500"/>
        </w:tabs>
        <w:spacing w:line="360" w:lineRule="auto"/>
        <w:jc w:val="both"/>
        <w:rPr>
          <w:sz w:val="24"/>
          <w:szCs w:val="24"/>
        </w:rPr>
      </w:pPr>
      <w:bookmarkStart w:id="1" w:name="_heading=h.gjdgxs" w:colFirst="0" w:colLast="0"/>
      <w:bookmarkEnd w:id="1"/>
      <w:proofErr w:type="gramStart"/>
      <w:r>
        <w:rPr>
          <w:sz w:val="24"/>
          <w:szCs w:val="24"/>
        </w:rPr>
        <w:t>2.3 ANÁLISE</w:t>
      </w:r>
      <w:proofErr w:type="gramEnd"/>
      <w:r>
        <w:rPr>
          <w:sz w:val="24"/>
          <w:szCs w:val="24"/>
        </w:rPr>
        <w:t xml:space="preserve"> FOLIAR  </w:t>
      </w:r>
    </w:p>
    <w:p w:rsidR="00864CAF" w:rsidRDefault="00352E5C">
      <w:pPr>
        <w:pBdr>
          <w:bottom w:val="none" w:sz="0" w:space="18" w:color="000000"/>
        </w:pBdr>
        <w:shd w:val="clear" w:color="auto" w:fill="FFFFFF"/>
        <w:tabs>
          <w:tab w:val="left" w:pos="851"/>
          <w:tab w:val="left" w:pos="2500"/>
        </w:tabs>
        <w:spacing w:line="360" w:lineRule="auto"/>
        <w:jc w:val="both"/>
        <w:rPr>
          <w:sz w:val="24"/>
          <w:szCs w:val="24"/>
        </w:rPr>
      </w:pPr>
      <w:bookmarkStart w:id="2" w:name="_heading=h.dcpm359m0tqb" w:colFirst="0" w:colLast="0"/>
      <w:bookmarkEnd w:id="2"/>
      <w:r>
        <w:rPr>
          <w:sz w:val="24"/>
          <w:szCs w:val="24"/>
        </w:rPr>
        <w:tab/>
        <w:t xml:space="preserve"> Nas seis áreas onde ocorreram as coletas de folhas para análise foliar, selecionou-se quatro plantas, totalizando 24 árvores, onde, em cada uma, retirou-se 25 folhas na posição mediana da copa e nos quatro quadrantes da planta. Foram escolhidas folhas medianas, sem doença ou danos no limbo foliar e coletado o 3° e 4° par de folhas. </w:t>
      </w:r>
      <w:proofErr w:type="gramStart"/>
      <w:r>
        <w:rPr>
          <w:sz w:val="24"/>
          <w:szCs w:val="24"/>
        </w:rPr>
        <w:t>Após</w:t>
      </w:r>
      <w:proofErr w:type="gramEnd"/>
      <w:r>
        <w:rPr>
          <w:sz w:val="24"/>
          <w:szCs w:val="24"/>
        </w:rPr>
        <w:t xml:space="preserve"> retiradas, foram identificadas e levadas ao laboratório, em Paragominas, PA.</w:t>
      </w:r>
    </w:p>
    <w:p w:rsidR="00864CAF" w:rsidRDefault="00352E5C">
      <w:pPr>
        <w:pBdr>
          <w:bottom w:val="none" w:sz="0" w:space="18" w:color="000000"/>
        </w:pBdr>
        <w:shd w:val="clear" w:color="auto" w:fill="FFFFFF"/>
        <w:tabs>
          <w:tab w:val="left" w:pos="851"/>
          <w:tab w:val="left" w:pos="2500"/>
        </w:tabs>
        <w:spacing w:line="360" w:lineRule="auto"/>
        <w:jc w:val="both"/>
        <w:rPr>
          <w:sz w:val="24"/>
          <w:szCs w:val="24"/>
        </w:rPr>
      </w:pPr>
      <w:bookmarkStart w:id="3" w:name="_heading=h.88mz53cfd74i" w:colFirst="0" w:colLast="0"/>
      <w:bookmarkEnd w:id="3"/>
      <w:r>
        <w:rPr>
          <w:sz w:val="24"/>
          <w:szCs w:val="24"/>
        </w:rPr>
        <w:tab/>
      </w:r>
    </w:p>
    <w:p w:rsidR="00864CAF" w:rsidRDefault="00864CAF">
      <w:pPr>
        <w:pBdr>
          <w:bottom w:val="none" w:sz="0" w:space="18" w:color="000000"/>
        </w:pBdr>
        <w:shd w:val="clear" w:color="auto" w:fill="FFFFFF"/>
        <w:tabs>
          <w:tab w:val="left" w:pos="851"/>
          <w:tab w:val="left" w:pos="2500"/>
        </w:tabs>
        <w:spacing w:line="360" w:lineRule="auto"/>
        <w:jc w:val="both"/>
        <w:rPr>
          <w:sz w:val="24"/>
          <w:szCs w:val="24"/>
        </w:rPr>
      </w:pPr>
    </w:p>
    <w:p w:rsidR="00864CAF" w:rsidRDefault="00352E5C">
      <w:pPr>
        <w:pBdr>
          <w:bottom w:val="none" w:sz="0" w:space="18" w:color="000000"/>
        </w:pBdr>
        <w:shd w:val="clear" w:color="auto" w:fill="FFFFFF"/>
        <w:tabs>
          <w:tab w:val="left" w:pos="851"/>
          <w:tab w:val="left" w:pos="2500"/>
        </w:tabs>
        <w:spacing w:line="360" w:lineRule="auto"/>
        <w:jc w:val="both"/>
        <w:rPr>
          <w:sz w:val="24"/>
          <w:szCs w:val="24"/>
          <w:lang w:val="pt-BR"/>
        </w:rPr>
      </w:pPr>
      <w:proofErr w:type="gramStart"/>
      <w:r>
        <w:rPr>
          <w:sz w:val="24"/>
          <w:szCs w:val="24"/>
        </w:rPr>
        <w:lastRenderedPageBreak/>
        <w:t>2.4 DELINEAMENTO</w:t>
      </w:r>
      <w:proofErr w:type="gramEnd"/>
      <w:r>
        <w:rPr>
          <w:sz w:val="24"/>
          <w:szCs w:val="24"/>
        </w:rPr>
        <w:t xml:space="preserve"> EXPERIMENTAL</w:t>
      </w:r>
      <w:r>
        <w:rPr>
          <w:sz w:val="24"/>
          <w:szCs w:val="24"/>
          <w:lang w:val="pt-BR"/>
        </w:rPr>
        <w:t xml:space="preserve"> E ANÁLISE ESTATÍSTICA</w:t>
      </w:r>
    </w:p>
    <w:p w:rsidR="00864CAF" w:rsidRDefault="00352E5C">
      <w:pPr>
        <w:pBdr>
          <w:bottom w:val="none" w:sz="0" w:space="18" w:color="000000"/>
        </w:pBdr>
        <w:shd w:val="clear" w:color="auto" w:fill="FFFFFF"/>
        <w:tabs>
          <w:tab w:val="left" w:pos="851"/>
          <w:tab w:val="left" w:pos="2500"/>
        </w:tabs>
        <w:spacing w:line="360" w:lineRule="auto"/>
        <w:jc w:val="both"/>
        <w:rPr>
          <w:sz w:val="24"/>
          <w:szCs w:val="24"/>
          <w:lang w:val="pt-BR"/>
        </w:rPr>
      </w:pPr>
      <w:r>
        <w:rPr>
          <w:sz w:val="24"/>
          <w:szCs w:val="24"/>
        </w:rPr>
        <w:tab/>
        <w:t xml:space="preserve">O delineamento estatístico utilizado para as avaliações dos micronutrientes, acidez e granulometria no solo foi inteiramente casualizado (DIC), em esquema fatorial </w:t>
      </w:r>
      <w:proofErr w:type="gramStart"/>
      <w:r>
        <w:rPr>
          <w:sz w:val="24"/>
          <w:szCs w:val="24"/>
        </w:rPr>
        <w:t>2</w:t>
      </w:r>
      <w:proofErr w:type="gramEnd"/>
      <w:r>
        <w:rPr>
          <w:sz w:val="24"/>
          <w:szCs w:val="24"/>
        </w:rPr>
        <w:t xml:space="preserve"> x 3, sendo dois manejos, (SAF e a pleno sol) e três profundidades (0-20, 20-40 e 40-60 cm)</w:t>
      </w:r>
      <w:r>
        <w:rPr>
          <w:sz w:val="24"/>
          <w:szCs w:val="24"/>
          <w:lang w:val="pt-BR"/>
        </w:rPr>
        <w:t xml:space="preserve">. Realizou-se a estatística descritiva para as análises foliar, e para as análises de solo foram feitos os testes de normalidade e de </w:t>
      </w:r>
      <w:proofErr w:type="spellStart"/>
      <w:r>
        <w:rPr>
          <w:sz w:val="24"/>
          <w:szCs w:val="24"/>
          <w:lang w:val="pt-BR"/>
        </w:rPr>
        <w:t>homocedasticidade</w:t>
      </w:r>
      <w:proofErr w:type="spellEnd"/>
      <w:r>
        <w:rPr>
          <w:sz w:val="24"/>
          <w:szCs w:val="24"/>
          <w:lang w:val="pt-BR"/>
        </w:rPr>
        <w:t xml:space="preserve">. Posteriormente foi feita a análise de variância e o Teste de </w:t>
      </w:r>
      <w:proofErr w:type="spellStart"/>
      <w:r>
        <w:rPr>
          <w:sz w:val="24"/>
          <w:szCs w:val="24"/>
          <w:lang w:val="pt-BR"/>
        </w:rPr>
        <w:t>Tukey</w:t>
      </w:r>
      <w:proofErr w:type="spellEnd"/>
      <w:r>
        <w:rPr>
          <w:sz w:val="24"/>
          <w:szCs w:val="24"/>
          <w:lang w:val="pt-BR"/>
        </w:rPr>
        <w:t xml:space="preserve"> a 5%.</w:t>
      </w:r>
    </w:p>
    <w:p w:rsidR="00864CAF" w:rsidRDefault="00864CAF">
      <w:pPr>
        <w:pBdr>
          <w:bottom w:val="none" w:sz="0" w:space="18" w:color="000000"/>
        </w:pBdr>
        <w:shd w:val="clear" w:color="auto" w:fill="FFFFFF"/>
        <w:tabs>
          <w:tab w:val="left" w:pos="851"/>
          <w:tab w:val="left" w:pos="2500"/>
        </w:tabs>
        <w:spacing w:line="360" w:lineRule="auto"/>
        <w:jc w:val="both"/>
        <w:rPr>
          <w:sz w:val="24"/>
          <w:szCs w:val="24"/>
          <w:lang w:val="pt-BR"/>
        </w:rPr>
      </w:pPr>
    </w:p>
    <w:p w:rsidR="00864CAF" w:rsidRDefault="00352E5C">
      <w:pPr>
        <w:pBdr>
          <w:bottom w:val="none" w:sz="0" w:space="18" w:color="000000"/>
        </w:pBdr>
        <w:shd w:val="clear" w:color="auto" w:fill="FFFFFF"/>
        <w:tabs>
          <w:tab w:val="left" w:pos="851"/>
          <w:tab w:val="left" w:pos="2500"/>
        </w:tabs>
        <w:spacing w:line="360" w:lineRule="auto"/>
        <w:jc w:val="both"/>
        <w:rPr>
          <w:b/>
          <w:sz w:val="24"/>
          <w:szCs w:val="24"/>
        </w:rPr>
      </w:pPr>
      <w:r>
        <w:rPr>
          <w:b/>
          <w:sz w:val="24"/>
          <w:szCs w:val="24"/>
        </w:rPr>
        <w:t>3. RESULTADOS E DISCUSSÃO</w:t>
      </w:r>
    </w:p>
    <w:p w:rsidR="00864CAF" w:rsidRDefault="00352E5C">
      <w:pPr>
        <w:pBdr>
          <w:bottom w:val="none" w:sz="0" w:space="18" w:color="000000"/>
        </w:pBdr>
        <w:shd w:val="clear" w:color="auto" w:fill="FFFFFF"/>
        <w:tabs>
          <w:tab w:val="left" w:pos="851"/>
          <w:tab w:val="left" w:pos="2500"/>
        </w:tabs>
        <w:spacing w:line="360" w:lineRule="auto"/>
        <w:jc w:val="both"/>
        <w:rPr>
          <w:sz w:val="24"/>
          <w:szCs w:val="24"/>
        </w:rPr>
      </w:pPr>
      <w:r>
        <w:rPr>
          <w:sz w:val="24"/>
          <w:szCs w:val="24"/>
          <w:lang w:val="pt-BR"/>
        </w:rPr>
        <w:tab/>
      </w:r>
      <w:r>
        <w:rPr>
          <w:sz w:val="24"/>
          <w:szCs w:val="24"/>
        </w:rPr>
        <w:t xml:space="preserve">A interpretação da análise foliar possibilita verificar a ocorrência de deficiências, toxidez ou desequilíbrio de nutrientes, também permite o acompanhamento e a avaliação de um programa de adubação e, caso necessário, auxilia no seu ajuste para a próxima safra de culturas anuais, complementando as informações fornecidas pela análise de solo. No trabalho realizou-se a análise através da estatística descritiva e do teste de normalidade de Shapiro Wilk (Tabela </w:t>
      </w:r>
      <w:r>
        <w:rPr>
          <w:sz w:val="24"/>
          <w:szCs w:val="24"/>
          <w:lang w:val="pt-BR"/>
        </w:rPr>
        <w:t>1</w:t>
      </w:r>
      <w:r>
        <w:rPr>
          <w:sz w:val="24"/>
          <w:szCs w:val="24"/>
        </w:rPr>
        <w:t xml:space="preserve">). </w:t>
      </w:r>
    </w:p>
    <w:p w:rsidR="00864CAF" w:rsidRDefault="00352E5C">
      <w:pPr>
        <w:pBdr>
          <w:bottom w:val="none" w:sz="0" w:space="18" w:color="000000"/>
        </w:pBdr>
        <w:shd w:val="clear" w:color="auto" w:fill="FFFFFF"/>
        <w:tabs>
          <w:tab w:val="left" w:pos="851"/>
          <w:tab w:val="left" w:pos="2500"/>
        </w:tabs>
        <w:jc w:val="both"/>
      </w:pPr>
      <w:r>
        <w:t xml:space="preserve">Tabela </w:t>
      </w:r>
      <w:r>
        <w:rPr>
          <w:lang w:val="pt-BR"/>
        </w:rPr>
        <w:t>1</w:t>
      </w:r>
      <w:r>
        <w:t xml:space="preserve"> - Estatística descritiva dos micronutrientes, elementos úteis e alumínio em folhas de Theobroma cacao.</w:t>
      </w:r>
    </w:p>
    <w:tbl>
      <w:tblPr>
        <w:tblW w:w="5000" w:type="pct"/>
        <w:tblLayout w:type="fixed"/>
        <w:tblCellMar>
          <w:left w:w="70" w:type="dxa"/>
          <w:right w:w="70" w:type="dxa"/>
        </w:tblCellMar>
        <w:tblLook w:val="04A0" w:firstRow="1" w:lastRow="0" w:firstColumn="1" w:lastColumn="0" w:noHBand="0" w:noVBand="1"/>
      </w:tblPr>
      <w:tblGrid>
        <w:gridCol w:w="1114"/>
        <w:gridCol w:w="799"/>
        <w:gridCol w:w="804"/>
        <w:gridCol w:w="804"/>
        <w:gridCol w:w="805"/>
        <w:gridCol w:w="864"/>
        <w:gridCol w:w="805"/>
        <w:gridCol w:w="805"/>
        <w:gridCol w:w="805"/>
        <w:gridCol w:w="805"/>
        <w:gridCol w:w="805"/>
      </w:tblGrid>
      <w:tr w:rsidR="00864CAF">
        <w:trPr>
          <w:trHeight w:val="300"/>
        </w:trPr>
        <w:tc>
          <w:tcPr>
            <w:tcW w:w="604" w:type="pct"/>
            <w:tcBorders>
              <w:top w:val="single" w:sz="4" w:space="0" w:color="auto"/>
              <w:left w:val="nil"/>
              <w:bottom w:val="single" w:sz="4" w:space="0" w:color="auto"/>
              <w:right w:val="nil"/>
            </w:tcBorders>
            <w:shd w:val="clear" w:color="auto" w:fill="auto"/>
            <w:noWrap/>
            <w:vAlign w:val="bottom"/>
          </w:tcPr>
          <w:p w:rsidR="00864CAF" w:rsidRDefault="00352E5C">
            <w:pPr>
              <w:widowControl/>
              <w:rPr>
                <w:b/>
                <w:bCs/>
                <w:color w:val="000000"/>
                <w:sz w:val="20"/>
                <w:szCs w:val="20"/>
                <w:lang w:val="pt-BR"/>
              </w:rPr>
            </w:pPr>
            <w:r>
              <w:rPr>
                <w:b/>
                <w:bCs/>
                <w:color w:val="000000"/>
                <w:sz w:val="20"/>
                <w:szCs w:val="20"/>
                <w:lang w:val="pt-BR"/>
              </w:rPr>
              <w:t xml:space="preserve">Estatística </w:t>
            </w:r>
          </w:p>
        </w:tc>
        <w:tc>
          <w:tcPr>
            <w:tcW w:w="433"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r>
              <w:rPr>
                <w:b/>
                <w:bCs/>
                <w:color w:val="000000"/>
                <w:sz w:val="20"/>
                <w:szCs w:val="20"/>
                <w:lang w:val="pt-BR"/>
              </w:rPr>
              <w:t>B</w:t>
            </w:r>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r>
              <w:rPr>
                <w:b/>
                <w:bCs/>
                <w:color w:val="000000"/>
                <w:sz w:val="20"/>
                <w:szCs w:val="20"/>
                <w:lang w:val="pt-BR"/>
              </w:rPr>
              <w:t>Cu</w:t>
            </w:r>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r>
              <w:rPr>
                <w:b/>
                <w:bCs/>
                <w:color w:val="000000"/>
                <w:sz w:val="20"/>
                <w:szCs w:val="20"/>
                <w:lang w:val="pt-BR"/>
              </w:rPr>
              <w:t>Fe</w:t>
            </w:r>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r>
              <w:rPr>
                <w:b/>
                <w:bCs/>
                <w:color w:val="000000"/>
                <w:sz w:val="20"/>
                <w:szCs w:val="20"/>
                <w:lang w:val="pt-BR"/>
              </w:rPr>
              <w:t>Mn</w:t>
            </w:r>
          </w:p>
        </w:tc>
        <w:tc>
          <w:tcPr>
            <w:tcW w:w="468"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r>
              <w:rPr>
                <w:b/>
                <w:bCs/>
                <w:color w:val="000000"/>
                <w:sz w:val="20"/>
                <w:szCs w:val="20"/>
                <w:lang w:val="pt-BR"/>
              </w:rPr>
              <w:t>Zn</w:t>
            </w:r>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proofErr w:type="spellStart"/>
            <w:r>
              <w:rPr>
                <w:b/>
                <w:bCs/>
                <w:color w:val="000000"/>
                <w:sz w:val="20"/>
                <w:szCs w:val="20"/>
                <w:lang w:val="pt-BR"/>
              </w:rPr>
              <w:t>Co</w:t>
            </w:r>
            <w:proofErr w:type="spellEnd"/>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proofErr w:type="spellStart"/>
            <w:r>
              <w:rPr>
                <w:b/>
                <w:bCs/>
                <w:color w:val="000000"/>
                <w:sz w:val="20"/>
                <w:szCs w:val="20"/>
                <w:lang w:val="pt-BR"/>
              </w:rPr>
              <w:t>Mo</w:t>
            </w:r>
            <w:proofErr w:type="spellEnd"/>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proofErr w:type="spellStart"/>
            <w:r>
              <w:rPr>
                <w:b/>
                <w:bCs/>
                <w:color w:val="000000"/>
                <w:sz w:val="20"/>
                <w:szCs w:val="20"/>
                <w:lang w:val="pt-BR"/>
              </w:rPr>
              <w:t>Ni</w:t>
            </w:r>
            <w:proofErr w:type="spellEnd"/>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r>
              <w:rPr>
                <w:b/>
                <w:bCs/>
                <w:color w:val="000000"/>
                <w:sz w:val="20"/>
                <w:szCs w:val="20"/>
                <w:lang w:val="pt-BR"/>
              </w:rPr>
              <w:t>Na</w:t>
            </w:r>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20"/>
                <w:szCs w:val="20"/>
                <w:lang w:val="pt-BR"/>
              </w:rPr>
            </w:pPr>
            <w:r>
              <w:rPr>
                <w:b/>
                <w:bCs/>
                <w:color w:val="000000"/>
                <w:sz w:val="20"/>
                <w:szCs w:val="20"/>
                <w:lang w:val="pt-BR"/>
              </w:rPr>
              <w:t>Al</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r>
              <w:rPr>
                <w:color w:val="000000"/>
                <w:sz w:val="20"/>
                <w:szCs w:val="20"/>
                <w:lang w:val="pt-BR"/>
              </w:rPr>
              <w:t xml:space="preserve">Média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26,33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3,67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63,83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137</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27,17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0,76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2,99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2,99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24,53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58,76</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r>
              <w:rPr>
                <w:color w:val="000000"/>
                <w:sz w:val="20"/>
                <w:szCs w:val="20"/>
                <w:lang w:val="pt-BR"/>
              </w:rPr>
              <w:t xml:space="preserve">EP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0,61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4,03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27,74</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4,04</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0,12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0,14</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0,26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5,91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8,59</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r>
              <w:rPr>
                <w:color w:val="000000"/>
                <w:sz w:val="20"/>
                <w:szCs w:val="20"/>
                <w:lang w:val="pt-BR"/>
              </w:rPr>
              <w:t xml:space="preserve">DP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2,42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1,51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9,87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67,94</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9,91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0,35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0,63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14,48</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21,05</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r>
              <w:rPr>
                <w:color w:val="000000"/>
                <w:sz w:val="20"/>
                <w:szCs w:val="20"/>
                <w:lang w:val="pt-BR"/>
              </w:rPr>
              <w:t xml:space="preserve">CV%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9,2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41,06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15,46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49,59</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36,47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38,97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11,78</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21,02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59,03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35,83</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proofErr w:type="spellStart"/>
            <w:r>
              <w:rPr>
                <w:color w:val="000000"/>
                <w:sz w:val="20"/>
                <w:szCs w:val="20"/>
                <w:lang w:val="pt-BR"/>
              </w:rPr>
              <w:t>Mín</w:t>
            </w:r>
            <w:proofErr w:type="spellEnd"/>
            <w:r>
              <w:rPr>
                <w:color w:val="000000"/>
                <w:sz w:val="20"/>
                <w:szCs w:val="20"/>
                <w:lang w:val="pt-BR"/>
              </w:rPr>
              <w:t xml:space="preserve">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proofErr w:type="gramStart"/>
            <w:r>
              <w:rPr>
                <w:color w:val="000000"/>
                <w:sz w:val="20"/>
                <w:szCs w:val="20"/>
                <w:lang w:val="pt-BR"/>
              </w:rPr>
              <w:t>1</w:t>
            </w:r>
            <w:proofErr w:type="gramEnd"/>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56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59</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18</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38,97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11,78</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21,02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59,03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27,97</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proofErr w:type="spellStart"/>
            <w:r>
              <w:rPr>
                <w:color w:val="000000"/>
                <w:sz w:val="20"/>
                <w:szCs w:val="20"/>
                <w:lang w:val="pt-BR"/>
              </w:rPr>
              <w:t>Med</w:t>
            </w:r>
            <w:proofErr w:type="spellEnd"/>
            <w:r>
              <w:rPr>
                <w:color w:val="000000"/>
                <w:sz w:val="20"/>
                <w:szCs w:val="20"/>
                <w:lang w:val="pt-BR"/>
              </w:rPr>
              <w:t xml:space="preserve">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26,5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proofErr w:type="gramStart"/>
            <w:r>
              <w:rPr>
                <w:color w:val="000000"/>
                <w:sz w:val="20"/>
                <w:szCs w:val="20"/>
                <w:lang w:val="pt-BR"/>
              </w:rPr>
              <w:t>4</w:t>
            </w:r>
            <w:proofErr w:type="gramEnd"/>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59,5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136,5</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25,5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0,79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2,92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proofErr w:type="gramStart"/>
            <w:r>
              <w:rPr>
                <w:color w:val="000000"/>
                <w:sz w:val="20"/>
                <w:szCs w:val="20"/>
                <w:lang w:val="pt-BR"/>
              </w:rPr>
              <w:t>3</w:t>
            </w:r>
            <w:proofErr w:type="gramEnd"/>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22,25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63,3</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proofErr w:type="spellStart"/>
            <w:r>
              <w:rPr>
                <w:color w:val="000000"/>
                <w:sz w:val="20"/>
                <w:szCs w:val="20"/>
                <w:lang w:val="pt-BR"/>
              </w:rPr>
              <w:t>Máx</w:t>
            </w:r>
            <w:proofErr w:type="spellEnd"/>
            <w:r>
              <w:rPr>
                <w:color w:val="000000"/>
                <w:sz w:val="20"/>
                <w:szCs w:val="20"/>
                <w:lang w:val="pt-BR"/>
              </w:rPr>
              <w:t xml:space="preserve">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proofErr w:type="gramStart"/>
            <w:r>
              <w:rPr>
                <w:color w:val="000000"/>
                <w:sz w:val="20"/>
                <w:szCs w:val="20"/>
                <w:lang w:val="pt-BR"/>
              </w:rPr>
              <w:t>5</w:t>
            </w:r>
            <w:proofErr w:type="gramEnd"/>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79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236</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43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3,51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3,71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41,3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88,18</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proofErr w:type="spellStart"/>
            <w:r>
              <w:rPr>
                <w:color w:val="000000"/>
                <w:sz w:val="20"/>
                <w:szCs w:val="20"/>
                <w:lang w:val="pt-BR"/>
              </w:rPr>
              <w:t>Amp</w:t>
            </w:r>
            <w:proofErr w:type="spellEnd"/>
            <w:r>
              <w:rPr>
                <w:color w:val="000000"/>
                <w:sz w:val="20"/>
                <w:szCs w:val="20"/>
                <w:lang w:val="pt-BR"/>
              </w:rPr>
              <w:t xml:space="preserve">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proofErr w:type="gramStart"/>
            <w:r>
              <w:rPr>
                <w:color w:val="000000"/>
                <w:sz w:val="20"/>
                <w:szCs w:val="20"/>
                <w:lang w:val="pt-BR"/>
              </w:rPr>
              <w:t>7</w:t>
            </w:r>
            <w:proofErr w:type="gramEnd"/>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proofErr w:type="gramStart"/>
            <w:r>
              <w:rPr>
                <w:color w:val="000000"/>
                <w:sz w:val="20"/>
                <w:szCs w:val="20"/>
                <w:lang w:val="pt-BR"/>
              </w:rPr>
              <w:t>4</w:t>
            </w:r>
            <w:proofErr w:type="gramEnd"/>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177</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0,71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1,45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39,9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60,21</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r>
              <w:rPr>
                <w:color w:val="000000"/>
                <w:sz w:val="20"/>
                <w:szCs w:val="20"/>
                <w:lang w:val="pt-BR"/>
              </w:rPr>
              <w:t xml:space="preserve">K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2,11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1,53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-2,19</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-0,77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-2,24</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0,27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-0,1</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proofErr w:type="spellStart"/>
            <w:r>
              <w:rPr>
                <w:color w:val="000000"/>
                <w:sz w:val="20"/>
                <w:szCs w:val="20"/>
                <w:lang w:val="pt-BR"/>
              </w:rPr>
              <w:t>Ass</w:t>
            </w:r>
            <w:proofErr w:type="spellEnd"/>
            <w:r>
              <w:rPr>
                <w:color w:val="000000"/>
                <w:sz w:val="20"/>
                <w:szCs w:val="20"/>
                <w:lang w:val="pt-BR"/>
              </w:rPr>
              <w:t xml:space="preserve">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-1,22</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-1,27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0,28</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0,76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-0,16</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0,5</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-0,03</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-0,47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-0,22</w:t>
            </w:r>
          </w:p>
        </w:tc>
      </w:tr>
      <w:tr w:rsidR="00864CAF">
        <w:trPr>
          <w:trHeight w:val="300"/>
        </w:trPr>
        <w:tc>
          <w:tcPr>
            <w:tcW w:w="604" w:type="pct"/>
            <w:tcBorders>
              <w:top w:val="nil"/>
              <w:left w:val="nil"/>
              <w:bottom w:val="nil"/>
              <w:right w:val="nil"/>
            </w:tcBorders>
            <w:shd w:val="clear" w:color="auto" w:fill="auto"/>
            <w:noWrap/>
            <w:vAlign w:val="bottom"/>
          </w:tcPr>
          <w:p w:rsidR="00864CAF" w:rsidRDefault="00352E5C">
            <w:pPr>
              <w:widowControl/>
              <w:rPr>
                <w:color w:val="000000"/>
                <w:sz w:val="20"/>
                <w:szCs w:val="20"/>
                <w:lang w:val="pt-BR"/>
              </w:rPr>
            </w:pPr>
            <w:r>
              <w:rPr>
                <w:color w:val="000000"/>
                <w:sz w:val="20"/>
                <w:szCs w:val="20"/>
                <w:lang w:val="pt-BR"/>
              </w:rPr>
              <w:t xml:space="preserve">W </w:t>
            </w:r>
          </w:p>
        </w:tc>
        <w:tc>
          <w:tcPr>
            <w:tcW w:w="433"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0,904</w:t>
            </w:r>
            <w:r>
              <w:rPr>
                <w:color w:val="000000"/>
                <w:sz w:val="20"/>
                <w:szCs w:val="20"/>
                <w:vertAlign w:val="superscript"/>
                <w:lang w:val="pt-BR"/>
              </w:rPr>
              <w:t>NS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0,866</w:t>
            </w:r>
            <w:r>
              <w:rPr>
                <w:color w:val="000000"/>
                <w:sz w:val="20"/>
                <w:szCs w:val="20"/>
                <w:vertAlign w:val="superscript"/>
                <w:lang w:val="pt-BR"/>
              </w:rPr>
              <w:t>NS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0,822</w:t>
            </w:r>
            <w:r>
              <w:rPr>
                <w:color w:val="000000"/>
                <w:sz w:val="20"/>
                <w:szCs w:val="20"/>
                <w:vertAlign w:val="superscript"/>
                <w:lang w:val="pt-BR"/>
              </w:rPr>
              <w:t>NS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0,954</w:t>
            </w:r>
            <w:r>
              <w:rPr>
                <w:color w:val="000000"/>
                <w:sz w:val="20"/>
                <w:szCs w:val="20"/>
                <w:vertAlign w:val="superscript"/>
                <w:lang w:val="pt-BR"/>
              </w:rPr>
              <w:t>NS</w:t>
            </w:r>
          </w:p>
        </w:tc>
        <w:tc>
          <w:tcPr>
            <w:tcW w:w="468"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0,872N</w:t>
            </w:r>
            <w:r>
              <w:rPr>
                <w:color w:val="000000"/>
                <w:sz w:val="20"/>
                <w:szCs w:val="20"/>
                <w:vertAlign w:val="superscript"/>
                <w:lang w:val="pt-BR"/>
              </w:rPr>
              <w:t>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0,917</w:t>
            </w:r>
            <w:r>
              <w:rPr>
                <w:color w:val="000000"/>
                <w:sz w:val="20"/>
                <w:szCs w:val="20"/>
                <w:vertAlign w:val="superscript"/>
                <w:lang w:val="pt-BR"/>
              </w:rPr>
              <w:t>NS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0,967</w:t>
            </w:r>
            <w:r>
              <w:rPr>
                <w:color w:val="000000"/>
                <w:sz w:val="20"/>
                <w:szCs w:val="20"/>
                <w:vertAlign w:val="superscript"/>
                <w:lang w:val="pt-BR"/>
              </w:rPr>
              <w:t>NS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0,898</w:t>
            </w:r>
            <w:r>
              <w:rPr>
                <w:color w:val="000000"/>
                <w:sz w:val="20"/>
                <w:szCs w:val="20"/>
                <w:vertAlign w:val="superscript"/>
                <w:lang w:val="pt-BR"/>
              </w:rPr>
              <w:t>NS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0,900</w:t>
            </w:r>
            <w:r>
              <w:rPr>
                <w:color w:val="000000"/>
                <w:sz w:val="20"/>
                <w:szCs w:val="20"/>
                <w:vertAlign w:val="superscript"/>
                <w:lang w:val="pt-BR"/>
              </w:rPr>
              <w:t>NS</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0,967</w:t>
            </w:r>
            <w:r>
              <w:rPr>
                <w:color w:val="000000"/>
                <w:sz w:val="20"/>
                <w:szCs w:val="20"/>
                <w:vertAlign w:val="superscript"/>
                <w:lang w:val="pt-BR"/>
              </w:rPr>
              <w:t>NS</w:t>
            </w:r>
          </w:p>
        </w:tc>
      </w:tr>
      <w:tr w:rsidR="00864CAF">
        <w:trPr>
          <w:trHeight w:val="300"/>
        </w:trPr>
        <w:tc>
          <w:tcPr>
            <w:tcW w:w="604" w:type="pct"/>
            <w:tcBorders>
              <w:top w:val="nil"/>
              <w:left w:val="nil"/>
              <w:bottom w:val="single" w:sz="4" w:space="0" w:color="auto"/>
              <w:right w:val="nil"/>
            </w:tcBorders>
            <w:shd w:val="clear" w:color="auto" w:fill="auto"/>
            <w:noWrap/>
            <w:vAlign w:val="bottom"/>
          </w:tcPr>
          <w:p w:rsidR="00864CAF" w:rsidRDefault="00352E5C">
            <w:pPr>
              <w:widowControl/>
              <w:rPr>
                <w:color w:val="000000"/>
                <w:sz w:val="20"/>
                <w:szCs w:val="20"/>
                <w:lang w:val="pt-BR"/>
              </w:rPr>
            </w:pPr>
            <w:r>
              <w:rPr>
                <w:color w:val="000000"/>
                <w:sz w:val="20"/>
                <w:szCs w:val="20"/>
                <w:lang w:val="pt-BR"/>
              </w:rPr>
              <w:t xml:space="preserve">p </w:t>
            </w:r>
          </w:p>
        </w:tc>
        <w:tc>
          <w:tcPr>
            <w:tcW w:w="433"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0,41</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0,26</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0,094</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0,731</w:t>
            </w:r>
          </w:p>
        </w:tc>
        <w:tc>
          <w:tcPr>
            <w:tcW w:w="468"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0,282</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0,46</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0,837</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0,383</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0,393</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20"/>
                <w:szCs w:val="20"/>
                <w:lang w:val="pt-BR"/>
              </w:rPr>
            </w:pPr>
            <w:r>
              <w:rPr>
                <w:color w:val="000000"/>
                <w:sz w:val="20"/>
                <w:szCs w:val="20"/>
                <w:lang w:val="pt-BR"/>
              </w:rPr>
              <w:t>0,84</w:t>
            </w:r>
          </w:p>
        </w:tc>
      </w:tr>
    </w:tbl>
    <w:p w:rsidR="00864CAF" w:rsidRDefault="00352E5C">
      <w:pPr>
        <w:widowControl/>
        <w:jc w:val="both"/>
      </w:pPr>
      <w:r>
        <w:rPr>
          <w:sz w:val="20"/>
          <w:szCs w:val="20"/>
        </w:rPr>
        <w:t xml:space="preserve">EP: erro padrão da média; DP: desvio padrão; CV%: coeficiente de variação; Mín: mínimo; Med: mediana; Máx: máximo; Amp: amplitude; K: curtose; Ass: Assimetria; </w:t>
      </w:r>
      <w:r>
        <w:rPr>
          <w:i/>
          <w:iCs/>
          <w:sz w:val="20"/>
          <w:szCs w:val="20"/>
        </w:rPr>
        <w:t>W</w:t>
      </w:r>
      <w:r>
        <w:rPr>
          <w:sz w:val="20"/>
          <w:szCs w:val="20"/>
        </w:rPr>
        <w:t xml:space="preserve">: estatística do teste e Shapiro-Wilk; </w:t>
      </w:r>
      <w:r>
        <w:rPr>
          <w:i/>
          <w:iCs/>
          <w:sz w:val="20"/>
          <w:szCs w:val="20"/>
        </w:rPr>
        <w:t>p</w:t>
      </w:r>
      <w:r>
        <w:rPr>
          <w:sz w:val="20"/>
          <w:szCs w:val="20"/>
        </w:rPr>
        <w:t xml:space="preserve">: probabilidade do teste de Shapiro-Wilk, sendo * teste significativo a 5% de probabilidade e NS teste não significativo. Quando significativo indica que a hipótese para distribuição normal foi rejeitada. Atributos da análise foliar, micronutrientes: Boro (B), </w:t>
      </w:r>
      <w:proofErr w:type="gramStart"/>
      <w:r>
        <w:rPr>
          <w:sz w:val="20"/>
          <w:szCs w:val="20"/>
        </w:rPr>
        <w:t>Cobre(</w:t>
      </w:r>
      <w:proofErr w:type="gramEnd"/>
      <w:r>
        <w:rPr>
          <w:sz w:val="20"/>
          <w:szCs w:val="20"/>
        </w:rPr>
        <w:t>Cu), Ferro (Fe), Manganês (Mn), Zinco (Zn), Cobalto(Co), Molibdênio (Mo), Níquel (Ni); e os elementos úteis Sódio (Na) e o Alumínio (Al).</w:t>
      </w:r>
      <w:r>
        <w:tab/>
      </w:r>
    </w:p>
    <w:p w:rsidR="00864CAF" w:rsidRDefault="00352E5C">
      <w:pPr>
        <w:widowControl/>
        <w:spacing w:line="360" w:lineRule="auto"/>
        <w:ind w:firstLine="720"/>
        <w:jc w:val="both"/>
        <w:rPr>
          <w:sz w:val="24"/>
          <w:szCs w:val="24"/>
        </w:rPr>
      </w:pPr>
      <w:r>
        <w:rPr>
          <w:sz w:val="24"/>
          <w:szCs w:val="24"/>
        </w:rPr>
        <w:lastRenderedPageBreak/>
        <w:t xml:space="preserve">A análise foliar apresentou normalidade para os teores de todos os micronutrientes analisados e para os elementos Sódio (Na) e o Alumínio (Al). </w:t>
      </w:r>
      <w:r>
        <w:rPr>
          <w:sz w:val="24"/>
          <w:szCs w:val="24"/>
          <w:lang w:val="pt-BR"/>
        </w:rPr>
        <w:t>Ao analisar</w:t>
      </w:r>
      <w:r>
        <w:rPr>
          <w:sz w:val="24"/>
          <w:szCs w:val="24"/>
        </w:rPr>
        <w:t xml:space="preserve"> os resultados na Tabela 4 podemos perceber que o teor de B na folha apresentou média de 26,33 </w:t>
      </w:r>
      <w:proofErr w:type="gramStart"/>
      <w:r>
        <w:rPr>
          <w:sz w:val="24"/>
          <w:szCs w:val="24"/>
        </w:rPr>
        <w:t>mg</w:t>
      </w:r>
      <w:proofErr w:type="gramEnd"/>
      <w:r>
        <w:rPr>
          <w:sz w:val="24"/>
          <w:szCs w:val="24"/>
        </w:rPr>
        <w:t xml:space="preserve"> kg</w:t>
      </w:r>
      <w:r>
        <w:rPr>
          <w:sz w:val="24"/>
          <w:szCs w:val="24"/>
          <w:vertAlign w:val="superscript"/>
        </w:rPr>
        <w:t>-1</w:t>
      </w:r>
      <w:r>
        <w:rPr>
          <w:sz w:val="24"/>
          <w:szCs w:val="24"/>
        </w:rPr>
        <w:t>, portanto, ligeiramente inferior ao recomendado pela Embrapa (2020) que pode variar de 30 a 40 mg kg</w:t>
      </w:r>
      <w:r>
        <w:rPr>
          <w:sz w:val="24"/>
          <w:szCs w:val="24"/>
          <w:vertAlign w:val="superscript"/>
        </w:rPr>
        <w:t>-1.</w:t>
      </w:r>
      <w:r>
        <w:rPr>
          <w:sz w:val="24"/>
          <w:szCs w:val="24"/>
        </w:rPr>
        <w:t xml:space="preserve"> Já para o Fe os valores observados nesse estudo foram de 63,83 </w:t>
      </w:r>
      <w:proofErr w:type="gramStart"/>
      <w:r>
        <w:rPr>
          <w:sz w:val="24"/>
          <w:szCs w:val="24"/>
        </w:rPr>
        <w:t>mg</w:t>
      </w:r>
      <w:proofErr w:type="gramEnd"/>
      <w:r>
        <w:rPr>
          <w:sz w:val="24"/>
          <w:szCs w:val="24"/>
        </w:rPr>
        <w:t xml:space="preserve"> kg</w:t>
      </w:r>
      <w:r>
        <w:rPr>
          <w:sz w:val="24"/>
          <w:szCs w:val="24"/>
          <w:vertAlign w:val="superscript"/>
        </w:rPr>
        <w:t>-1</w:t>
      </w:r>
      <w:r>
        <w:rPr>
          <w:sz w:val="24"/>
          <w:szCs w:val="24"/>
        </w:rPr>
        <w:t xml:space="preserve">, o que indicou uma redução 44,55% em relação a faixa de adequação desse micronutriente, o que pode indicar uma possível deficiência ou mesmo sendo ocasionado pela sua baixa mobilidade no interior da planta que pode ser afetado pela deficiência de K, presença de Mn ou alta  luminosidade. </w:t>
      </w:r>
    </w:p>
    <w:p w:rsidR="00864CAF" w:rsidRDefault="00352E5C">
      <w:pPr>
        <w:widowControl/>
        <w:spacing w:line="360" w:lineRule="auto"/>
        <w:ind w:firstLine="720"/>
        <w:jc w:val="both"/>
        <w:rPr>
          <w:sz w:val="24"/>
          <w:szCs w:val="24"/>
        </w:rPr>
      </w:pPr>
      <w:r>
        <w:rPr>
          <w:sz w:val="24"/>
          <w:szCs w:val="24"/>
        </w:rPr>
        <w:t xml:space="preserve">O teor de Mo encontrado na folha foi de 2,99 </w:t>
      </w:r>
      <w:proofErr w:type="gramStart"/>
      <w:r>
        <w:rPr>
          <w:sz w:val="24"/>
          <w:szCs w:val="24"/>
        </w:rPr>
        <w:t>mg</w:t>
      </w:r>
      <w:proofErr w:type="gramEnd"/>
      <w:r>
        <w:rPr>
          <w:sz w:val="24"/>
          <w:szCs w:val="24"/>
        </w:rPr>
        <w:t xml:space="preserve"> kg</w:t>
      </w:r>
      <w:r>
        <w:rPr>
          <w:sz w:val="24"/>
          <w:szCs w:val="24"/>
          <w:vertAlign w:val="superscript"/>
        </w:rPr>
        <w:t>-1</w:t>
      </w:r>
      <w:r>
        <w:rPr>
          <w:sz w:val="24"/>
          <w:szCs w:val="24"/>
        </w:rPr>
        <w:t>, superior aos valores recomendados</w:t>
      </w:r>
      <w:r>
        <w:rPr>
          <w:sz w:val="24"/>
          <w:szCs w:val="24"/>
          <w:lang w:val="pt-BR"/>
        </w:rPr>
        <w:t>,</w:t>
      </w:r>
      <w:r>
        <w:rPr>
          <w:sz w:val="24"/>
          <w:szCs w:val="24"/>
        </w:rPr>
        <w:t xml:space="preserve"> que podem variar entre 0,5 e 1,0 mg kg</w:t>
      </w:r>
      <w:r>
        <w:rPr>
          <w:sz w:val="24"/>
          <w:szCs w:val="24"/>
          <w:vertAlign w:val="superscript"/>
        </w:rPr>
        <w:t>-1</w:t>
      </w:r>
      <w:r>
        <w:rPr>
          <w:sz w:val="24"/>
          <w:szCs w:val="24"/>
        </w:rPr>
        <w:t xml:space="preserve">. No caso do Mo que atua na atividade respiratória e influencia na fixação e metabolismo do N, esses valores acima, poderão causar toxicidade. Em condições de </w:t>
      </w:r>
      <w:proofErr w:type="gramStart"/>
      <w:r>
        <w:rPr>
          <w:sz w:val="24"/>
          <w:szCs w:val="24"/>
        </w:rPr>
        <w:t>pH</w:t>
      </w:r>
      <w:proofErr w:type="gramEnd"/>
      <w:r>
        <w:rPr>
          <w:sz w:val="24"/>
          <w:szCs w:val="24"/>
        </w:rPr>
        <w:t xml:space="preserve"> adequado o nutriente geralmente se encontra disponível no solo. A correção do </w:t>
      </w:r>
      <w:proofErr w:type="gramStart"/>
      <w:r>
        <w:rPr>
          <w:sz w:val="24"/>
          <w:szCs w:val="24"/>
        </w:rPr>
        <w:t>pH</w:t>
      </w:r>
      <w:proofErr w:type="gramEnd"/>
      <w:r>
        <w:rPr>
          <w:sz w:val="24"/>
          <w:szCs w:val="24"/>
        </w:rPr>
        <w:t xml:space="preserve"> do solo com calcário libera o molibdênio para formas solúveis em algumas semanas ou meses, sendo dispensável a adubação com molibdênio na maioria dos casos. Esse fato interfere na translocação desse micronutriente até a folha. </w:t>
      </w:r>
    </w:p>
    <w:p w:rsidR="00864CAF" w:rsidRDefault="00352E5C">
      <w:pPr>
        <w:widowControl/>
        <w:spacing w:line="360" w:lineRule="auto"/>
        <w:ind w:firstLine="720"/>
        <w:jc w:val="both"/>
        <w:rPr>
          <w:b/>
          <w:sz w:val="24"/>
          <w:szCs w:val="24"/>
        </w:rPr>
      </w:pPr>
      <w:r>
        <w:rPr>
          <w:sz w:val="24"/>
          <w:szCs w:val="24"/>
        </w:rPr>
        <w:t xml:space="preserve"> Na Tabela </w:t>
      </w:r>
      <w:r>
        <w:rPr>
          <w:sz w:val="24"/>
          <w:szCs w:val="24"/>
          <w:lang w:val="pt-BR"/>
        </w:rPr>
        <w:t>1</w:t>
      </w:r>
      <w:r>
        <w:rPr>
          <w:sz w:val="24"/>
          <w:szCs w:val="24"/>
        </w:rPr>
        <w:t xml:space="preserve"> verifica-se que para Zn, os resultados foram de 27,17 </w:t>
      </w:r>
      <w:proofErr w:type="gramStart"/>
      <w:r>
        <w:rPr>
          <w:sz w:val="24"/>
          <w:szCs w:val="24"/>
        </w:rPr>
        <w:t>mg</w:t>
      </w:r>
      <w:proofErr w:type="gramEnd"/>
      <w:r>
        <w:rPr>
          <w:sz w:val="24"/>
          <w:szCs w:val="24"/>
        </w:rPr>
        <w:t xml:space="preserve"> kg</w:t>
      </w:r>
      <w:r>
        <w:rPr>
          <w:sz w:val="24"/>
          <w:szCs w:val="24"/>
          <w:vertAlign w:val="superscript"/>
        </w:rPr>
        <w:t>-1</w:t>
      </w:r>
      <w:r>
        <w:rPr>
          <w:sz w:val="24"/>
          <w:szCs w:val="24"/>
        </w:rPr>
        <w:t>, portanto, bem abaixo do recomendado, que deve estar entre 50 e 70 mg kg</w:t>
      </w:r>
      <w:r>
        <w:rPr>
          <w:sz w:val="24"/>
          <w:szCs w:val="24"/>
          <w:vertAlign w:val="superscript"/>
        </w:rPr>
        <w:t>-1</w:t>
      </w:r>
      <w:r>
        <w:rPr>
          <w:sz w:val="24"/>
          <w:szCs w:val="24"/>
        </w:rPr>
        <w:t xml:space="preserve"> (Embrapa, 2020). Os resultados para o Mn e Cu nas folhas de </w:t>
      </w:r>
      <w:r>
        <w:rPr>
          <w:i/>
          <w:iCs/>
          <w:sz w:val="24"/>
          <w:szCs w:val="24"/>
        </w:rPr>
        <w:t>Theobroma cacao</w:t>
      </w:r>
      <w:r>
        <w:rPr>
          <w:sz w:val="24"/>
          <w:szCs w:val="24"/>
        </w:rPr>
        <w:t xml:space="preserve"> também se mostraram abaixo do recomendado, com valores de 137,00 e 3,67 </w:t>
      </w:r>
      <w:proofErr w:type="gramStart"/>
      <w:r>
        <w:rPr>
          <w:sz w:val="24"/>
          <w:szCs w:val="24"/>
        </w:rPr>
        <w:t>mg</w:t>
      </w:r>
      <w:proofErr w:type="gramEnd"/>
      <w:r>
        <w:rPr>
          <w:sz w:val="24"/>
          <w:szCs w:val="24"/>
        </w:rPr>
        <w:t xml:space="preserve"> kg</w:t>
      </w:r>
      <w:r>
        <w:rPr>
          <w:sz w:val="24"/>
          <w:szCs w:val="24"/>
          <w:vertAlign w:val="superscript"/>
        </w:rPr>
        <w:t>-1</w:t>
      </w:r>
      <w:r>
        <w:rPr>
          <w:sz w:val="24"/>
          <w:szCs w:val="24"/>
        </w:rPr>
        <w:t>, respectivamente.</w:t>
      </w:r>
    </w:p>
    <w:p w:rsidR="00864CAF" w:rsidRDefault="00352E5C">
      <w:pPr>
        <w:pBdr>
          <w:bottom w:val="none" w:sz="0" w:space="7" w:color="000000"/>
        </w:pBdr>
        <w:shd w:val="clear" w:color="auto" w:fill="FFFFFF"/>
        <w:tabs>
          <w:tab w:val="left" w:pos="2500"/>
        </w:tabs>
        <w:spacing w:line="360" w:lineRule="auto"/>
        <w:jc w:val="both"/>
        <w:rPr>
          <w:sz w:val="24"/>
          <w:szCs w:val="24"/>
        </w:rPr>
      </w:pPr>
      <w:r>
        <w:rPr>
          <w:b/>
          <w:sz w:val="24"/>
          <w:szCs w:val="24"/>
        </w:rPr>
        <w:t xml:space="preserve">             </w:t>
      </w:r>
      <w:proofErr w:type="gramStart"/>
      <w:r>
        <w:rPr>
          <w:sz w:val="24"/>
          <w:szCs w:val="24"/>
        </w:rPr>
        <w:t>Observa-se</w:t>
      </w:r>
      <w:proofErr w:type="gramEnd"/>
      <w:r>
        <w:rPr>
          <w:sz w:val="24"/>
          <w:szCs w:val="24"/>
        </w:rPr>
        <w:t xml:space="preserve"> na Tabela </w:t>
      </w:r>
      <w:r>
        <w:rPr>
          <w:sz w:val="24"/>
          <w:szCs w:val="24"/>
          <w:lang w:val="pt-BR"/>
        </w:rPr>
        <w:t>2</w:t>
      </w:r>
      <w:r>
        <w:rPr>
          <w:sz w:val="24"/>
          <w:szCs w:val="24"/>
        </w:rPr>
        <w:t xml:space="preserve"> os resultados para análise estatística, onde se verifica o quadrado médio da análise da variância para micronutrientes e acidez do solo, com as variações em diferentes manejos do solo, suas respectivas profundidades, e os valores da média e do resultado do teste de Tukey para comparar os manejos do solo e as profundidades em relação aos micronutrientes. Houve</w:t>
      </w:r>
      <w:r>
        <w:rPr>
          <w:sz w:val="24"/>
          <w:szCs w:val="24"/>
          <w:lang w:val="pt-BR"/>
        </w:rPr>
        <w:t xml:space="preserve"> </w:t>
      </w:r>
      <w:proofErr w:type="gramStart"/>
      <w:r>
        <w:rPr>
          <w:sz w:val="24"/>
          <w:szCs w:val="24"/>
          <w:lang w:val="pt-BR"/>
        </w:rPr>
        <w:t xml:space="preserve">diferença </w:t>
      </w:r>
      <w:r>
        <w:rPr>
          <w:sz w:val="24"/>
          <w:szCs w:val="24"/>
        </w:rPr>
        <w:t>significativo</w:t>
      </w:r>
      <w:proofErr w:type="gramEnd"/>
      <w:r>
        <w:rPr>
          <w:sz w:val="24"/>
          <w:szCs w:val="24"/>
        </w:rPr>
        <w:t xml:space="preserve"> entre o</w:t>
      </w:r>
      <w:r>
        <w:rPr>
          <w:sz w:val="24"/>
          <w:szCs w:val="24"/>
          <w:lang w:val="pt-BR"/>
        </w:rPr>
        <w:t>s</w:t>
      </w:r>
      <w:r>
        <w:rPr>
          <w:sz w:val="24"/>
          <w:szCs w:val="24"/>
        </w:rPr>
        <w:t xml:space="preserve"> manejo</w:t>
      </w:r>
      <w:r>
        <w:rPr>
          <w:sz w:val="24"/>
          <w:szCs w:val="24"/>
          <w:lang w:val="pt-BR"/>
        </w:rPr>
        <w:t>s</w:t>
      </w:r>
      <w:r>
        <w:rPr>
          <w:sz w:val="24"/>
          <w:szCs w:val="24"/>
        </w:rPr>
        <w:t xml:space="preserve"> dos solos submetidos a diferentes condições de cultivos para micronutriente o B, saturação por bases V(%) e para os teores de silte, observados na granulometria.</w:t>
      </w:r>
    </w:p>
    <w:p w:rsidR="00864CAF" w:rsidRDefault="00352E5C">
      <w:pPr>
        <w:pBdr>
          <w:bottom w:val="none" w:sz="0" w:space="7" w:color="000000"/>
        </w:pBdr>
        <w:shd w:val="clear" w:color="auto" w:fill="FFFFFF"/>
        <w:tabs>
          <w:tab w:val="left" w:pos="2500"/>
        </w:tabs>
        <w:spacing w:line="360" w:lineRule="auto"/>
        <w:jc w:val="both"/>
        <w:rPr>
          <w:sz w:val="24"/>
          <w:szCs w:val="24"/>
        </w:rPr>
      </w:pPr>
      <w:r>
        <w:rPr>
          <w:sz w:val="24"/>
          <w:szCs w:val="24"/>
        </w:rPr>
        <w:t xml:space="preserve">          Na avaliação da profundidade constatou-se </w:t>
      </w:r>
      <w:r>
        <w:rPr>
          <w:sz w:val="24"/>
          <w:szCs w:val="24"/>
          <w:lang w:val="pt-BR"/>
        </w:rPr>
        <w:t>diferença significativa</w:t>
      </w:r>
      <w:r>
        <w:rPr>
          <w:sz w:val="24"/>
          <w:szCs w:val="24"/>
        </w:rPr>
        <w:t xml:space="preserve"> para </w:t>
      </w:r>
      <w:proofErr w:type="gramStart"/>
      <w:r>
        <w:rPr>
          <w:sz w:val="24"/>
          <w:szCs w:val="24"/>
        </w:rPr>
        <w:t>pH</w:t>
      </w:r>
      <w:proofErr w:type="gramEnd"/>
      <w:r>
        <w:rPr>
          <w:sz w:val="24"/>
          <w:szCs w:val="24"/>
        </w:rPr>
        <w:t xml:space="preserve"> (H2O e CaCl2), Alumínio (Al3+), H+Al3+, Soma de bases (SB), CTC a pH 7,0, t (CTC efetiva), V(%), a saturação por alumínio m(%), e para a granulometria dos teores de argila e areia total. </w:t>
      </w:r>
      <w:r>
        <w:rPr>
          <w:sz w:val="24"/>
          <w:szCs w:val="24"/>
        </w:rPr>
        <w:lastRenderedPageBreak/>
        <w:t>Houve também interação significativa entre o manejo do solo e a profundidade para o B</w:t>
      </w:r>
      <w:r>
        <w:rPr>
          <w:sz w:val="24"/>
          <w:szCs w:val="24"/>
          <w:lang w:val="pt-BR"/>
        </w:rPr>
        <w:t xml:space="preserve"> (Tabela 2)</w:t>
      </w:r>
      <w:r>
        <w:rPr>
          <w:sz w:val="24"/>
          <w:szCs w:val="24"/>
        </w:rPr>
        <w:t>.</w:t>
      </w:r>
    </w:p>
    <w:p w:rsidR="00864CAF" w:rsidRDefault="00352E5C">
      <w:pPr>
        <w:widowControl/>
        <w:jc w:val="both"/>
      </w:pPr>
      <w:r>
        <w:t xml:space="preserve">Tabela </w:t>
      </w:r>
      <w:r>
        <w:rPr>
          <w:lang w:val="pt-BR"/>
        </w:rPr>
        <w:t>2</w:t>
      </w:r>
      <w:r>
        <w:rPr>
          <w:b/>
        </w:rPr>
        <w:t xml:space="preserve"> – </w:t>
      </w:r>
      <w:r>
        <w:t xml:space="preserve">Quadrado médio da análise de variância de micronutrientes e da acidez do solo cultivado com </w:t>
      </w:r>
      <w:r>
        <w:rPr>
          <w:i/>
        </w:rPr>
        <w:t>Theobroma cacao</w:t>
      </w:r>
      <w:r>
        <w:t>, em diferentes manejos dos solos e profundidades em Paragominas no ano de 2022.</w:t>
      </w:r>
    </w:p>
    <w:tbl>
      <w:tblPr>
        <w:tblpPr w:leftFromText="141" w:rightFromText="141" w:vertAnchor="text" w:horzAnchor="margin" w:tblpXSpec="center" w:tblpY="328"/>
        <w:tblW w:w="5180" w:type="pct"/>
        <w:tblInd w:w="-153" w:type="dxa"/>
        <w:tblLayout w:type="fixed"/>
        <w:tblCellMar>
          <w:left w:w="70" w:type="dxa"/>
          <w:right w:w="70" w:type="dxa"/>
        </w:tblCellMar>
        <w:tblLook w:val="04A0" w:firstRow="1" w:lastRow="0" w:firstColumn="1" w:lastColumn="0" w:noHBand="0" w:noVBand="1"/>
      </w:tblPr>
      <w:tblGrid>
        <w:gridCol w:w="1498"/>
        <w:gridCol w:w="517"/>
        <w:gridCol w:w="780"/>
        <w:gridCol w:w="833"/>
        <w:gridCol w:w="702"/>
        <w:gridCol w:w="718"/>
        <w:gridCol w:w="989"/>
        <w:gridCol w:w="913"/>
        <w:gridCol w:w="790"/>
        <w:gridCol w:w="789"/>
        <w:gridCol w:w="1018"/>
      </w:tblGrid>
      <w:tr w:rsidR="00864CAF">
        <w:trPr>
          <w:trHeight w:val="300"/>
        </w:trPr>
        <w:tc>
          <w:tcPr>
            <w:tcW w:w="783" w:type="pct"/>
            <w:tcBorders>
              <w:top w:val="single" w:sz="4" w:space="0" w:color="auto"/>
              <w:left w:val="nil"/>
              <w:bottom w:val="single" w:sz="4" w:space="0" w:color="auto"/>
              <w:right w:val="nil"/>
            </w:tcBorders>
            <w:shd w:val="clear" w:color="auto" w:fill="auto"/>
            <w:noWrap/>
            <w:vAlign w:val="bottom"/>
          </w:tcPr>
          <w:p w:rsidR="00864CAF" w:rsidRDefault="00352E5C">
            <w:pPr>
              <w:widowControl/>
              <w:rPr>
                <w:b/>
                <w:bCs/>
                <w:color w:val="000000"/>
                <w:sz w:val="18"/>
                <w:szCs w:val="18"/>
                <w:lang w:val="pt-BR"/>
              </w:rPr>
            </w:pPr>
            <w:r>
              <w:rPr>
                <w:b/>
                <w:bCs/>
                <w:color w:val="000000"/>
                <w:sz w:val="18"/>
                <w:szCs w:val="18"/>
                <w:lang w:val="pt-BR"/>
              </w:rPr>
              <w:t xml:space="preserve">Causas de variação </w:t>
            </w:r>
          </w:p>
        </w:tc>
        <w:tc>
          <w:tcPr>
            <w:tcW w:w="270"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GL </w:t>
            </w:r>
          </w:p>
        </w:tc>
        <w:tc>
          <w:tcPr>
            <w:tcW w:w="408"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proofErr w:type="gramStart"/>
            <w:r>
              <w:rPr>
                <w:b/>
                <w:bCs/>
                <w:color w:val="000000"/>
                <w:sz w:val="18"/>
                <w:szCs w:val="18"/>
                <w:lang w:val="pt-BR"/>
              </w:rPr>
              <w:t>pH</w:t>
            </w:r>
            <w:proofErr w:type="gramEnd"/>
            <w:r>
              <w:rPr>
                <w:b/>
                <w:bCs/>
                <w:color w:val="000000"/>
                <w:sz w:val="18"/>
                <w:szCs w:val="18"/>
                <w:lang w:val="pt-BR"/>
              </w:rPr>
              <w:t xml:space="preserve"> H</w:t>
            </w:r>
            <w:r>
              <w:rPr>
                <w:b/>
                <w:bCs/>
                <w:color w:val="000000"/>
                <w:sz w:val="18"/>
                <w:szCs w:val="18"/>
                <w:vertAlign w:val="subscript"/>
                <w:lang w:val="pt-BR"/>
              </w:rPr>
              <w:t>2</w:t>
            </w:r>
            <w:r>
              <w:rPr>
                <w:b/>
                <w:bCs/>
                <w:color w:val="000000"/>
                <w:sz w:val="18"/>
                <w:szCs w:val="18"/>
                <w:lang w:val="pt-BR"/>
              </w:rPr>
              <w:t xml:space="preserve">O </w:t>
            </w:r>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proofErr w:type="gramStart"/>
            <w:r>
              <w:rPr>
                <w:b/>
                <w:bCs/>
                <w:color w:val="000000"/>
                <w:sz w:val="18"/>
                <w:szCs w:val="18"/>
                <w:lang w:val="pt-BR"/>
              </w:rPr>
              <w:t>pH</w:t>
            </w:r>
            <w:proofErr w:type="gramEnd"/>
            <w:r>
              <w:rPr>
                <w:b/>
                <w:bCs/>
                <w:color w:val="000000"/>
                <w:sz w:val="18"/>
                <w:szCs w:val="18"/>
                <w:lang w:val="pt-BR"/>
              </w:rPr>
              <w:t xml:space="preserve"> CaCl</w:t>
            </w:r>
            <w:r>
              <w:rPr>
                <w:b/>
                <w:bCs/>
                <w:color w:val="000000"/>
                <w:sz w:val="18"/>
                <w:szCs w:val="18"/>
                <w:vertAlign w:val="subscript"/>
                <w:lang w:val="pt-BR"/>
              </w:rPr>
              <w:t>2</w:t>
            </w:r>
            <w:r>
              <w:rPr>
                <w:b/>
                <w:bCs/>
                <w:color w:val="000000"/>
                <w:sz w:val="18"/>
                <w:szCs w:val="18"/>
                <w:lang w:val="pt-BR"/>
              </w:rPr>
              <w:t xml:space="preserve"> </w:t>
            </w:r>
          </w:p>
        </w:tc>
        <w:tc>
          <w:tcPr>
            <w:tcW w:w="367"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M.O. </w:t>
            </w:r>
          </w:p>
        </w:tc>
        <w:tc>
          <w:tcPr>
            <w:tcW w:w="37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B </w:t>
            </w:r>
          </w:p>
        </w:tc>
        <w:tc>
          <w:tcPr>
            <w:tcW w:w="518"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Cu </w:t>
            </w:r>
          </w:p>
        </w:tc>
        <w:tc>
          <w:tcPr>
            <w:tcW w:w="478"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Fe </w:t>
            </w:r>
          </w:p>
        </w:tc>
        <w:tc>
          <w:tcPr>
            <w:tcW w:w="414"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Mn </w:t>
            </w:r>
          </w:p>
        </w:tc>
        <w:tc>
          <w:tcPr>
            <w:tcW w:w="413"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Zn </w:t>
            </w:r>
          </w:p>
        </w:tc>
        <w:tc>
          <w:tcPr>
            <w:tcW w:w="533"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Al</w:t>
            </w:r>
            <w:r>
              <w:rPr>
                <w:b/>
                <w:bCs/>
                <w:color w:val="000000"/>
                <w:sz w:val="18"/>
                <w:szCs w:val="18"/>
                <w:vertAlign w:val="superscript"/>
                <w:lang w:val="pt-BR"/>
              </w:rPr>
              <w:t>3+</w:t>
            </w:r>
            <w:r>
              <w:rPr>
                <w:b/>
                <w:bCs/>
                <w:color w:val="000000"/>
                <w:sz w:val="18"/>
                <w:szCs w:val="18"/>
                <w:lang w:val="pt-BR"/>
              </w:rPr>
              <w:t xml:space="preserve"> </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Manejo (M)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proofErr w:type="gramStart"/>
            <w:r>
              <w:rPr>
                <w:color w:val="000000"/>
                <w:sz w:val="18"/>
                <w:szCs w:val="18"/>
                <w:lang w:val="pt-BR"/>
              </w:rPr>
              <w:t>1</w:t>
            </w:r>
            <w:proofErr w:type="gramEnd"/>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0,34</w:t>
            </w:r>
            <w:r>
              <w:rPr>
                <w:color w:val="000000"/>
                <w:sz w:val="18"/>
                <w:szCs w:val="18"/>
                <w:vertAlign w:val="superscript"/>
                <w:lang w:val="pt-BR"/>
              </w:rPr>
              <w:t xml:space="preserve">NS </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0,08</w:t>
            </w:r>
            <w:r>
              <w:rPr>
                <w:color w:val="000000"/>
                <w:sz w:val="18"/>
                <w:szCs w:val="18"/>
                <w:vertAlign w:val="superscript"/>
                <w:lang w:val="pt-BR"/>
              </w:rPr>
              <w:t xml:space="preserve">NS </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0,04</w:t>
            </w:r>
            <w:r>
              <w:rPr>
                <w:color w:val="000000"/>
                <w:sz w:val="18"/>
                <w:szCs w:val="18"/>
                <w:vertAlign w:val="superscript"/>
                <w:lang w:val="pt-BR"/>
              </w:rPr>
              <w:t xml:space="preserve">NS </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0,014** </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0,046</w:t>
            </w:r>
            <w:r>
              <w:rPr>
                <w:color w:val="000000"/>
                <w:sz w:val="18"/>
                <w:szCs w:val="18"/>
                <w:vertAlign w:val="superscript"/>
                <w:lang w:val="pt-BR"/>
              </w:rPr>
              <w:t xml:space="preserve">NS </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9614,22</w:t>
            </w:r>
            <w:r>
              <w:rPr>
                <w:color w:val="000000"/>
                <w:sz w:val="18"/>
                <w:szCs w:val="18"/>
                <w:vertAlign w:val="superscript"/>
                <w:lang w:val="pt-BR"/>
              </w:rPr>
              <w:t xml:space="preserve">NS </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28,37</w:t>
            </w:r>
            <w:r>
              <w:rPr>
                <w:color w:val="000000"/>
                <w:sz w:val="18"/>
                <w:szCs w:val="18"/>
                <w:vertAlign w:val="superscript"/>
                <w:lang w:val="pt-BR"/>
              </w:rPr>
              <w:t xml:space="preserve">NS </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0,76</w:t>
            </w:r>
            <w:r>
              <w:rPr>
                <w:color w:val="000000"/>
                <w:sz w:val="18"/>
                <w:szCs w:val="18"/>
                <w:vertAlign w:val="superscript"/>
                <w:lang w:val="pt-BR"/>
              </w:rPr>
              <w:t>NS</w:t>
            </w:r>
            <w:r>
              <w:rPr>
                <w:color w:val="000000"/>
                <w:sz w:val="18"/>
                <w:szCs w:val="18"/>
                <w:lang w:val="pt-BR"/>
              </w:rPr>
              <w:t xml:space="preserve"> </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0,002</w:t>
            </w:r>
            <w:r>
              <w:rPr>
                <w:color w:val="000000"/>
                <w:sz w:val="18"/>
                <w:szCs w:val="18"/>
                <w:vertAlign w:val="superscript"/>
                <w:lang w:val="pt-BR"/>
              </w:rPr>
              <w:t>NS</w:t>
            </w:r>
            <w:r>
              <w:rPr>
                <w:color w:val="000000"/>
                <w:sz w:val="18"/>
                <w:szCs w:val="18"/>
                <w:lang w:val="pt-BR"/>
              </w:rPr>
              <w:t xml:space="preserve"> </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Profundidade (P)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proofErr w:type="gramStart"/>
            <w:r>
              <w:rPr>
                <w:color w:val="000000"/>
                <w:sz w:val="18"/>
                <w:szCs w:val="18"/>
                <w:lang w:val="pt-BR"/>
              </w:rPr>
              <w:t>2</w:t>
            </w:r>
            <w:proofErr w:type="gramEnd"/>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1,52** </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1,39** </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1,96** </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0,003</w:t>
            </w:r>
            <w:r>
              <w:rPr>
                <w:color w:val="000000"/>
                <w:sz w:val="18"/>
                <w:szCs w:val="18"/>
                <w:vertAlign w:val="superscript"/>
                <w:lang w:val="pt-BR"/>
              </w:rPr>
              <w:t>NS</w:t>
            </w:r>
            <w:r>
              <w:rPr>
                <w:color w:val="000000"/>
                <w:sz w:val="18"/>
                <w:szCs w:val="18"/>
                <w:lang w:val="pt-BR"/>
              </w:rPr>
              <w:t xml:space="preserve"> </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0,007</w:t>
            </w:r>
            <w:r>
              <w:rPr>
                <w:color w:val="000000"/>
                <w:sz w:val="18"/>
                <w:szCs w:val="18"/>
                <w:vertAlign w:val="superscript"/>
                <w:lang w:val="pt-BR"/>
              </w:rPr>
              <w:t xml:space="preserve">NS </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14253,17</w:t>
            </w:r>
            <w:r>
              <w:rPr>
                <w:color w:val="000000"/>
                <w:sz w:val="18"/>
                <w:szCs w:val="18"/>
                <w:vertAlign w:val="superscript"/>
                <w:lang w:val="pt-BR"/>
              </w:rPr>
              <w:t xml:space="preserve">NS </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35,58</w:t>
            </w:r>
            <w:r>
              <w:rPr>
                <w:color w:val="000000"/>
                <w:sz w:val="18"/>
                <w:szCs w:val="18"/>
                <w:vertAlign w:val="superscript"/>
                <w:lang w:val="pt-BR"/>
              </w:rPr>
              <w:t xml:space="preserve">NS </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0,78</w:t>
            </w:r>
            <w:r>
              <w:rPr>
                <w:color w:val="000000"/>
                <w:sz w:val="18"/>
                <w:szCs w:val="18"/>
                <w:vertAlign w:val="superscript"/>
                <w:lang w:val="pt-BR"/>
              </w:rPr>
              <w:t xml:space="preserve">NS </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0,744** </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proofErr w:type="spellStart"/>
            <w:r>
              <w:rPr>
                <w:color w:val="000000"/>
                <w:sz w:val="18"/>
                <w:szCs w:val="18"/>
                <w:lang w:val="pt-BR"/>
              </w:rPr>
              <w:t>Ef</w:t>
            </w:r>
            <w:proofErr w:type="spellEnd"/>
            <w:r>
              <w:rPr>
                <w:color w:val="000000"/>
                <w:sz w:val="18"/>
                <w:szCs w:val="18"/>
                <w:lang w:val="pt-BR"/>
              </w:rPr>
              <w:t xml:space="preserve">. Interação (M x P)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proofErr w:type="gramStart"/>
            <w:r>
              <w:rPr>
                <w:color w:val="000000"/>
                <w:sz w:val="18"/>
                <w:szCs w:val="18"/>
                <w:lang w:val="pt-BR"/>
              </w:rPr>
              <w:t>2</w:t>
            </w:r>
            <w:proofErr w:type="gramEnd"/>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0,01</w:t>
            </w:r>
            <w:r>
              <w:rPr>
                <w:color w:val="000000"/>
                <w:sz w:val="18"/>
                <w:szCs w:val="18"/>
                <w:vertAlign w:val="superscript"/>
                <w:lang w:val="pt-BR"/>
              </w:rPr>
              <w:t>NS</w:t>
            </w:r>
            <w:r>
              <w:rPr>
                <w:color w:val="000000"/>
                <w:sz w:val="18"/>
                <w:szCs w:val="18"/>
                <w:lang w:val="pt-BR"/>
              </w:rPr>
              <w:t xml:space="preserve"> </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0,05</w:t>
            </w:r>
            <w:r>
              <w:rPr>
                <w:color w:val="000000"/>
                <w:sz w:val="18"/>
                <w:szCs w:val="18"/>
                <w:vertAlign w:val="superscript"/>
                <w:lang w:val="pt-BR"/>
              </w:rPr>
              <w:t xml:space="preserve">NS </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0,004</w:t>
            </w:r>
            <w:r>
              <w:rPr>
                <w:color w:val="000000"/>
                <w:sz w:val="18"/>
                <w:szCs w:val="18"/>
                <w:vertAlign w:val="superscript"/>
                <w:lang w:val="pt-BR"/>
              </w:rPr>
              <w:t xml:space="preserve">NS </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0,004* </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0,001</w:t>
            </w:r>
            <w:r>
              <w:rPr>
                <w:color w:val="000000"/>
                <w:sz w:val="18"/>
                <w:szCs w:val="18"/>
                <w:vertAlign w:val="superscript"/>
                <w:lang w:val="pt-BR"/>
              </w:rPr>
              <w:t xml:space="preserve">NS </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515,06</w:t>
            </w:r>
            <w:r>
              <w:rPr>
                <w:color w:val="000000"/>
                <w:sz w:val="18"/>
                <w:szCs w:val="18"/>
                <w:vertAlign w:val="superscript"/>
                <w:lang w:val="pt-BR"/>
              </w:rPr>
              <w:t xml:space="preserve">NS </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9,83</w:t>
            </w:r>
            <w:r>
              <w:rPr>
                <w:color w:val="000000"/>
                <w:sz w:val="18"/>
                <w:szCs w:val="18"/>
                <w:vertAlign w:val="superscript"/>
                <w:lang w:val="pt-BR"/>
              </w:rPr>
              <w:t>NS</w:t>
            </w:r>
            <w:r>
              <w:rPr>
                <w:color w:val="000000"/>
                <w:sz w:val="18"/>
                <w:szCs w:val="18"/>
                <w:lang w:val="pt-BR"/>
              </w:rPr>
              <w:t xml:space="preserve"> </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0,17</w:t>
            </w:r>
            <w:r>
              <w:rPr>
                <w:color w:val="000000"/>
                <w:sz w:val="18"/>
                <w:szCs w:val="18"/>
                <w:vertAlign w:val="superscript"/>
                <w:lang w:val="pt-BR"/>
              </w:rPr>
              <w:t xml:space="preserve">NS </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0,007</w:t>
            </w:r>
            <w:r>
              <w:rPr>
                <w:color w:val="000000"/>
                <w:sz w:val="18"/>
                <w:szCs w:val="18"/>
                <w:vertAlign w:val="superscript"/>
                <w:lang w:val="pt-BR"/>
              </w:rPr>
              <w:t xml:space="preserve">NS </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Resíduo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12</w:t>
            </w:r>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0,08</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0,06</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0,0008</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0,009</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6404,11</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11,77</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0,6</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0,018</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CV%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 </w:t>
            </w:r>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5,37</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6,52</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24,1</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15,38</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30,3</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60,78</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130,83</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186,16</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27,27</w:t>
            </w:r>
          </w:p>
        </w:tc>
      </w:tr>
      <w:tr w:rsidR="00864CAF">
        <w:trPr>
          <w:trHeight w:val="300"/>
        </w:trPr>
        <w:tc>
          <w:tcPr>
            <w:tcW w:w="783" w:type="pct"/>
            <w:tcBorders>
              <w:top w:val="single" w:sz="4" w:space="0" w:color="auto"/>
              <w:left w:val="nil"/>
              <w:bottom w:val="single" w:sz="4" w:space="0" w:color="auto"/>
              <w:right w:val="nil"/>
            </w:tcBorders>
            <w:shd w:val="clear" w:color="auto" w:fill="auto"/>
            <w:noWrap/>
            <w:vAlign w:val="bottom"/>
          </w:tcPr>
          <w:p w:rsidR="00864CAF" w:rsidRDefault="00352E5C">
            <w:pPr>
              <w:widowControl/>
              <w:rPr>
                <w:b/>
                <w:bCs/>
                <w:color w:val="000000"/>
                <w:sz w:val="18"/>
                <w:szCs w:val="18"/>
                <w:lang w:val="pt-BR"/>
              </w:rPr>
            </w:pPr>
            <w:r>
              <w:rPr>
                <w:b/>
                <w:bCs/>
                <w:color w:val="000000"/>
                <w:sz w:val="18"/>
                <w:szCs w:val="18"/>
                <w:lang w:val="pt-BR"/>
              </w:rPr>
              <w:t xml:space="preserve">Causas de variação </w:t>
            </w:r>
          </w:p>
        </w:tc>
        <w:tc>
          <w:tcPr>
            <w:tcW w:w="270"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GL </w:t>
            </w:r>
          </w:p>
        </w:tc>
        <w:tc>
          <w:tcPr>
            <w:tcW w:w="408"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proofErr w:type="spellStart"/>
            <w:r>
              <w:rPr>
                <w:b/>
                <w:bCs/>
                <w:color w:val="000000"/>
                <w:sz w:val="18"/>
                <w:szCs w:val="18"/>
                <w:lang w:val="pt-BR"/>
              </w:rPr>
              <w:t>H+Al</w:t>
            </w:r>
            <w:proofErr w:type="spellEnd"/>
            <w:r>
              <w:rPr>
                <w:b/>
                <w:bCs/>
                <w:color w:val="000000"/>
                <w:sz w:val="18"/>
                <w:szCs w:val="18"/>
                <w:lang w:val="pt-BR"/>
              </w:rPr>
              <w:t xml:space="preserve"> </w:t>
            </w:r>
          </w:p>
        </w:tc>
        <w:tc>
          <w:tcPr>
            <w:tcW w:w="43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SB </w:t>
            </w:r>
          </w:p>
        </w:tc>
        <w:tc>
          <w:tcPr>
            <w:tcW w:w="367"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CTC </w:t>
            </w:r>
          </w:p>
        </w:tc>
        <w:tc>
          <w:tcPr>
            <w:tcW w:w="376"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t </w:t>
            </w:r>
          </w:p>
        </w:tc>
        <w:tc>
          <w:tcPr>
            <w:tcW w:w="518"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V(%) </w:t>
            </w:r>
          </w:p>
        </w:tc>
        <w:tc>
          <w:tcPr>
            <w:tcW w:w="478"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m(%) </w:t>
            </w:r>
          </w:p>
        </w:tc>
        <w:tc>
          <w:tcPr>
            <w:tcW w:w="414"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Argila </w:t>
            </w:r>
          </w:p>
        </w:tc>
        <w:tc>
          <w:tcPr>
            <w:tcW w:w="413"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proofErr w:type="spellStart"/>
            <w:r>
              <w:rPr>
                <w:b/>
                <w:bCs/>
                <w:color w:val="000000"/>
                <w:sz w:val="18"/>
                <w:szCs w:val="18"/>
                <w:lang w:val="pt-BR"/>
              </w:rPr>
              <w:t>Silte</w:t>
            </w:r>
            <w:proofErr w:type="spellEnd"/>
            <w:r>
              <w:rPr>
                <w:b/>
                <w:bCs/>
                <w:color w:val="000000"/>
                <w:sz w:val="18"/>
                <w:szCs w:val="18"/>
                <w:lang w:val="pt-BR"/>
              </w:rPr>
              <w:t xml:space="preserve"> </w:t>
            </w:r>
          </w:p>
        </w:tc>
        <w:tc>
          <w:tcPr>
            <w:tcW w:w="533" w:type="pct"/>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sz w:val="18"/>
                <w:szCs w:val="18"/>
                <w:lang w:val="pt-BR"/>
              </w:rPr>
            </w:pPr>
            <w:r>
              <w:rPr>
                <w:b/>
                <w:bCs/>
                <w:color w:val="000000"/>
                <w:sz w:val="18"/>
                <w:szCs w:val="18"/>
                <w:lang w:val="pt-BR"/>
              </w:rPr>
              <w:t xml:space="preserve">Areia Total </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Manejo do Solo (M)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proofErr w:type="gramStart"/>
            <w:r>
              <w:rPr>
                <w:color w:val="000000"/>
                <w:sz w:val="18"/>
                <w:szCs w:val="18"/>
                <w:lang w:val="pt-BR"/>
              </w:rPr>
              <w:t>1</w:t>
            </w:r>
            <w:proofErr w:type="gramEnd"/>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0,002</w:t>
            </w:r>
            <w:r>
              <w:rPr>
                <w:color w:val="000000"/>
                <w:sz w:val="18"/>
                <w:szCs w:val="18"/>
                <w:vertAlign w:val="superscript"/>
                <w:lang w:val="pt-BR"/>
              </w:rPr>
              <w:t>NS</w:t>
            </w:r>
            <w:r>
              <w:rPr>
                <w:color w:val="000000"/>
                <w:sz w:val="18"/>
                <w:szCs w:val="18"/>
                <w:lang w:val="pt-BR"/>
              </w:rPr>
              <w:t xml:space="preserve"> </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1,23</w:t>
            </w:r>
            <w:r>
              <w:rPr>
                <w:color w:val="000000"/>
                <w:sz w:val="18"/>
                <w:szCs w:val="18"/>
                <w:vertAlign w:val="superscript"/>
                <w:lang w:val="pt-BR"/>
              </w:rPr>
              <w:t>NS</w:t>
            </w:r>
            <w:r>
              <w:rPr>
                <w:color w:val="000000"/>
                <w:sz w:val="18"/>
                <w:szCs w:val="18"/>
                <w:lang w:val="pt-BR"/>
              </w:rPr>
              <w:t xml:space="preserve"> </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1,78NS </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1,18</w:t>
            </w:r>
            <w:r>
              <w:rPr>
                <w:color w:val="000000"/>
                <w:sz w:val="18"/>
                <w:szCs w:val="18"/>
                <w:vertAlign w:val="superscript"/>
                <w:lang w:val="pt-BR"/>
              </w:rPr>
              <w:t xml:space="preserve">NS </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325,13* </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576,87</w:t>
            </w:r>
            <w:r>
              <w:rPr>
                <w:color w:val="000000"/>
                <w:sz w:val="18"/>
                <w:szCs w:val="18"/>
                <w:vertAlign w:val="superscript"/>
                <w:lang w:val="pt-BR"/>
              </w:rPr>
              <w:t xml:space="preserve">NS </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2,72</w:t>
            </w:r>
            <w:r>
              <w:rPr>
                <w:color w:val="000000"/>
                <w:sz w:val="18"/>
                <w:szCs w:val="18"/>
                <w:vertAlign w:val="superscript"/>
                <w:lang w:val="pt-BR"/>
              </w:rPr>
              <w:t>NS</w:t>
            </w:r>
            <w:r>
              <w:rPr>
                <w:color w:val="000000"/>
                <w:sz w:val="18"/>
                <w:szCs w:val="18"/>
                <w:lang w:val="pt-BR"/>
              </w:rPr>
              <w:t xml:space="preserve"> </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924,50* </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826,89</w:t>
            </w:r>
            <w:r>
              <w:rPr>
                <w:color w:val="000000"/>
                <w:sz w:val="18"/>
                <w:szCs w:val="18"/>
                <w:vertAlign w:val="superscript"/>
                <w:lang w:val="pt-BR"/>
              </w:rPr>
              <w:t xml:space="preserve">NS </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Profundidade (P)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proofErr w:type="gramStart"/>
            <w:r>
              <w:rPr>
                <w:color w:val="000000"/>
                <w:sz w:val="18"/>
                <w:szCs w:val="18"/>
                <w:lang w:val="pt-BR"/>
              </w:rPr>
              <w:t>2</w:t>
            </w:r>
            <w:proofErr w:type="gramEnd"/>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1,007* </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6,64** </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12,43** </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2,98** </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1438,17** </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7163,42** </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16317,56** </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693,50</w:t>
            </w:r>
            <w:r>
              <w:rPr>
                <w:color w:val="000000"/>
                <w:sz w:val="18"/>
                <w:szCs w:val="18"/>
                <w:vertAlign w:val="superscript"/>
                <w:lang w:val="pt-BR"/>
              </w:rPr>
              <w:t xml:space="preserve">NS </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23721,72** </w:t>
            </w:r>
          </w:p>
        </w:tc>
      </w:tr>
      <w:tr w:rsidR="00864CAF">
        <w:trPr>
          <w:trHeight w:val="354"/>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proofErr w:type="spellStart"/>
            <w:r>
              <w:rPr>
                <w:color w:val="000000"/>
                <w:sz w:val="18"/>
                <w:szCs w:val="18"/>
                <w:lang w:val="pt-BR"/>
              </w:rPr>
              <w:t>Ef</w:t>
            </w:r>
            <w:proofErr w:type="spellEnd"/>
            <w:r>
              <w:rPr>
                <w:color w:val="000000"/>
                <w:sz w:val="18"/>
                <w:szCs w:val="18"/>
                <w:lang w:val="pt-BR"/>
              </w:rPr>
              <w:t xml:space="preserve">. Interação (M x P)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proofErr w:type="gramStart"/>
            <w:r>
              <w:rPr>
                <w:color w:val="000000"/>
                <w:sz w:val="18"/>
                <w:szCs w:val="18"/>
                <w:lang w:val="pt-BR"/>
              </w:rPr>
              <w:t>2</w:t>
            </w:r>
            <w:proofErr w:type="gramEnd"/>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0,211</w:t>
            </w:r>
            <w:r>
              <w:rPr>
                <w:color w:val="000000"/>
                <w:sz w:val="18"/>
                <w:szCs w:val="18"/>
                <w:vertAlign w:val="superscript"/>
                <w:lang w:val="pt-BR"/>
              </w:rPr>
              <w:t xml:space="preserve">NS </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0,13</w:t>
            </w:r>
            <w:r>
              <w:rPr>
                <w:color w:val="000000"/>
                <w:sz w:val="18"/>
                <w:szCs w:val="18"/>
                <w:vertAlign w:val="superscript"/>
                <w:lang w:val="pt-BR"/>
              </w:rPr>
              <w:t xml:space="preserve">NS </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0,11</w:t>
            </w:r>
            <w:r>
              <w:rPr>
                <w:color w:val="000000"/>
                <w:sz w:val="18"/>
                <w:szCs w:val="18"/>
                <w:vertAlign w:val="superscript"/>
                <w:lang w:val="pt-BR"/>
              </w:rPr>
              <w:t xml:space="preserve">NS </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0,10</w:t>
            </w:r>
            <w:r>
              <w:rPr>
                <w:color w:val="000000"/>
                <w:sz w:val="18"/>
                <w:szCs w:val="18"/>
                <w:vertAlign w:val="superscript"/>
                <w:lang w:val="pt-BR"/>
              </w:rPr>
              <w:t xml:space="preserve">NS </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0,61</w:t>
            </w:r>
            <w:r>
              <w:rPr>
                <w:color w:val="000000"/>
                <w:sz w:val="18"/>
                <w:szCs w:val="18"/>
                <w:vertAlign w:val="superscript"/>
                <w:lang w:val="pt-BR"/>
              </w:rPr>
              <w:t>NS</w:t>
            </w:r>
            <w:r>
              <w:rPr>
                <w:color w:val="000000"/>
                <w:sz w:val="18"/>
                <w:szCs w:val="18"/>
                <w:lang w:val="pt-BR"/>
              </w:rPr>
              <w:t xml:space="preserve"> </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87,98</w:t>
            </w:r>
            <w:r>
              <w:rPr>
                <w:color w:val="000000"/>
                <w:sz w:val="18"/>
                <w:szCs w:val="18"/>
                <w:vertAlign w:val="superscript"/>
                <w:lang w:val="pt-BR"/>
              </w:rPr>
              <w:t>NS</w:t>
            </w:r>
            <w:r>
              <w:rPr>
                <w:color w:val="000000"/>
                <w:sz w:val="18"/>
                <w:szCs w:val="18"/>
                <w:lang w:val="pt-BR"/>
              </w:rPr>
              <w:t xml:space="preserve"> </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254,89</w:t>
            </w:r>
            <w:r>
              <w:rPr>
                <w:color w:val="000000"/>
                <w:sz w:val="18"/>
                <w:szCs w:val="18"/>
                <w:vertAlign w:val="superscript"/>
                <w:lang w:val="pt-BR"/>
              </w:rPr>
              <w:t xml:space="preserve">NS </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210,17</w:t>
            </w:r>
            <w:r>
              <w:rPr>
                <w:color w:val="000000"/>
                <w:sz w:val="18"/>
                <w:szCs w:val="18"/>
                <w:vertAlign w:val="superscript"/>
                <w:lang w:val="pt-BR"/>
              </w:rPr>
              <w:t xml:space="preserve">NS </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274,06</w:t>
            </w:r>
            <w:r>
              <w:rPr>
                <w:color w:val="000000"/>
                <w:sz w:val="18"/>
                <w:szCs w:val="18"/>
                <w:vertAlign w:val="superscript"/>
                <w:lang w:val="pt-BR"/>
              </w:rPr>
              <w:t xml:space="preserve">NS </w:t>
            </w:r>
          </w:p>
        </w:tc>
      </w:tr>
      <w:tr w:rsidR="00864CAF">
        <w:trPr>
          <w:trHeight w:val="300"/>
        </w:trPr>
        <w:tc>
          <w:tcPr>
            <w:tcW w:w="783" w:type="pct"/>
            <w:tcBorders>
              <w:top w:val="nil"/>
              <w:left w:val="nil"/>
              <w:bottom w:val="nil"/>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Resíduo </w:t>
            </w:r>
          </w:p>
        </w:tc>
        <w:tc>
          <w:tcPr>
            <w:tcW w:w="270"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12</w:t>
            </w:r>
          </w:p>
        </w:tc>
        <w:tc>
          <w:tcPr>
            <w:tcW w:w="40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0,191</w:t>
            </w:r>
          </w:p>
        </w:tc>
        <w:tc>
          <w:tcPr>
            <w:tcW w:w="43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0,38</w:t>
            </w:r>
          </w:p>
        </w:tc>
        <w:tc>
          <w:tcPr>
            <w:tcW w:w="367"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0,6</w:t>
            </w:r>
          </w:p>
        </w:tc>
        <w:tc>
          <w:tcPr>
            <w:tcW w:w="376"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0,32</w:t>
            </w:r>
          </w:p>
        </w:tc>
        <w:tc>
          <w:tcPr>
            <w:tcW w:w="51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57,11</w:t>
            </w:r>
          </w:p>
        </w:tc>
        <w:tc>
          <w:tcPr>
            <w:tcW w:w="478"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163,22</w:t>
            </w:r>
          </w:p>
        </w:tc>
        <w:tc>
          <w:tcPr>
            <w:tcW w:w="414"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1294,94</w:t>
            </w:r>
          </w:p>
        </w:tc>
        <w:tc>
          <w:tcPr>
            <w:tcW w:w="41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187,72</w:t>
            </w:r>
          </w:p>
        </w:tc>
        <w:tc>
          <w:tcPr>
            <w:tcW w:w="533" w:type="pct"/>
            <w:tcBorders>
              <w:top w:val="nil"/>
              <w:left w:val="nil"/>
              <w:bottom w:val="nil"/>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1587,56</w:t>
            </w:r>
          </w:p>
        </w:tc>
      </w:tr>
      <w:tr w:rsidR="00864CAF">
        <w:trPr>
          <w:trHeight w:val="300"/>
        </w:trPr>
        <w:tc>
          <w:tcPr>
            <w:tcW w:w="783" w:type="pct"/>
            <w:tcBorders>
              <w:top w:val="nil"/>
              <w:left w:val="nil"/>
              <w:bottom w:val="single" w:sz="4" w:space="0" w:color="auto"/>
              <w:right w:val="nil"/>
            </w:tcBorders>
            <w:shd w:val="clear" w:color="auto" w:fill="auto"/>
            <w:noWrap/>
            <w:vAlign w:val="bottom"/>
          </w:tcPr>
          <w:p w:rsidR="00864CAF" w:rsidRDefault="00352E5C">
            <w:pPr>
              <w:widowControl/>
              <w:rPr>
                <w:color w:val="000000"/>
                <w:sz w:val="18"/>
                <w:szCs w:val="18"/>
                <w:lang w:val="pt-BR"/>
              </w:rPr>
            </w:pPr>
            <w:r>
              <w:rPr>
                <w:color w:val="000000"/>
                <w:sz w:val="18"/>
                <w:szCs w:val="18"/>
                <w:lang w:val="pt-BR"/>
              </w:rPr>
              <w:t xml:space="preserve">CV% </w:t>
            </w:r>
          </w:p>
        </w:tc>
        <w:tc>
          <w:tcPr>
            <w:tcW w:w="270"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 xml:space="preserve">- </w:t>
            </w:r>
          </w:p>
        </w:tc>
        <w:tc>
          <w:tcPr>
            <w:tcW w:w="408"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16,67</w:t>
            </w:r>
          </w:p>
        </w:tc>
        <w:tc>
          <w:tcPr>
            <w:tcW w:w="43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58,95</w:t>
            </w:r>
          </w:p>
        </w:tc>
        <w:tc>
          <w:tcPr>
            <w:tcW w:w="367"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21,16</w:t>
            </w:r>
          </w:p>
        </w:tc>
        <w:tc>
          <w:tcPr>
            <w:tcW w:w="376"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36,11</w:t>
            </w:r>
          </w:p>
        </w:tc>
        <w:tc>
          <w:tcPr>
            <w:tcW w:w="518"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32,36</w:t>
            </w:r>
          </w:p>
        </w:tc>
        <w:tc>
          <w:tcPr>
            <w:tcW w:w="478"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28,88</w:t>
            </w:r>
          </w:p>
        </w:tc>
        <w:tc>
          <w:tcPr>
            <w:tcW w:w="414"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10,52</w:t>
            </w:r>
          </w:p>
        </w:tc>
        <w:tc>
          <w:tcPr>
            <w:tcW w:w="413"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19,25</w:t>
            </w:r>
          </w:p>
        </w:tc>
        <w:tc>
          <w:tcPr>
            <w:tcW w:w="533" w:type="pct"/>
            <w:tcBorders>
              <w:top w:val="nil"/>
              <w:left w:val="nil"/>
              <w:bottom w:val="single" w:sz="4" w:space="0" w:color="auto"/>
              <w:right w:val="nil"/>
            </w:tcBorders>
            <w:shd w:val="clear" w:color="auto" w:fill="auto"/>
            <w:noWrap/>
            <w:vAlign w:val="bottom"/>
          </w:tcPr>
          <w:p w:rsidR="00864CAF" w:rsidRDefault="00352E5C">
            <w:pPr>
              <w:widowControl/>
              <w:jc w:val="center"/>
              <w:rPr>
                <w:color w:val="000000"/>
                <w:sz w:val="18"/>
                <w:szCs w:val="18"/>
                <w:lang w:val="pt-BR"/>
              </w:rPr>
            </w:pPr>
            <w:r>
              <w:rPr>
                <w:color w:val="000000"/>
                <w:sz w:val="18"/>
                <w:szCs w:val="18"/>
                <w:lang w:val="pt-BR"/>
              </w:rPr>
              <w:t>6,79</w:t>
            </w:r>
          </w:p>
        </w:tc>
      </w:tr>
    </w:tbl>
    <w:p w:rsidR="00864CAF" w:rsidRDefault="00864CAF">
      <w:pPr>
        <w:widowControl/>
        <w:jc w:val="both"/>
      </w:pPr>
    </w:p>
    <w:p w:rsidR="00864CAF" w:rsidRDefault="00352E5C">
      <w:pPr>
        <w:pStyle w:val="Default"/>
        <w:jc w:val="both"/>
        <w:rPr>
          <w:sz w:val="20"/>
          <w:szCs w:val="20"/>
        </w:rPr>
      </w:pPr>
      <w:r>
        <w:rPr>
          <w:sz w:val="20"/>
          <w:szCs w:val="20"/>
        </w:rPr>
        <w:t xml:space="preserve">** significativo a 1% de probabilidade; * significativo a 5% de probabilidade; NS não significativo; CV% - coeficiente de variação (%). Atributos químicos: </w:t>
      </w:r>
      <w:proofErr w:type="gramStart"/>
      <w:r>
        <w:rPr>
          <w:sz w:val="20"/>
          <w:szCs w:val="20"/>
        </w:rPr>
        <w:t>pH</w:t>
      </w:r>
      <w:proofErr w:type="gramEnd"/>
      <w:r>
        <w:rPr>
          <w:sz w:val="20"/>
          <w:szCs w:val="20"/>
        </w:rPr>
        <w:t xml:space="preserve"> (H</w:t>
      </w:r>
      <w:r>
        <w:rPr>
          <w:sz w:val="20"/>
          <w:szCs w:val="20"/>
          <w:vertAlign w:val="subscript"/>
        </w:rPr>
        <w:t>2</w:t>
      </w:r>
      <w:r>
        <w:rPr>
          <w:sz w:val="20"/>
          <w:szCs w:val="20"/>
        </w:rPr>
        <w:t>O), pH (CaCl</w:t>
      </w:r>
      <w:r>
        <w:rPr>
          <w:sz w:val="20"/>
          <w:szCs w:val="20"/>
          <w:vertAlign w:val="subscript"/>
        </w:rPr>
        <w:t>2</w:t>
      </w:r>
      <w:r>
        <w:rPr>
          <w:sz w:val="20"/>
          <w:szCs w:val="20"/>
        </w:rPr>
        <w:t>), Matéria orgânica (M.O), Boro (B), Cobre(Cu), Ferro (Fe), Manganês (Mn), Zinco (Zn), alumínio (Al</w:t>
      </w:r>
      <w:r>
        <w:rPr>
          <w:sz w:val="20"/>
          <w:szCs w:val="20"/>
          <w:vertAlign w:val="superscript"/>
        </w:rPr>
        <w:t>3+</w:t>
      </w:r>
      <w:r>
        <w:rPr>
          <w:sz w:val="20"/>
          <w:szCs w:val="20"/>
        </w:rPr>
        <w:t>), hidrogênio + alumínio (</w:t>
      </w:r>
      <w:proofErr w:type="spellStart"/>
      <w:r>
        <w:rPr>
          <w:sz w:val="20"/>
          <w:szCs w:val="20"/>
        </w:rPr>
        <w:t>H+Al</w:t>
      </w:r>
      <w:proofErr w:type="spellEnd"/>
      <w:r>
        <w:rPr>
          <w:sz w:val="20"/>
          <w:szCs w:val="20"/>
        </w:rPr>
        <w:t xml:space="preserve">), soma de bases (SB), capacidade de troca de cátions a pH 7,0 (CTC), capacidade de cátions efetiva (t), saturação por bases (V%), saturação por alumínio (m%). </w:t>
      </w:r>
    </w:p>
    <w:p w:rsidR="00864CAF" w:rsidRDefault="00864CAF">
      <w:pPr>
        <w:widowControl/>
        <w:spacing w:line="259" w:lineRule="auto"/>
        <w:jc w:val="both"/>
      </w:pPr>
    </w:p>
    <w:p w:rsidR="00864CAF" w:rsidRDefault="00352E5C">
      <w:pPr>
        <w:widowControl/>
        <w:spacing w:line="360" w:lineRule="auto"/>
        <w:jc w:val="both"/>
        <w:rPr>
          <w:sz w:val="24"/>
          <w:szCs w:val="24"/>
        </w:rPr>
      </w:pPr>
      <w:r>
        <w:rPr>
          <w:sz w:val="24"/>
          <w:szCs w:val="24"/>
        </w:rPr>
        <w:t xml:space="preserve">           Os teores de B e de V(%) foram elevados na área de manejo do solo com o cultivo de cacau em SAF (Tabela </w:t>
      </w:r>
      <w:r>
        <w:rPr>
          <w:sz w:val="24"/>
          <w:szCs w:val="24"/>
          <w:lang w:val="pt-BR"/>
        </w:rPr>
        <w:t>3</w:t>
      </w:r>
      <w:r>
        <w:rPr>
          <w:sz w:val="24"/>
          <w:szCs w:val="24"/>
        </w:rPr>
        <w:t xml:space="preserve">). Já a granulometria dos teores de silte na avaliação entre os manejos do solo, apresentou efeito positivo na área de manejo do solo não sombreada. Para as profundidades, percebe-se uma redução para </w:t>
      </w:r>
      <w:proofErr w:type="gramStart"/>
      <w:r>
        <w:rPr>
          <w:sz w:val="24"/>
          <w:szCs w:val="24"/>
        </w:rPr>
        <w:t>pH</w:t>
      </w:r>
      <w:proofErr w:type="gramEnd"/>
      <w:r>
        <w:rPr>
          <w:sz w:val="24"/>
          <w:szCs w:val="24"/>
        </w:rPr>
        <w:t xml:space="preserve"> (H</w:t>
      </w:r>
      <w:r>
        <w:rPr>
          <w:sz w:val="24"/>
          <w:szCs w:val="24"/>
          <w:vertAlign w:val="subscript"/>
        </w:rPr>
        <w:t>2</w:t>
      </w:r>
      <w:r>
        <w:rPr>
          <w:sz w:val="24"/>
          <w:szCs w:val="24"/>
        </w:rPr>
        <w:t>O), pH (CaCl</w:t>
      </w:r>
      <w:r>
        <w:rPr>
          <w:sz w:val="24"/>
          <w:szCs w:val="24"/>
          <w:vertAlign w:val="subscript"/>
        </w:rPr>
        <w:t>2</w:t>
      </w:r>
      <w:r>
        <w:rPr>
          <w:sz w:val="24"/>
          <w:szCs w:val="24"/>
        </w:rPr>
        <w:t xml:space="preserve">), matéria orgânica (M.O.), hidrogênio + alumínio (H+Al), soma de bases (SB), capacidade de troca de cátions a pH 7,0 (CTC), capacidade de cátions efetiva (t), V% e para granulometria dos teores da areia total. </w:t>
      </w:r>
    </w:p>
    <w:p w:rsidR="00864CAF" w:rsidRDefault="00352E5C">
      <w:pPr>
        <w:widowControl/>
        <w:spacing w:line="360" w:lineRule="auto"/>
        <w:ind w:firstLine="720"/>
        <w:jc w:val="both"/>
        <w:rPr>
          <w:sz w:val="24"/>
          <w:szCs w:val="24"/>
        </w:rPr>
      </w:pPr>
      <w:r>
        <w:rPr>
          <w:sz w:val="24"/>
          <w:szCs w:val="24"/>
        </w:rPr>
        <w:t>Com relação às características químicas do solo, verificaram-se baixos teores de soma de bases trocáveis em relação ao alumínio, baixa quantidade de nutrientes, elevada presença de óxidos de ferro e/ou alumínio, minerais silicados e quartzo, baixa capacidade de troca de cátions (CTC), tornando a calagem prática essencial para o manejo da fertilidade do solo (FONSE</w:t>
      </w:r>
      <w:r>
        <w:rPr>
          <w:sz w:val="24"/>
          <w:szCs w:val="24"/>
          <w:lang w:val="pt-BR"/>
        </w:rPr>
        <w:t>CA</w:t>
      </w:r>
      <w:r>
        <w:rPr>
          <w:sz w:val="24"/>
          <w:szCs w:val="24"/>
        </w:rPr>
        <w:t xml:space="preserve">, 2019; SILVA </w:t>
      </w:r>
      <w:proofErr w:type="gramStart"/>
      <w:r>
        <w:rPr>
          <w:sz w:val="24"/>
          <w:szCs w:val="24"/>
        </w:rPr>
        <w:t>et</w:t>
      </w:r>
      <w:proofErr w:type="gramEnd"/>
      <w:r>
        <w:rPr>
          <w:sz w:val="24"/>
          <w:szCs w:val="24"/>
        </w:rPr>
        <w:t xml:space="preserve"> al, 2021).</w:t>
      </w:r>
    </w:p>
    <w:p w:rsidR="00864CAF" w:rsidRDefault="00352E5C">
      <w:pPr>
        <w:widowControl/>
        <w:jc w:val="both"/>
      </w:pPr>
      <w:r>
        <w:lastRenderedPageBreak/>
        <w:t xml:space="preserve">Tabela </w:t>
      </w:r>
      <w:r>
        <w:rPr>
          <w:lang w:val="pt-BR"/>
        </w:rPr>
        <w:t>3</w:t>
      </w:r>
      <w:r>
        <w:t xml:space="preserve"> - Resultado do teste de tukey para comparar as médias dos manejos dos solos e profundidades, em relação aos micronutrientes e acidez do solo cultivado com </w:t>
      </w:r>
      <w:r>
        <w:rPr>
          <w:i/>
          <w:iCs/>
        </w:rPr>
        <w:t>Theobroma cacao</w:t>
      </w:r>
      <w:r>
        <w:t xml:space="preserve"> em </w:t>
      </w:r>
      <w:r>
        <w:rPr>
          <w:lang w:val="pt-BR"/>
        </w:rPr>
        <w:t>P</w:t>
      </w:r>
      <w:r>
        <w:t>aragominas</w:t>
      </w:r>
      <w:r>
        <w:rPr>
          <w:lang w:val="pt-BR"/>
        </w:rPr>
        <w:t xml:space="preserve">, </w:t>
      </w:r>
      <w:r>
        <w:t>no ano de 2022.</w:t>
      </w:r>
    </w:p>
    <w:p w:rsidR="00864CAF" w:rsidRDefault="00864CAF">
      <w:pPr>
        <w:widowControl/>
        <w:jc w:val="both"/>
      </w:pPr>
    </w:p>
    <w:tbl>
      <w:tblPr>
        <w:tblW w:w="9185" w:type="dxa"/>
        <w:tblInd w:w="70" w:type="dxa"/>
        <w:tblCellMar>
          <w:left w:w="70" w:type="dxa"/>
          <w:right w:w="70" w:type="dxa"/>
        </w:tblCellMar>
        <w:tblLook w:val="04A0" w:firstRow="1" w:lastRow="0" w:firstColumn="1" w:lastColumn="0" w:noHBand="0" w:noVBand="1"/>
      </w:tblPr>
      <w:tblGrid>
        <w:gridCol w:w="1156"/>
        <w:gridCol w:w="909"/>
        <w:gridCol w:w="1057"/>
        <w:gridCol w:w="696"/>
        <w:gridCol w:w="696"/>
        <w:gridCol w:w="807"/>
        <w:gridCol w:w="906"/>
        <w:gridCol w:w="918"/>
        <w:gridCol w:w="807"/>
        <w:gridCol w:w="1233"/>
      </w:tblGrid>
      <w:tr w:rsidR="00864CAF">
        <w:trPr>
          <w:trHeight w:val="285"/>
        </w:trPr>
        <w:tc>
          <w:tcPr>
            <w:tcW w:w="1146" w:type="dxa"/>
            <w:tcBorders>
              <w:top w:val="single" w:sz="4" w:space="0" w:color="auto"/>
              <w:left w:val="nil"/>
              <w:bottom w:val="single" w:sz="4" w:space="0" w:color="auto"/>
              <w:right w:val="nil"/>
            </w:tcBorders>
            <w:shd w:val="clear" w:color="auto" w:fill="auto"/>
            <w:noWrap/>
            <w:vAlign w:val="bottom"/>
          </w:tcPr>
          <w:p w:rsidR="00864CAF" w:rsidRDefault="00352E5C">
            <w:pPr>
              <w:widowControl/>
              <w:rPr>
                <w:b/>
                <w:bCs/>
                <w:color w:val="000000"/>
                <w:lang w:val="pt-BR"/>
              </w:rPr>
            </w:pPr>
            <w:r>
              <w:rPr>
                <w:b/>
                <w:bCs/>
                <w:color w:val="000000"/>
                <w:lang w:val="pt-BR"/>
              </w:rPr>
              <w:t xml:space="preserve">Causas de variação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proofErr w:type="gramStart"/>
            <w:r>
              <w:rPr>
                <w:b/>
                <w:bCs/>
                <w:color w:val="000000"/>
                <w:lang w:val="pt-BR"/>
              </w:rPr>
              <w:t>pH</w:t>
            </w:r>
            <w:proofErr w:type="gramEnd"/>
            <w:r>
              <w:rPr>
                <w:b/>
                <w:bCs/>
                <w:color w:val="000000"/>
                <w:lang w:val="pt-BR"/>
              </w:rPr>
              <w:t xml:space="preserve"> H</w:t>
            </w:r>
            <w:r>
              <w:rPr>
                <w:b/>
                <w:bCs/>
                <w:color w:val="000000"/>
                <w:vertAlign w:val="subscript"/>
                <w:lang w:val="pt-BR"/>
              </w:rPr>
              <w:t>2</w:t>
            </w:r>
            <w:r>
              <w:rPr>
                <w:b/>
                <w:bCs/>
                <w:color w:val="000000"/>
                <w:lang w:val="pt-BR"/>
              </w:rPr>
              <w:t xml:space="preserve">O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proofErr w:type="gramStart"/>
            <w:r>
              <w:rPr>
                <w:b/>
                <w:bCs/>
                <w:color w:val="000000"/>
                <w:lang w:val="pt-BR"/>
              </w:rPr>
              <w:t>pH</w:t>
            </w:r>
            <w:proofErr w:type="gramEnd"/>
            <w:r>
              <w:rPr>
                <w:b/>
                <w:bCs/>
                <w:color w:val="000000"/>
                <w:lang w:val="pt-BR"/>
              </w:rPr>
              <w:t xml:space="preserve"> CaCl</w:t>
            </w:r>
            <w:r>
              <w:rPr>
                <w:b/>
                <w:bCs/>
                <w:color w:val="000000"/>
                <w:vertAlign w:val="subscript"/>
                <w:lang w:val="pt-BR"/>
              </w:rPr>
              <w:t>2</w:t>
            </w:r>
            <w:r>
              <w:rPr>
                <w:b/>
                <w:bCs/>
                <w:color w:val="000000"/>
                <w:lang w:val="pt-BR"/>
              </w:rPr>
              <w:t xml:space="preserve">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M.O.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B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Cu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Fe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Mn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Zn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Al</w:t>
            </w:r>
            <w:r>
              <w:rPr>
                <w:b/>
                <w:bCs/>
                <w:color w:val="000000"/>
                <w:vertAlign w:val="superscript"/>
                <w:lang w:val="pt-BR"/>
              </w:rPr>
              <w:t>3+</w:t>
            </w:r>
            <w:r>
              <w:rPr>
                <w:b/>
                <w:bCs/>
                <w:color w:val="000000"/>
                <w:lang w:val="pt-BR"/>
              </w:rPr>
              <w:t xml:space="preserve"> </w:t>
            </w:r>
          </w:p>
        </w:tc>
      </w:tr>
      <w:tr w:rsidR="00864CAF">
        <w:trPr>
          <w:trHeight w:val="330"/>
        </w:trPr>
        <w:tc>
          <w:tcPr>
            <w:tcW w:w="9185" w:type="dxa"/>
            <w:gridSpan w:val="10"/>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rPr>
              <w:t>Manejo do solo</w:t>
            </w:r>
          </w:p>
        </w:tc>
      </w:tr>
      <w:tr w:rsidR="00864CAF">
        <w:trPr>
          <w:trHeight w:val="300"/>
        </w:trPr>
        <w:tc>
          <w:tcPr>
            <w:tcW w:w="1146" w:type="dxa"/>
            <w:tcBorders>
              <w:top w:val="single" w:sz="4" w:space="0" w:color="auto"/>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SAF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5,18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4,31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1,09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0,21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0,36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154,78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3,88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0,21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0,50 a </w:t>
            </w:r>
          </w:p>
        </w:tc>
      </w:tr>
      <w:tr w:rsidR="00864CAF">
        <w:trPr>
          <w:trHeight w:val="300"/>
        </w:trPr>
        <w:tc>
          <w:tcPr>
            <w:tcW w:w="1146" w:type="dxa"/>
            <w:tcBorders>
              <w:top w:val="nil"/>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Pleno sol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4,90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4,18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1,00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0,16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0,27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108,56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1,37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0,62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0,48 a </w:t>
            </w:r>
          </w:p>
        </w:tc>
      </w:tr>
      <w:tr w:rsidR="00864CAF">
        <w:trPr>
          <w:trHeight w:val="330"/>
        </w:trPr>
        <w:tc>
          <w:tcPr>
            <w:tcW w:w="9185" w:type="dxa"/>
            <w:gridSpan w:val="10"/>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rPr>
              <w:t>Profundidade</w:t>
            </w:r>
          </w:p>
        </w:tc>
      </w:tr>
      <w:tr w:rsidR="00864CAF">
        <w:trPr>
          <w:trHeight w:val="300"/>
        </w:trPr>
        <w:tc>
          <w:tcPr>
            <w:tcW w:w="1146" w:type="dxa"/>
            <w:tcBorders>
              <w:top w:val="nil"/>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0-20 cm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5,62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4,80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1,70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0,16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0,35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178,00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5,43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0,83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0,08 b </w:t>
            </w:r>
          </w:p>
        </w:tc>
      </w:tr>
      <w:tr w:rsidR="00864CAF">
        <w:trPr>
          <w:trHeight w:val="300"/>
        </w:trPr>
        <w:tc>
          <w:tcPr>
            <w:tcW w:w="1146" w:type="dxa"/>
            <w:tcBorders>
              <w:top w:val="nil"/>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20-40 cm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4,80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3,98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0,78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0,30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136,17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1,27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0,67 a </w:t>
            </w:r>
          </w:p>
        </w:tc>
      </w:tr>
      <w:tr w:rsidR="00864CAF">
        <w:trPr>
          <w:trHeight w:val="300"/>
        </w:trPr>
        <w:tc>
          <w:tcPr>
            <w:tcW w:w="1146" w:type="dxa"/>
            <w:tcBorders>
              <w:top w:val="nil"/>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40-60 cm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4,70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3,95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0,65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0,28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80,83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1,17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0,22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0,72 a </w:t>
            </w:r>
          </w:p>
        </w:tc>
      </w:tr>
      <w:tr w:rsidR="00864CAF">
        <w:trPr>
          <w:trHeight w:val="285"/>
        </w:trPr>
        <w:tc>
          <w:tcPr>
            <w:tcW w:w="1146" w:type="dxa"/>
            <w:tcBorders>
              <w:top w:val="single" w:sz="4" w:space="0" w:color="auto"/>
              <w:left w:val="nil"/>
              <w:bottom w:val="single" w:sz="4" w:space="0" w:color="auto"/>
              <w:right w:val="nil"/>
            </w:tcBorders>
            <w:shd w:val="clear" w:color="auto" w:fill="auto"/>
            <w:noWrap/>
            <w:vAlign w:val="bottom"/>
          </w:tcPr>
          <w:p w:rsidR="00864CAF" w:rsidRDefault="00352E5C">
            <w:pPr>
              <w:widowControl/>
              <w:rPr>
                <w:b/>
                <w:bCs/>
                <w:color w:val="000000"/>
                <w:lang w:val="pt-BR"/>
              </w:rPr>
            </w:pPr>
            <w:r>
              <w:rPr>
                <w:b/>
                <w:bCs/>
                <w:color w:val="000000"/>
                <w:lang w:val="pt-BR"/>
              </w:rPr>
              <w:t xml:space="preserve">Causas de variação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proofErr w:type="spellStart"/>
            <w:r>
              <w:rPr>
                <w:b/>
                <w:bCs/>
                <w:color w:val="000000"/>
                <w:lang w:val="pt-BR"/>
              </w:rPr>
              <w:t>H+Al</w:t>
            </w:r>
            <w:proofErr w:type="spellEnd"/>
            <w:r>
              <w:rPr>
                <w:b/>
                <w:bCs/>
                <w:color w:val="000000"/>
                <w:lang w:val="pt-BR"/>
              </w:rPr>
              <w:t xml:space="preserve">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SB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CTC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t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V(%)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m(%)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Argila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proofErr w:type="spellStart"/>
            <w:r>
              <w:rPr>
                <w:b/>
                <w:bCs/>
                <w:color w:val="000000"/>
                <w:lang w:val="pt-BR"/>
              </w:rPr>
              <w:t>Silte</w:t>
            </w:r>
            <w:proofErr w:type="spellEnd"/>
            <w:r>
              <w:rPr>
                <w:b/>
                <w:bCs/>
                <w:color w:val="000000"/>
                <w:lang w:val="pt-BR"/>
              </w:rPr>
              <w:t xml:space="preserve"> </w:t>
            </w:r>
          </w:p>
        </w:tc>
        <w:tc>
          <w:tcPr>
            <w:tcW w:w="0" w:type="auto"/>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Areia Total </w:t>
            </w:r>
          </w:p>
        </w:tc>
      </w:tr>
      <w:tr w:rsidR="00864CAF">
        <w:trPr>
          <w:trHeight w:val="315"/>
        </w:trPr>
        <w:tc>
          <w:tcPr>
            <w:tcW w:w="9185" w:type="dxa"/>
            <w:gridSpan w:val="10"/>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 xml:space="preserve">Manejo do Solo </w:t>
            </w:r>
          </w:p>
        </w:tc>
      </w:tr>
      <w:tr w:rsidR="00864CAF">
        <w:trPr>
          <w:trHeight w:val="300"/>
        </w:trPr>
        <w:tc>
          <w:tcPr>
            <w:tcW w:w="1146" w:type="dxa"/>
            <w:tcBorders>
              <w:top w:val="single" w:sz="4" w:space="0" w:color="auto"/>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SAF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2,63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1,29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3,92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1,81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27,60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38,58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342,44 a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64,00 b </w:t>
            </w:r>
          </w:p>
        </w:tc>
        <w:tc>
          <w:tcPr>
            <w:tcW w:w="0" w:type="auto"/>
            <w:tcBorders>
              <w:top w:val="single" w:sz="4" w:space="0" w:color="auto"/>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593,56 a </w:t>
            </w:r>
          </w:p>
        </w:tc>
      </w:tr>
      <w:tr w:rsidR="00864CAF">
        <w:trPr>
          <w:trHeight w:val="252"/>
        </w:trPr>
        <w:tc>
          <w:tcPr>
            <w:tcW w:w="1146" w:type="dxa"/>
            <w:tcBorders>
              <w:top w:val="nil"/>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Pleno sol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2,61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0,79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3,41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1,30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19,10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49,90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341,67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78,33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580,00 a </w:t>
            </w:r>
          </w:p>
        </w:tc>
      </w:tr>
      <w:tr w:rsidR="00864CAF">
        <w:trPr>
          <w:trHeight w:val="300"/>
        </w:trPr>
        <w:tc>
          <w:tcPr>
            <w:tcW w:w="9185" w:type="dxa"/>
            <w:gridSpan w:val="10"/>
            <w:tcBorders>
              <w:top w:val="single" w:sz="4" w:space="0" w:color="auto"/>
              <w:left w:val="nil"/>
              <w:bottom w:val="single" w:sz="4" w:space="0" w:color="auto"/>
              <w:right w:val="nil"/>
            </w:tcBorders>
            <w:shd w:val="clear" w:color="auto" w:fill="auto"/>
            <w:noWrap/>
            <w:vAlign w:val="bottom"/>
          </w:tcPr>
          <w:p w:rsidR="00864CAF" w:rsidRDefault="00352E5C">
            <w:pPr>
              <w:widowControl/>
              <w:jc w:val="center"/>
              <w:rPr>
                <w:b/>
                <w:bCs/>
                <w:color w:val="000000"/>
                <w:lang w:val="pt-BR"/>
              </w:rPr>
            </w:pPr>
            <w:r>
              <w:rPr>
                <w:b/>
                <w:bCs/>
                <w:color w:val="000000"/>
                <w:lang w:val="pt-BR"/>
              </w:rPr>
              <w:t>Profundidade</w:t>
            </w:r>
          </w:p>
        </w:tc>
      </w:tr>
      <w:tr w:rsidR="00864CAF">
        <w:trPr>
          <w:trHeight w:val="300"/>
        </w:trPr>
        <w:tc>
          <w:tcPr>
            <w:tcW w:w="1146" w:type="dxa"/>
            <w:tcBorders>
              <w:top w:val="nil"/>
              <w:left w:val="nil"/>
              <w:bottom w:val="nil"/>
              <w:right w:val="nil"/>
            </w:tcBorders>
            <w:shd w:val="clear" w:color="auto" w:fill="auto"/>
            <w:noWrap/>
            <w:vAlign w:val="bottom"/>
          </w:tcPr>
          <w:p w:rsidR="00864CAF" w:rsidRDefault="00352E5C">
            <w:pPr>
              <w:widowControl/>
              <w:rPr>
                <w:color w:val="000000"/>
                <w:lang w:val="pt-BR"/>
              </w:rPr>
            </w:pPr>
            <w:r>
              <w:rPr>
                <w:color w:val="000000"/>
                <w:lang w:val="pt-BR"/>
              </w:rPr>
              <w:t xml:space="preserve">0-20 cm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3,05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2,25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5,30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2,37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41,18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4,67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283,50 b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59,33 a </w:t>
            </w:r>
          </w:p>
        </w:tc>
        <w:tc>
          <w:tcPr>
            <w:tcW w:w="0" w:type="auto"/>
            <w:tcBorders>
              <w:top w:val="nil"/>
              <w:left w:val="nil"/>
              <w:bottom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657,17 a </w:t>
            </w:r>
          </w:p>
        </w:tc>
      </w:tr>
      <w:tr w:rsidR="00864CAF">
        <w:trPr>
          <w:trHeight w:val="300"/>
        </w:trPr>
        <w:tc>
          <w:tcPr>
            <w:tcW w:w="1146" w:type="dxa"/>
            <w:tcBorders>
              <w:top w:val="nil"/>
              <w:left w:val="nil"/>
              <w:right w:val="nil"/>
            </w:tcBorders>
            <w:shd w:val="clear" w:color="auto" w:fill="auto"/>
            <w:noWrap/>
            <w:vAlign w:val="bottom"/>
          </w:tcPr>
          <w:p w:rsidR="00864CAF" w:rsidRDefault="00352E5C">
            <w:pPr>
              <w:widowControl/>
              <w:rPr>
                <w:color w:val="000000"/>
                <w:lang w:val="pt-BR"/>
              </w:rPr>
            </w:pPr>
            <w:r>
              <w:rPr>
                <w:color w:val="000000"/>
                <w:lang w:val="pt-BR"/>
              </w:rPr>
              <w:t xml:space="preserve">20-40 cm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2,58 </w:t>
            </w:r>
            <w:proofErr w:type="spellStart"/>
            <w:r>
              <w:rPr>
                <w:color w:val="000000"/>
                <w:lang w:val="pt-BR"/>
              </w:rPr>
              <w:t>ab</w:t>
            </w:r>
            <w:proofErr w:type="spellEnd"/>
            <w:r>
              <w:rPr>
                <w:color w:val="000000"/>
                <w:lang w:val="pt-BR"/>
              </w:rPr>
              <w:t xml:space="preserve">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0,52 b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3,12 b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1,20 b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15,52 b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59,62 a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359,17 a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73,83 a </w:t>
            </w:r>
          </w:p>
        </w:tc>
        <w:tc>
          <w:tcPr>
            <w:tcW w:w="0" w:type="auto"/>
            <w:tcBorders>
              <w:top w:val="nil"/>
              <w:left w:val="nil"/>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567,00 b </w:t>
            </w:r>
          </w:p>
        </w:tc>
      </w:tr>
      <w:tr w:rsidR="00864CAF">
        <w:trPr>
          <w:trHeight w:val="300"/>
        </w:trPr>
        <w:tc>
          <w:tcPr>
            <w:tcW w:w="1146" w:type="dxa"/>
            <w:tcBorders>
              <w:top w:val="nil"/>
              <w:left w:val="nil"/>
              <w:bottom w:val="single" w:sz="4" w:space="0" w:color="auto"/>
              <w:right w:val="nil"/>
            </w:tcBorders>
            <w:shd w:val="clear" w:color="auto" w:fill="auto"/>
            <w:noWrap/>
            <w:vAlign w:val="bottom"/>
          </w:tcPr>
          <w:p w:rsidR="00864CAF" w:rsidRDefault="00352E5C">
            <w:pPr>
              <w:widowControl/>
              <w:rPr>
                <w:color w:val="000000"/>
                <w:lang w:val="pt-BR"/>
              </w:rPr>
            </w:pPr>
            <w:r>
              <w:rPr>
                <w:color w:val="000000"/>
                <w:lang w:val="pt-BR"/>
              </w:rPr>
              <w:t xml:space="preserve">40-60 cm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2,23 b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0,35 b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2,58 b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1,10 b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13,35 b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68,43 a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383,50 a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80,33 a </w:t>
            </w:r>
          </w:p>
        </w:tc>
        <w:tc>
          <w:tcPr>
            <w:tcW w:w="0" w:type="auto"/>
            <w:tcBorders>
              <w:top w:val="nil"/>
              <w:left w:val="nil"/>
              <w:bottom w:val="single" w:sz="4" w:space="0" w:color="auto"/>
              <w:right w:val="nil"/>
            </w:tcBorders>
            <w:shd w:val="clear" w:color="auto" w:fill="auto"/>
            <w:noWrap/>
            <w:vAlign w:val="bottom"/>
          </w:tcPr>
          <w:p w:rsidR="00864CAF" w:rsidRDefault="00352E5C">
            <w:pPr>
              <w:widowControl/>
              <w:jc w:val="center"/>
              <w:rPr>
                <w:color w:val="000000"/>
                <w:lang w:val="pt-BR"/>
              </w:rPr>
            </w:pPr>
            <w:r>
              <w:rPr>
                <w:color w:val="000000"/>
                <w:lang w:val="pt-BR"/>
              </w:rPr>
              <w:t xml:space="preserve">536,17 b </w:t>
            </w:r>
          </w:p>
        </w:tc>
      </w:tr>
    </w:tbl>
    <w:p w:rsidR="00864CAF" w:rsidRDefault="00352E5C">
      <w:pPr>
        <w:pStyle w:val="Default"/>
        <w:jc w:val="both"/>
        <w:rPr>
          <w:sz w:val="20"/>
          <w:szCs w:val="20"/>
        </w:rPr>
      </w:pPr>
      <w:r>
        <w:rPr>
          <w:sz w:val="20"/>
          <w:szCs w:val="20"/>
        </w:rPr>
        <w:t xml:space="preserve">Médias seguidas por letras iguais não diferem estatisticamente entre si a 5% de probabilidade. Atributos químicos: </w:t>
      </w:r>
      <w:proofErr w:type="gramStart"/>
      <w:r>
        <w:rPr>
          <w:sz w:val="20"/>
          <w:szCs w:val="20"/>
        </w:rPr>
        <w:t>pH</w:t>
      </w:r>
      <w:proofErr w:type="gramEnd"/>
      <w:r>
        <w:rPr>
          <w:sz w:val="20"/>
          <w:szCs w:val="20"/>
        </w:rPr>
        <w:t xml:space="preserve"> (H2O), pH (CaCl2), Matéria orgânica (M.O), Boro (B), Cobre(Cu), Ferro (Fe), Manganês (Mn), Zinco (Zn), alumínio (Al3+), hidrogênio + alumínio (</w:t>
      </w:r>
      <w:proofErr w:type="spellStart"/>
      <w:r>
        <w:rPr>
          <w:sz w:val="20"/>
          <w:szCs w:val="20"/>
        </w:rPr>
        <w:t>H+Al</w:t>
      </w:r>
      <w:proofErr w:type="spellEnd"/>
      <w:r>
        <w:rPr>
          <w:sz w:val="20"/>
          <w:szCs w:val="20"/>
        </w:rPr>
        <w:t xml:space="preserve">), soma de bases (SB), capacidade de troca de cátions a pH 7,0 (CTC), capacidade de cátions efetiva (t), saturação por bases (V%), saturação por alumínio (m%). </w:t>
      </w:r>
    </w:p>
    <w:p w:rsidR="00864CAF" w:rsidRDefault="00352E5C">
      <w:pPr>
        <w:widowControl/>
        <w:spacing w:line="360" w:lineRule="auto"/>
        <w:jc w:val="both"/>
        <w:rPr>
          <w:sz w:val="24"/>
          <w:szCs w:val="24"/>
        </w:rPr>
      </w:pPr>
      <w:r>
        <w:rPr>
          <w:sz w:val="24"/>
          <w:szCs w:val="24"/>
        </w:rPr>
        <w:t xml:space="preserve">         </w:t>
      </w:r>
    </w:p>
    <w:p w:rsidR="00864CAF" w:rsidRDefault="00352E5C">
      <w:pPr>
        <w:widowControl/>
        <w:tabs>
          <w:tab w:val="left" w:pos="1290"/>
        </w:tabs>
        <w:spacing w:after="160" w:line="259" w:lineRule="auto"/>
        <w:jc w:val="both"/>
        <w:rPr>
          <w:sz w:val="24"/>
          <w:szCs w:val="24"/>
        </w:rPr>
      </w:pPr>
      <w:r>
        <w:rPr>
          <w:b/>
          <w:sz w:val="24"/>
          <w:szCs w:val="24"/>
        </w:rPr>
        <w:t xml:space="preserve">4. CONSIDERAÇÕES FINAIS </w:t>
      </w:r>
    </w:p>
    <w:p w:rsidR="00864CAF" w:rsidRDefault="00352E5C">
      <w:pPr>
        <w:widowControl/>
        <w:tabs>
          <w:tab w:val="left" w:pos="851"/>
        </w:tabs>
        <w:spacing w:line="360" w:lineRule="auto"/>
        <w:jc w:val="both"/>
        <w:rPr>
          <w:sz w:val="24"/>
          <w:szCs w:val="24"/>
        </w:rPr>
      </w:pPr>
      <w:r>
        <w:rPr>
          <w:sz w:val="24"/>
          <w:szCs w:val="24"/>
        </w:rPr>
        <w:tab/>
        <w:t xml:space="preserve">Na área de SAF </w:t>
      </w:r>
      <w:r>
        <w:rPr>
          <w:sz w:val="24"/>
          <w:szCs w:val="24"/>
          <w:lang w:val="pt-BR"/>
        </w:rPr>
        <w:t xml:space="preserve">foram </w:t>
      </w:r>
      <w:proofErr w:type="gramStart"/>
      <w:r>
        <w:rPr>
          <w:sz w:val="24"/>
          <w:szCs w:val="24"/>
          <w:lang w:val="pt-BR"/>
        </w:rPr>
        <w:t>obtidos</w:t>
      </w:r>
      <w:r>
        <w:rPr>
          <w:sz w:val="24"/>
          <w:szCs w:val="24"/>
        </w:rPr>
        <w:t xml:space="preserve"> as melhores médias</w:t>
      </w:r>
      <w:proofErr w:type="gramEnd"/>
      <w:r>
        <w:rPr>
          <w:sz w:val="24"/>
          <w:szCs w:val="24"/>
        </w:rPr>
        <w:t xml:space="preserve"> para o B no solo</w:t>
      </w:r>
      <w:r>
        <w:rPr>
          <w:sz w:val="24"/>
          <w:szCs w:val="24"/>
          <w:lang w:val="pt-BR"/>
        </w:rPr>
        <w:t>, o que s</w:t>
      </w:r>
      <w:r>
        <w:rPr>
          <w:sz w:val="24"/>
          <w:szCs w:val="24"/>
        </w:rPr>
        <w:t xml:space="preserve">ugere que os diferentes manejos agrícolas podem sofrer influência direta da cobertura vegetal sobre estes solos. Os demais micronutrientes não sofreram interferência dos tipos de manejo em campo, entretanto, os </w:t>
      </w:r>
      <w:proofErr w:type="gramStart"/>
      <w:r>
        <w:rPr>
          <w:sz w:val="24"/>
          <w:szCs w:val="24"/>
        </w:rPr>
        <w:t>pHs</w:t>
      </w:r>
      <w:proofErr w:type="gramEnd"/>
      <w:r>
        <w:rPr>
          <w:sz w:val="24"/>
          <w:szCs w:val="24"/>
        </w:rPr>
        <w:t xml:space="preserve"> em maiores profundidades </w:t>
      </w:r>
      <w:r>
        <w:rPr>
          <w:sz w:val="24"/>
          <w:szCs w:val="24"/>
          <w:lang w:val="pt-BR"/>
        </w:rPr>
        <w:t>mostrou</w:t>
      </w:r>
      <w:r>
        <w:rPr>
          <w:sz w:val="24"/>
          <w:szCs w:val="24"/>
        </w:rPr>
        <w:t xml:space="preserve"> aumento da acidez do solo. Apenas a saturação por base (V%) foi influenciada pelos tipos de manejo. Enquanto </w:t>
      </w:r>
      <w:r>
        <w:rPr>
          <w:sz w:val="24"/>
          <w:szCs w:val="24"/>
          <w:lang w:val="pt-BR"/>
        </w:rPr>
        <w:t xml:space="preserve">em relação </w:t>
      </w:r>
      <w:proofErr w:type="gramStart"/>
      <w:r>
        <w:rPr>
          <w:sz w:val="24"/>
          <w:szCs w:val="24"/>
          <w:lang w:val="pt-BR"/>
        </w:rPr>
        <w:t>à</w:t>
      </w:r>
      <w:proofErr w:type="gramEnd"/>
      <w:r>
        <w:rPr>
          <w:sz w:val="24"/>
          <w:szCs w:val="24"/>
          <w:lang w:val="pt-BR"/>
        </w:rPr>
        <w:t xml:space="preserve"> </w:t>
      </w:r>
      <w:r>
        <w:rPr>
          <w:sz w:val="24"/>
          <w:szCs w:val="24"/>
        </w:rPr>
        <w:t>diferentes profundidades todos os elementos foram influenciados, portanto entende-se que o manejo do solo pode interferir nessas relações.  A granulometria sugere um aumento dos teores de argila e redução na quantidade na areia total em maiores profundidades. Os micronutrientes na folha não sofreram</w:t>
      </w:r>
      <w:r>
        <w:rPr>
          <w:sz w:val="24"/>
          <w:szCs w:val="24"/>
          <w:lang w:val="pt-BR"/>
        </w:rPr>
        <w:t xml:space="preserve"> alterações de acordo com a estatística utilizada</w:t>
      </w:r>
      <w:r>
        <w:rPr>
          <w:sz w:val="24"/>
          <w:szCs w:val="24"/>
        </w:rPr>
        <w:t xml:space="preserve">, entretanto, os valores encontrados estiveram abaixo no recomendado.  </w:t>
      </w:r>
    </w:p>
    <w:p w:rsidR="00864CAF" w:rsidRDefault="00864CAF">
      <w:pPr>
        <w:widowControl/>
        <w:tabs>
          <w:tab w:val="left" w:pos="851"/>
        </w:tabs>
        <w:spacing w:line="360" w:lineRule="auto"/>
        <w:jc w:val="both"/>
        <w:rPr>
          <w:sz w:val="24"/>
          <w:szCs w:val="24"/>
        </w:rPr>
      </w:pPr>
    </w:p>
    <w:p w:rsidR="00864CAF" w:rsidRDefault="00352E5C">
      <w:pPr>
        <w:widowControl/>
        <w:tabs>
          <w:tab w:val="left" w:pos="1290"/>
        </w:tabs>
        <w:spacing w:line="259" w:lineRule="auto"/>
        <w:jc w:val="both"/>
        <w:rPr>
          <w:b/>
          <w:sz w:val="24"/>
          <w:szCs w:val="24"/>
        </w:rPr>
      </w:pPr>
      <w:r>
        <w:rPr>
          <w:b/>
          <w:sz w:val="24"/>
          <w:szCs w:val="24"/>
        </w:rPr>
        <w:lastRenderedPageBreak/>
        <w:t xml:space="preserve">REFERÊNCIAS </w:t>
      </w:r>
      <w:bookmarkStart w:id="4" w:name="_heading=h.30j0zll" w:colFirst="0" w:colLast="0"/>
      <w:bookmarkEnd w:id="4"/>
    </w:p>
    <w:p w:rsidR="00864CAF" w:rsidRDefault="00352E5C">
      <w:pPr>
        <w:widowControl/>
        <w:tabs>
          <w:tab w:val="left" w:pos="1290"/>
        </w:tabs>
        <w:jc w:val="both"/>
        <w:rPr>
          <w:sz w:val="24"/>
          <w:szCs w:val="24"/>
        </w:rPr>
      </w:pPr>
      <w:r>
        <w:rPr>
          <w:sz w:val="24"/>
          <w:szCs w:val="24"/>
        </w:rPr>
        <w:t xml:space="preserve">Chepote, R. E. Efeito do composto da casca do fruto do cacau no crescimento e produção do cacaueiro. </w:t>
      </w:r>
      <w:r>
        <w:rPr>
          <w:b/>
          <w:sz w:val="24"/>
          <w:szCs w:val="24"/>
        </w:rPr>
        <w:t>Agrotrópica</w:t>
      </w:r>
      <w:r>
        <w:rPr>
          <w:sz w:val="24"/>
          <w:szCs w:val="24"/>
        </w:rPr>
        <w:t xml:space="preserve">, Ilhéus, v. 15, n. 1. </w:t>
      </w:r>
      <w:proofErr w:type="gramStart"/>
      <w:r>
        <w:rPr>
          <w:sz w:val="24"/>
          <w:szCs w:val="24"/>
        </w:rPr>
        <w:t>p.</w:t>
      </w:r>
      <w:proofErr w:type="gramEnd"/>
      <w:r>
        <w:rPr>
          <w:sz w:val="24"/>
          <w:szCs w:val="24"/>
        </w:rPr>
        <w:t xml:space="preserve"> 1-8, 2005.</w:t>
      </w:r>
    </w:p>
    <w:p w:rsidR="00864CAF" w:rsidRDefault="00864CAF">
      <w:pPr>
        <w:widowControl/>
        <w:tabs>
          <w:tab w:val="left" w:pos="1290"/>
        </w:tabs>
        <w:jc w:val="both"/>
        <w:rPr>
          <w:sz w:val="24"/>
          <w:szCs w:val="24"/>
        </w:rPr>
      </w:pPr>
    </w:p>
    <w:p w:rsidR="00864CAF" w:rsidRDefault="00352E5C">
      <w:pPr>
        <w:widowControl/>
        <w:tabs>
          <w:tab w:val="left" w:pos="1290"/>
        </w:tabs>
        <w:jc w:val="both"/>
        <w:rPr>
          <w:sz w:val="24"/>
          <w:szCs w:val="24"/>
        </w:rPr>
      </w:pPr>
      <w:r>
        <w:rPr>
          <w:sz w:val="24"/>
          <w:szCs w:val="24"/>
        </w:rPr>
        <w:t xml:space="preserve">Embrapa. Centro Nacional de Pesquisa de Solos. Guia prático de interpretação de análise de solos. 2. </w:t>
      </w:r>
      <w:proofErr w:type="gramStart"/>
      <w:r>
        <w:rPr>
          <w:sz w:val="24"/>
          <w:szCs w:val="24"/>
        </w:rPr>
        <w:t>ed.</w:t>
      </w:r>
      <w:proofErr w:type="gramEnd"/>
      <w:r>
        <w:rPr>
          <w:sz w:val="24"/>
          <w:szCs w:val="24"/>
        </w:rPr>
        <w:t xml:space="preserve"> Rio de Janeiro, 2015. 15 p.</w:t>
      </w:r>
    </w:p>
    <w:p w:rsidR="00864CAF" w:rsidRDefault="00864CAF">
      <w:pPr>
        <w:widowControl/>
        <w:tabs>
          <w:tab w:val="left" w:pos="1290"/>
        </w:tabs>
        <w:jc w:val="both"/>
        <w:rPr>
          <w:sz w:val="24"/>
          <w:szCs w:val="24"/>
        </w:rPr>
      </w:pPr>
    </w:p>
    <w:p w:rsidR="00864CAF" w:rsidRDefault="00352E5C">
      <w:pPr>
        <w:widowControl/>
        <w:tabs>
          <w:tab w:val="left" w:pos="1290"/>
        </w:tabs>
        <w:jc w:val="both"/>
        <w:rPr>
          <w:sz w:val="24"/>
          <w:szCs w:val="24"/>
        </w:rPr>
      </w:pPr>
      <w:r>
        <w:rPr>
          <w:sz w:val="24"/>
          <w:szCs w:val="24"/>
        </w:rPr>
        <w:t xml:space="preserve">Embrapa. Embrapa Informação Tecnológica. Manual de análises químicas de solos, plantas e fertilizantes. 2. </w:t>
      </w:r>
      <w:proofErr w:type="gramStart"/>
      <w:r>
        <w:rPr>
          <w:sz w:val="24"/>
          <w:szCs w:val="24"/>
        </w:rPr>
        <w:t>ed.</w:t>
      </w:r>
      <w:proofErr w:type="gramEnd"/>
      <w:r>
        <w:rPr>
          <w:sz w:val="24"/>
          <w:szCs w:val="24"/>
        </w:rPr>
        <w:t xml:space="preserve"> Brasília, 2009. 634 p. </w:t>
      </w:r>
    </w:p>
    <w:p w:rsidR="00864CAF" w:rsidRDefault="00864CAF">
      <w:pPr>
        <w:widowControl/>
        <w:tabs>
          <w:tab w:val="left" w:pos="1290"/>
        </w:tabs>
        <w:jc w:val="both"/>
        <w:rPr>
          <w:sz w:val="24"/>
          <w:szCs w:val="24"/>
        </w:rPr>
      </w:pPr>
    </w:p>
    <w:p w:rsidR="00864CAF" w:rsidRDefault="00352E5C">
      <w:pPr>
        <w:widowControl/>
        <w:tabs>
          <w:tab w:val="left" w:pos="1290"/>
        </w:tabs>
        <w:jc w:val="both"/>
        <w:rPr>
          <w:sz w:val="24"/>
          <w:szCs w:val="24"/>
        </w:rPr>
      </w:pPr>
      <w:r>
        <w:rPr>
          <w:sz w:val="24"/>
          <w:szCs w:val="24"/>
        </w:rPr>
        <w:t xml:space="preserve">Fonseca, </w:t>
      </w:r>
      <w:r>
        <w:rPr>
          <w:sz w:val="24"/>
          <w:szCs w:val="24"/>
          <w:lang w:val="pt-BR"/>
        </w:rPr>
        <w:t>A</w:t>
      </w:r>
      <w:r>
        <w:rPr>
          <w:sz w:val="24"/>
          <w:szCs w:val="24"/>
        </w:rPr>
        <w:t xml:space="preserve">. B. </w:t>
      </w:r>
      <w:r>
        <w:rPr>
          <w:b/>
          <w:sz w:val="24"/>
          <w:szCs w:val="24"/>
        </w:rPr>
        <w:t>Efeitos da aplicação do calcário e gesso agrícola nas características químicas de um latossolo amarelo sob o cultivo de coqueiros</w:t>
      </w:r>
      <w:r>
        <w:rPr>
          <w:sz w:val="24"/>
          <w:szCs w:val="24"/>
        </w:rPr>
        <w:t xml:space="preserve">. 2019. 42 f. Trabalho de conclusão de curso (Graduação), Universidade Federal Rural da Amazônia, Belém, 2019 Disponível em: </w:t>
      </w:r>
      <w:hyperlink r:id="rId14" w:history="1">
        <w:r>
          <w:rPr>
            <w:rStyle w:val="Hyperlink"/>
            <w:sz w:val="24"/>
            <w:szCs w:val="24"/>
          </w:rPr>
          <w:t>http://www.bdta.ufra.edu.br/jspui/handle/123456789/1025</w:t>
        </w:r>
      </w:hyperlink>
      <w:r>
        <w:rPr>
          <w:sz w:val="24"/>
          <w:szCs w:val="24"/>
        </w:rPr>
        <w:t>.</w:t>
      </w:r>
    </w:p>
    <w:p w:rsidR="00864CAF" w:rsidRDefault="00864CAF">
      <w:pPr>
        <w:widowControl/>
        <w:tabs>
          <w:tab w:val="left" w:pos="1290"/>
        </w:tabs>
        <w:jc w:val="both"/>
        <w:rPr>
          <w:sz w:val="24"/>
          <w:szCs w:val="24"/>
        </w:rPr>
      </w:pPr>
    </w:p>
    <w:p w:rsidR="00864CAF" w:rsidRDefault="00352E5C">
      <w:pPr>
        <w:widowControl/>
        <w:tabs>
          <w:tab w:val="left" w:pos="1290"/>
        </w:tabs>
        <w:jc w:val="both"/>
        <w:rPr>
          <w:sz w:val="24"/>
          <w:szCs w:val="24"/>
        </w:rPr>
      </w:pPr>
      <w:r>
        <w:rPr>
          <w:sz w:val="24"/>
          <w:szCs w:val="24"/>
        </w:rPr>
        <w:t>Júnior, J. O. S.</w:t>
      </w:r>
      <w:r>
        <w:rPr>
          <w:sz w:val="24"/>
          <w:szCs w:val="24"/>
          <w:lang w:val="pt-BR"/>
        </w:rPr>
        <w:t xml:space="preserve">; Menezes, A. A.; Sodré, G, A.; </w:t>
      </w:r>
      <w:proofErr w:type="spellStart"/>
      <w:r>
        <w:rPr>
          <w:sz w:val="24"/>
          <w:szCs w:val="24"/>
          <w:lang w:val="pt-BR"/>
        </w:rPr>
        <w:t>Gattward</w:t>
      </w:r>
      <w:proofErr w:type="spellEnd"/>
      <w:r>
        <w:rPr>
          <w:sz w:val="24"/>
          <w:szCs w:val="24"/>
          <w:lang w:val="pt-BR"/>
        </w:rPr>
        <w:t xml:space="preserve">, J. N.; Dantas, P. A. de S.; Neto, </w:t>
      </w:r>
      <w:proofErr w:type="gramStart"/>
      <w:r>
        <w:rPr>
          <w:sz w:val="24"/>
          <w:szCs w:val="24"/>
          <w:lang w:val="pt-BR"/>
        </w:rPr>
        <w:t>R.</w:t>
      </w:r>
      <w:proofErr w:type="gramEnd"/>
      <w:r>
        <w:rPr>
          <w:sz w:val="24"/>
          <w:szCs w:val="24"/>
          <w:lang w:val="pt-BR"/>
        </w:rPr>
        <w:t xml:space="preserve"> de O. C.</w:t>
      </w:r>
      <w:proofErr w:type="gramStart"/>
      <w:r>
        <w:rPr>
          <w:sz w:val="24"/>
          <w:szCs w:val="24"/>
          <w:lang w:val="pt-BR"/>
        </w:rPr>
        <w:t>;</w:t>
      </w:r>
      <w:r>
        <w:rPr>
          <w:sz w:val="24"/>
          <w:szCs w:val="24"/>
        </w:rPr>
        <w:t xml:space="preserve"> </w:t>
      </w:r>
      <w:r>
        <w:rPr>
          <w:sz w:val="24"/>
          <w:szCs w:val="24"/>
          <w:lang w:val="pt-BR"/>
        </w:rPr>
        <w:t>.</w:t>
      </w:r>
      <w:proofErr w:type="gramEnd"/>
      <w:r>
        <w:rPr>
          <w:sz w:val="24"/>
          <w:szCs w:val="24"/>
        </w:rPr>
        <w:t xml:space="preserve">Diagnose foliar na cultura do cacau. </w:t>
      </w:r>
      <w:r>
        <w:rPr>
          <w:i/>
          <w:sz w:val="24"/>
          <w:szCs w:val="24"/>
        </w:rPr>
        <w:t>In</w:t>
      </w:r>
      <w:r>
        <w:rPr>
          <w:sz w:val="24"/>
          <w:szCs w:val="24"/>
        </w:rPr>
        <w:t xml:space="preserve">: PRADO, R. M. </w:t>
      </w:r>
      <w:r>
        <w:rPr>
          <w:b/>
          <w:sz w:val="24"/>
          <w:szCs w:val="24"/>
        </w:rPr>
        <w:t>Nutrição de Plantas: Diagnose Foliar em Frutíferas</w:t>
      </w:r>
      <w:r>
        <w:rPr>
          <w:sz w:val="24"/>
          <w:szCs w:val="24"/>
        </w:rPr>
        <w:t>. Jaboticabal: FCAV/FAPESP, 2012, p. 443-476.</w:t>
      </w:r>
    </w:p>
    <w:p w:rsidR="00864CAF" w:rsidRDefault="00352E5C">
      <w:pPr>
        <w:widowControl/>
        <w:tabs>
          <w:tab w:val="left" w:pos="1290"/>
        </w:tabs>
        <w:jc w:val="both"/>
        <w:rPr>
          <w:sz w:val="24"/>
          <w:szCs w:val="24"/>
        </w:rPr>
      </w:pPr>
      <w:r>
        <w:rPr>
          <w:sz w:val="24"/>
          <w:szCs w:val="24"/>
        </w:rPr>
        <w:t>Köppen</w:t>
      </w:r>
      <w:r>
        <w:rPr>
          <w:b/>
          <w:sz w:val="24"/>
          <w:szCs w:val="24"/>
        </w:rPr>
        <w:t xml:space="preserve">. Classificação climática de köppen para os municípios brasileiros. </w:t>
      </w:r>
      <w:r>
        <w:rPr>
          <w:sz w:val="24"/>
          <w:szCs w:val="24"/>
        </w:rPr>
        <w:t xml:space="preserve">Disponível em: </w:t>
      </w:r>
      <w:proofErr w:type="gramStart"/>
      <w:r>
        <w:rPr>
          <w:sz w:val="24"/>
          <w:szCs w:val="24"/>
        </w:rPr>
        <w:t>https</w:t>
      </w:r>
      <w:proofErr w:type="gramEnd"/>
      <w:r>
        <w:rPr>
          <w:sz w:val="24"/>
          <w:szCs w:val="24"/>
        </w:rPr>
        <w:t>://koppenbrasil.github.io/.</w:t>
      </w:r>
    </w:p>
    <w:p w:rsidR="00864CAF" w:rsidRDefault="00864CAF">
      <w:pPr>
        <w:widowControl/>
        <w:tabs>
          <w:tab w:val="left" w:pos="1290"/>
        </w:tabs>
        <w:jc w:val="both"/>
        <w:rPr>
          <w:sz w:val="24"/>
          <w:szCs w:val="24"/>
        </w:rPr>
      </w:pPr>
    </w:p>
    <w:p w:rsidR="00864CAF" w:rsidRDefault="00352E5C">
      <w:pPr>
        <w:widowControl/>
        <w:tabs>
          <w:tab w:val="left" w:pos="1290"/>
        </w:tabs>
        <w:jc w:val="both"/>
        <w:rPr>
          <w:sz w:val="24"/>
          <w:szCs w:val="24"/>
        </w:rPr>
      </w:pPr>
      <w:r>
        <w:rPr>
          <w:sz w:val="24"/>
          <w:szCs w:val="24"/>
        </w:rPr>
        <w:t xml:space="preserve">Lopes, A. S.; Guilherme, L.R. G. </w:t>
      </w:r>
      <w:r>
        <w:rPr>
          <w:b/>
          <w:sz w:val="24"/>
          <w:szCs w:val="24"/>
        </w:rPr>
        <w:t>Fertilidade do solo e produtividade agrícola</w:t>
      </w:r>
      <w:r>
        <w:rPr>
          <w:sz w:val="24"/>
          <w:szCs w:val="24"/>
        </w:rPr>
        <w:t xml:space="preserve">. </w:t>
      </w:r>
      <w:r>
        <w:rPr>
          <w:i/>
          <w:sz w:val="24"/>
          <w:szCs w:val="24"/>
        </w:rPr>
        <w:t xml:space="preserve">In: </w:t>
      </w:r>
      <w:r>
        <w:rPr>
          <w:sz w:val="24"/>
          <w:szCs w:val="24"/>
        </w:rPr>
        <w:t xml:space="preserve">NOVAIS, R. F. </w:t>
      </w:r>
      <w:proofErr w:type="gramStart"/>
      <w:r>
        <w:rPr>
          <w:i/>
          <w:sz w:val="24"/>
          <w:szCs w:val="24"/>
        </w:rPr>
        <w:t>et</w:t>
      </w:r>
      <w:proofErr w:type="gramEnd"/>
      <w:r>
        <w:rPr>
          <w:i/>
          <w:sz w:val="24"/>
          <w:szCs w:val="24"/>
        </w:rPr>
        <w:t xml:space="preserve"> al</w:t>
      </w:r>
      <w:r>
        <w:rPr>
          <w:sz w:val="24"/>
          <w:szCs w:val="24"/>
        </w:rPr>
        <w:t xml:space="preserve">. Fertilidade do Solo. Viçosa. Sociedade Brasileira do Solo, 2007, 2. </w:t>
      </w:r>
      <w:proofErr w:type="gramStart"/>
      <w:r>
        <w:rPr>
          <w:sz w:val="24"/>
          <w:szCs w:val="24"/>
        </w:rPr>
        <w:t>ed.</w:t>
      </w:r>
      <w:proofErr w:type="gramEnd"/>
      <w:r>
        <w:rPr>
          <w:sz w:val="24"/>
          <w:szCs w:val="24"/>
        </w:rPr>
        <w:t xml:space="preserve"> 64 p.</w:t>
      </w:r>
    </w:p>
    <w:p w:rsidR="00864CAF" w:rsidRDefault="00864CAF">
      <w:pPr>
        <w:widowControl/>
        <w:tabs>
          <w:tab w:val="left" w:pos="1290"/>
        </w:tabs>
        <w:jc w:val="both"/>
        <w:rPr>
          <w:sz w:val="23"/>
          <w:szCs w:val="23"/>
        </w:rPr>
      </w:pPr>
    </w:p>
    <w:p w:rsidR="00864CAF" w:rsidRDefault="00352E5C">
      <w:pPr>
        <w:widowControl/>
        <w:tabs>
          <w:tab w:val="left" w:pos="1290"/>
        </w:tabs>
        <w:jc w:val="both"/>
        <w:rPr>
          <w:b/>
          <w:sz w:val="24"/>
          <w:szCs w:val="24"/>
        </w:rPr>
      </w:pPr>
      <w:r>
        <w:rPr>
          <w:sz w:val="23"/>
          <w:szCs w:val="23"/>
        </w:rPr>
        <w:t xml:space="preserve">Silva, </w:t>
      </w:r>
      <w:r>
        <w:rPr>
          <w:sz w:val="23"/>
          <w:szCs w:val="23"/>
          <w:lang w:val="pt-BR"/>
        </w:rPr>
        <w:t>A</w:t>
      </w:r>
      <w:r>
        <w:rPr>
          <w:sz w:val="23"/>
          <w:szCs w:val="23"/>
        </w:rPr>
        <w:t>. O</w:t>
      </w:r>
      <w:r>
        <w:rPr>
          <w:sz w:val="23"/>
          <w:szCs w:val="23"/>
          <w:lang w:val="pt-BR"/>
        </w:rPr>
        <w:t>.</w:t>
      </w:r>
      <w:r>
        <w:rPr>
          <w:sz w:val="23"/>
          <w:szCs w:val="23"/>
        </w:rPr>
        <w:t xml:space="preserve"> </w:t>
      </w:r>
      <w:r>
        <w:rPr>
          <w:b/>
          <w:bCs/>
          <w:sz w:val="23"/>
          <w:szCs w:val="23"/>
        </w:rPr>
        <w:t>Crescimento e estado nutricional em plantas jovens de murucizeiro (Byrsonima crassifolia (L.) HBK) em latossolo amarelo textura média</w:t>
      </w:r>
      <w:r>
        <w:rPr>
          <w:sz w:val="23"/>
          <w:szCs w:val="23"/>
        </w:rPr>
        <w:t>. 2021. Disponível em: http://bdta.ufra.edu.br/jspui/handle/123456789/1980.</w:t>
      </w:r>
    </w:p>
    <w:p w:rsidR="00864CAF" w:rsidRDefault="00864CAF">
      <w:pPr>
        <w:widowControl/>
        <w:tabs>
          <w:tab w:val="left" w:pos="1290"/>
        </w:tabs>
        <w:jc w:val="both"/>
        <w:rPr>
          <w:sz w:val="24"/>
          <w:szCs w:val="24"/>
        </w:rPr>
      </w:pPr>
    </w:p>
    <w:p w:rsidR="00864CAF" w:rsidRDefault="00352E5C">
      <w:pPr>
        <w:widowControl/>
        <w:rPr>
          <w:sz w:val="24"/>
          <w:szCs w:val="24"/>
        </w:rPr>
      </w:pPr>
      <w:r>
        <w:rPr>
          <w:sz w:val="24"/>
          <w:szCs w:val="24"/>
        </w:rPr>
        <w:t xml:space="preserve">Solorzano, R. G. </w:t>
      </w:r>
      <w:proofErr w:type="gramStart"/>
      <w:r>
        <w:rPr>
          <w:sz w:val="24"/>
          <w:szCs w:val="24"/>
        </w:rPr>
        <w:t>L.;</w:t>
      </w:r>
      <w:proofErr w:type="gramEnd"/>
      <w:r>
        <w:rPr>
          <w:rFonts w:eastAsia="Helvetica"/>
          <w:sz w:val="24"/>
          <w:szCs w:val="24"/>
          <w:shd w:val="clear" w:color="auto" w:fill="FFFFFF"/>
        </w:rPr>
        <w:t>Fouet,</w:t>
      </w:r>
      <w:r>
        <w:rPr>
          <w:rFonts w:eastAsia="Helvetica"/>
          <w:sz w:val="24"/>
          <w:szCs w:val="24"/>
          <w:shd w:val="clear" w:color="auto" w:fill="FFFFFF"/>
          <w:lang w:val="pt-BR"/>
        </w:rPr>
        <w:t xml:space="preserve"> </w:t>
      </w:r>
      <w:r>
        <w:rPr>
          <w:rFonts w:eastAsia="Helvetica"/>
          <w:sz w:val="24"/>
          <w:szCs w:val="24"/>
          <w:shd w:val="clear" w:color="auto" w:fill="FFFFFF"/>
        </w:rPr>
        <w:t>O</w:t>
      </w:r>
      <w:r>
        <w:rPr>
          <w:rFonts w:eastAsia="Helvetica"/>
          <w:sz w:val="24"/>
          <w:szCs w:val="24"/>
          <w:shd w:val="clear" w:color="auto" w:fill="FFFFFF"/>
          <w:lang w:val="pt-BR"/>
        </w:rPr>
        <w:t xml:space="preserve">.; </w:t>
      </w:r>
      <w:proofErr w:type="spellStart"/>
      <w:r>
        <w:rPr>
          <w:rFonts w:eastAsia="Helvetica"/>
          <w:sz w:val="24"/>
          <w:szCs w:val="24"/>
          <w:shd w:val="clear" w:color="auto" w:fill="FFFFFF"/>
          <w:lang w:val="pt-BR"/>
        </w:rPr>
        <w:t>Lemainque</w:t>
      </w:r>
      <w:proofErr w:type="spellEnd"/>
      <w:r>
        <w:rPr>
          <w:rFonts w:eastAsia="Helvetica"/>
          <w:sz w:val="24"/>
          <w:szCs w:val="24"/>
          <w:shd w:val="clear" w:color="auto" w:fill="FFFFFF"/>
          <w:lang w:val="pt-BR"/>
        </w:rPr>
        <w:t xml:space="preserve">, A.; </w:t>
      </w:r>
      <w:proofErr w:type="spellStart"/>
      <w:r>
        <w:rPr>
          <w:rFonts w:eastAsia="Helvetica"/>
          <w:sz w:val="24"/>
          <w:szCs w:val="24"/>
          <w:shd w:val="clear" w:color="auto" w:fill="FFFFFF"/>
          <w:lang w:val="pt-BR"/>
        </w:rPr>
        <w:t>Pavek</w:t>
      </w:r>
      <w:proofErr w:type="spellEnd"/>
      <w:r>
        <w:rPr>
          <w:rFonts w:eastAsia="Helvetica"/>
          <w:sz w:val="24"/>
          <w:szCs w:val="24"/>
          <w:shd w:val="clear" w:color="auto" w:fill="FFFFFF"/>
          <w:lang w:val="pt-BR"/>
        </w:rPr>
        <w:t xml:space="preserve">, S.; </w:t>
      </w:r>
      <w:proofErr w:type="spellStart"/>
      <w:r>
        <w:rPr>
          <w:rFonts w:eastAsia="Helvetica"/>
          <w:sz w:val="24"/>
          <w:szCs w:val="24"/>
          <w:shd w:val="clear" w:color="auto" w:fill="FFFFFF"/>
          <w:lang w:val="pt-BR"/>
        </w:rPr>
        <w:t>Boccara</w:t>
      </w:r>
      <w:proofErr w:type="spellEnd"/>
      <w:r>
        <w:rPr>
          <w:rFonts w:eastAsia="Helvetica"/>
          <w:sz w:val="24"/>
          <w:szCs w:val="24"/>
          <w:shd w:val="clear" w:color="auto" w:fill="FFFFFF"/>
          <w:lang w:val="pt-BR"/>
        </w:rPr>
        <w:t xml:space="preserve">, M.; </w:t>
      </w:r>
      <w:proofErr w:type="spellStart"/>
      <w:r>
        <w:rPr>
          <w:rFonts w:eastAsia="Helvetica"/>
          <w:sz w:val="24"/>
          <w:szCs w:val="24"/>
          <w:shd w:val="clear" w:color="auto" w:fill="FFFFFF"/>
          <w:lang w:val="pt-BR"/>
        </w:rPr>
        <w:t>Argout</w:t>
      </w:r>
      <w:proofErr w:type="spellEnd"/>
      <w:r>
        <w:rPr>
          <w:rFonts w:eastAsia="Helvetica"/>
          <w:sz w:val="24"/>
          <w:szCs w:val="24"/>
          <w:shd w:val="clear" w:color="auto" w:fill="FFFFFF"/>
          <w:lang w:val="pt-BR"/>
        </w:rPr>
        <w:t xml:space="preserve">, X.; Amores, F.; </w:t>
      </w:r>
      <w:proofErr w:type="spellStart"/>
      <w:r>
        <w:rPr>
          <w:rFonts w:eastAsia="Helvetica"/>
          <w:sz w:val="24"/>
          <w:szCs w:val="24"/>
          <w:shd w:val="clear" w:color="auto" w:fill="FFFFFF"/>
          <w:lang w:val="pt-BR"/>
        </w:rPr>
        <w:t>Courtois</w:t>
      </w:r>
      <w:proofErr w:type="spellEnd"/>
      <w:r>
        <w:rPr>
          <w:rFonts w:eastAsia="Helvetica"/>
          <w:sz w:val="24"/>
          <w:szCs w:val="24"/>
          <w:shd w:val="clear" w:color="auto" w:fill="FFFFFF"/>
          <w:lang w:val="pt-BR"/>
        </w:rPr>
        <w:t xml:space="preserve">, B.; </w:t>
      </w:r>
      <w:proofErr w:type="spellStart"/>
      <w:r>
        <w:rPr>
          <w:rFonts w:eastAsia="Helvetica"/>
          <w:sz w:val="24"/>
          <w:szCs w:val="24"/>
          <w:shd w:val="clear" w:color="auto" w:fill="FFFFFF"/>
          <w:lang w:val="pt-BR"/>
        </w:rPr>
        <w:t>Risterucci</w:t>
      </w:r>
      <w:proofErr w:type="spellEnd"/>
      <w:r>
        <w:rPr>
          <w:rFonts w:eastAsia="Helvetica"/>
          <w:sz w:val="24"/>
          <w:szCs w:val="24"/>
          <w:shd w:val="clear" w:color="auto" w:fill="FFFFFF"/>
          <w:lang w:val="pt-BR"/>
        </w:rPr>
        <w:t xml:space="preserve">, A. M.; </w:t>
      </w:r>
      <w:proofErr w:type="spellStart"/>
      <w:r>
        <w:rPr>
          <w:rFonts w:eastAsia="Helvetica"/>
          <w:sz w:val="24"/>
          <w:szCs w:val="24"/>
          <w:shd w:val="clear" w:color="auto" w:fill="FFFFFF"/>
          <w:lang w:val="pt-BR"/>
        </w:rPr>
        <w:t>Lanaud</w:t>
      </w:r>
      <w:proofErr w:type="spellEnd"/>
      <w:r>
        <w:rPr>
          <w:rFonts w:eastAsia="Helvetica"/>
          <w:sz w:val="24"/>
          <w:szCs w:val="24"/>
          <w:shd w:val="clear" w:color="auto" w:fill="FFFFFF"/>
          <w:lang w:val="pt-BR"/>
        </w:rPr>
        <w:t>, C.;</w:t>
      </w:r>
      <w:r>
        <w:rPr>
          <w:sz w:val="24"/>
          <w:szCs w:val="24"/>
        </w:rPr>
        <w:t xml:space="preserve"> Insight into the wild origin, migration and domestication history of the fine flavour nacional Theobroma cacao L. ariety from Ecuador. </w:t>
      </w:r>
      <w:proofErr w:type="gramStart"/>
      <w:r>
        <w:rPr>
          <w:sz w:val="24"/>
          <w:szCs w:val="24"/>
        </w:rPr>
        <w:t>PLoS</w:t>
      </w:r>
      <w:proofErr w:type="gramEnd"/>
      <w:r>
        <w:rPr>
          <w:sz w:val="24"/>
          <w:szCs w:val="24"/>
        </w:rPr>
        <w:t xml:space="preserve"> ONE, p.7–11, 2012.</w:t>
      </w:r>
    </w:p>
    <w:p w:rsidR="00864CAF" w:rsidRDefault="00864CAF">
      <w:pPr>
        <w:widowControl/>
        <w:rPr>
          <w:sz w:val="24"/>
          <w:szCs w:val="24"/>
          <w:lang w:val="pt-BR"/>
        </w:rPr>
      </w:pPr>
    </w:p>
    <w:p w:rsidR="00864CAF" w:rsidRDefault="00352E5C">
      <w:pPr>
        <w:widowControl/>
        <w:tabs>
          <w:tab w:val="left" w:pos="1290"/>
        </w:tabs>
        <w:jc w:val="both"/>
        <w:rPr>
          <w:sz w:val="24"/>
          <w:szCs w:val="24"/>
        </w:rPr>
      </w:pPr>
      <w:r>
        <w:rPr>
          <w:sz w:val="24"/>
          <w:szCs w:val="24"/>
        </w:rPr>
        <w:t xml:space="preserve">Taiz, L.; Zeiger, E. </w:t>
      </w:r>
      <w:r>
        <w:rPr>
          <w:b/>
          <w:sz w:val="24"/>
          <w:szCs w:val="24"/>
        </w:rPr>
        <w:t>Fisiologia Vegetal</w:t>
      </w:r>
      <w:r>
        <w:rPr>
          <w:sz w:val="24"/>
          <w:szCs w:val="24"/>
        </w:rPr>
        <w:t xml:space="preserve">. 5. </w:t>
      </w:r>
      <w:proofErr w:type="gramStart"/>
      <w:r>
        <w:rPr>
          <w:sz w:val="24"/>
          <w:szCs w:val="24"/>
        </w:rPr>
        <w:t>ed.</w:t>
      </w:r>
      <w:proofErr w:type="gramEnd"/>
      <w:r>
        <w:rPr>
          <w:sz w:val="24"/>
          <w:szCs w:val="24"/>
        </w:rPr>
        <w:t xml:space="preserve"> Porto Alegre: Artmed, 2013. 954 p.</w:t>
      </w:r>
    </w:p>
    <w:p w:rsidR="00864CAF" w:rsidRDefault="00864CAF">
      <w:pPr>
        <w:widowControl/>
        <w:tabs>
          <w:tab w:val="left" w:pos="1290"/>
        </w:tabs>
        <w:spacing w:line="360" w:lineRule="auto"/>
        <w:jc w:val="both"/>
        <w:rPr>
          <w:sz w:val="24"/>
          <w:szCs w:val="24"/>
        </w:rPr>
      </w:pPr>
    </w:p>
    <w:p w:rsidR="00864CAF" w:rsidRDefault="00864CAF">
      <w:pPr>
        <w:widowControl/>
        <w:tabs>
          <w:tab w:val="left" w:pos="1290"/>
        </w:tabs>
        <w:spacing w:line="360" w:lineRule="auto"/>
        <w:jc w:val="both"/>
        <w:rPr>
          <w:sz w:val="24"/>
          <w:szCs w:val="24"/>
        </w:rPr>
      </w:pPr>
    </w:p>
    <w:p w:rsidR="00864CAF" w:rsidRDefault="00352E5C">
      <w:pPr>
        <w:widowControl/>
        <w:tabs>
          <w:tab w:val="left" w:pos="1290"/>
        </w:tabs>
        <w:spacing w:line="360" w:lineRule="auto"/>
        <w:jc w:val="both"/>
        <w:rPr>
          <w:color w:val="FF0000"/>
          <w:sz w:val="24"/>
          <w:szCs w:val="24"/>
        </w:rPr>
      </w:pPr>
      <w:r>
        <w:rPr>
          <w:sz w:val="24"/>
          <w:szCs w:val="24"/>
        </w:rPr>
        <w:t xml:space="preserve"> </w:t>
      </w:r>
    </w:p>
    <w:p w:rsidR="00864CAF" w:rsidRDefault="00864CAF">
      <w:pPr>
        <w:spacing w:before="240"/>
        <w:rPr>
          <w:sz w:val="24"/>
          <w:szCs w:val="24"/>
        </w:rPr>
      </w:pPr>
    </w:p>
    <w:p w:rsidR="00864CAF" w:rsidRDefault="00864CAF">
      <w:pPr>
        <w:spacing w:before="240"/>
        <w:rPr>
          <w:sz w:val="24"/>
          <w:szCs w:val="24"/>
        </w:rPr>
      </w:pPr>
    </w:p>
    <w:sectPr w:rsidR="00864CAF">
      <w:headerReference w:type="default" r:id="rId15"/>
      <w:footerReference w:type="default" r:id="rId16"/>
      <w:pgSz w:w="11910"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00" w:rsidRDefault="00332D00">
      <w:r>
        <w:separator/>
      </w:r>
    </w:p>
  </w:endnote>
  <w:endnote w:type="continuationSeparator" w:id="0">
    <w:p w:rsidR="00332D00" w:rsidRDefault="0033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AF" w:rsidRDefault="00352E5C">
    <w:pPr>
      <w:tabs>
        <w:tab w:val="center" w:pos="4252"/>
        <w:tab w:val="right" w:pos="8504"/>
      </w:tabs>
      <w:rPr>
        <w:color w:val="000000"/>
      </w:rPr>
    </w:pPr>
    <w:r>
      <w:rPr>
        <w:noProof/>
        <w:lang w:val="pt-BR"/>
      </w:rPr>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600075" cy="191770"/>
          <wp:effectExtent l="0" t="0" r="0" b="0"/>
          <wp:wrapSquare wrapText="bothSides"/>
          <wp:docPr id="2023691322" name="image4.png"/>
          <wp:cNvGraphicFramePr/>
          <a:graphic xmlns:a="http://schemas.openxmlformats.org/drawingml/2006/main">
            <a:graphicData uri="http://schemas.openxmlformats.org/drawingml/2006/picture">
              <pic:pic xmlns:pic="http://schemas.openxmlformats.org/drawingml/2006/picture">
                <pic:nvPicPr>
                  <pic:cNvPr id="2023691322" name="image4.png"/>
                  <pic:cNvPicPr preferRelativeResize="0"/>
                </pic:nvPicPr>
                <pic:blipFill>
                  <a:blip r:embed="rId1"/>
                  <a:srcRect/>
                  <a:stretch>
                    <a:fillRect/>
                  </a:stretch>
                </pic:blipFill>
                <pic:spPr>
                  <a:xfrm>
                    <a:off x="0" y="0"/>
                    <a:ext cx="600075" cy="191770"/>
                  </a:xfrm>
                  <a:prstGeom prst="rect">
                    <a:avLst/>
                  </a:prstGeom>
                </pic:spPr>
              </pic:pic>
            </a:graphicData>
          </a:graphic>
        </wp:anchor>
      </w:drawing>
    </w:r>
    <w:r>
      <w:rPr>
        <w:noProof/>
        <w:lang w:val="pt-BR"/>
      </w:rPr>
      <w:drawing>
        <wp:anchor distT="0" distB="0" distL="114300" distR="114300" simplePos="0" relativeHeight="251660288" behindDoc="0" locked="0" layoutInCell="1" allowOverlap="1">
          <wp:simplePos x="0" y="0"/>
          <wp:positionH relativeFrom="column">
            <wp:posOffset>2644140</wp:posOffset>
          </wp:positionH>
          <wp:positionV relativeFrom="paragraph">
            <wp:posOffset>0</wp:posOffset>
          </wp:positionV>
          <wp:extent cx="419100" cy="241935"/>
          <wp:effectExtent l="0" t="0" r="0" b="0"/>
          <wp:wrapSquare wrapText="bothSides"/>
          <wp:docPr id="2023691317" name="image6.png"/>
          <wp:cNvGraphicFramePr/>
          <a:graphic xmlns:a="http://schemas.openxmlformats.org/drawingml/2006/main">
            <a:graphicData uri="http://schemas.openxmlformats.org/drawingml/2006/picture">
              <pic:pic xmlns:pic="http://schemas.openxmlformats.org/drawingml/2006/picture">
                <pic:nvPicPr>
                  <pic:cNvPr id="2023691317" name="image6.png"/>
                  <pic:cNvPicPr preferRelativeResize="0"/>
                </pic:nvPicPr>
                <pic:blipFill>
                  <a:blip r:embed="rId2"/>
                  <a:srcRect/>
                  <a:stretch>
                    <a:fillRect/>
                  </a:stretch>
                </pic:blipFill>
                <pic:spPr>
                  <a:xfrm>
                    <a:off x="0" y="0"/>
                    <a:ext cx="419100" cy="241935"/>
                  </a:xfrm>
                  <a:prstGeom prst="rect">
                    <a:avLst/>
                  </a:prstGeom>
                </pic:spPr>
              </pic:pic>
            </a:graphicData>
          </a:graphic>
        </wp:anchor>
      </w:drawing>
    </w:r>
    <w:r>
      <w:rPr>
        <w:noProof/>
        <w:lang w:val="pt-BR"/>
      </w:rPr>
      <w:drawing>
        <wp:anchor distT="0" distB="0" distL="114300" distR="114300" simplePos="0" relativeHeight="251661312" behindDoc="0" locked="0" layoutInCell="1" allowOverlap="1">
          <wp:simplePos x="0" y="0"/>
          <wp:positionH relativeFrom="column">
            <wp:posOffset>3139440</wp:posOffset>
          </wp:positionH>
          <wp:positionV relativeFrom="paragraph">
            <wp:posOffset>184785</wp:posOffset>
          </wp:positionV>
          <wp:extent cx="542290" cy="384175"/>
          <wp:effectExtent l="0" t="0" r="0" b="0"/>
          <wp:wrapSquare wrapText="bothSides"/>
          <wp:docPr id="2023691316" name="image2.png"/>
          <wp:cNvGraphicFramePr/>
          <a:graphic xmlns:a="http://schemas.openxmlformats.org/drawingml/2006/main">
            <a:graphicData uri="http://schemas.openxmlformats.org/drawingml/2006/picture">
              <pic:pic xmlns:pic="http://schemas.openxmlformats.org/drawingml/2006/picture">
                <pic:nvPicPr>
                  <pic:cNvPr id="2023691316" name="image2.png"/>
                  <pic:cNvPicPr preferRelativeResize="0"/>
                </pic:nvPicPr>
                <pic:blipFill>
                  <a:blip r:embed="rId3"/>
                  <a:srcRect/>
                  <a:stretch>
                    <a:fillRect/>
                  </a:stretch>
                </pic:blipFill>
                <pic:spPr>
                  <a:xfrm>
                    <a:off x="0" y="0"/>
                    <a:ext cx="542290" cy="384175"/>
                  </a:xfrm>
                  <a:prstGeom prst="rect">
                    <a:avLst/>
                  </a:prstGeom>
                </pic:spPr>
              </pic:pic>
            </a:graphicData>
          </a:graphic>
        </wp:anchor>
      </w:drawing>
    </w:r>
    <w:r>
      <w:rPr>
        <w:noProof/>
        <w:lang w:val="pt-BR"/>
      </w:rPr>
      <w:drawing>
        <wp:anchor distT="0" distB="0" distL="114300" distR="114300" simplePos="0" relativeHeight="251662336" behindDoc="0" locked="0" layoutInCell="1" allowOverlap="1">
          <wp:simplePos x="0" y="0"/>
          <wp:positionH relativeFrom="column">
            <wp:posOffset>3910965</wp:posOffset>
          </wp:positionH>
          <wp:positionV relativeFrom="paragraph">
            <wp:posOffset>188595</wp:posOffset>
          </wp:positionV>
          <wp:extent cx="914400" cy="353695"/>
          <wp:effectExtent l="0" t="0" r="0" b="0"/>
          <wp:wrapSquare wrapText="bothSides"/>
          <wp:docPr id="2023691321" name="image5.png"/>
          <wp:cNvGraphicFramePr/>
          <a:graphic xmlns:a="http://schemas.openxmlformats.org/drawingml/2006/main">
            <a:graphicData uri="http://schemas.openxmlformats.org/drawingml/2006/picture">
              <pic:pic xmlns:pic="http://schemas.openxmlformats.org/drawingml/2006/picture">
                <pic:nvPicPr>
                  <pic:cNvPr id="2023691321" name="image5.png"/>
                  <pic:cNvPicPr preferRelativeResize="0"/>
                </pic:nvPicPr>
                <pic:blipFill>
                  <a:blip r:embed="rId4"/>
                  <a:srcRect/>
                  <a:stretch>
                    <a:fillRect/>
                  </a:stretch>
                </pic:blipFill>
                <pic:spPr>
                  <a:xfrm>
                    <a:off x="0" y="0"/>
                    <a:ext cx="914400" cy="353695"/>
                  </a:xfrm>
                  <a:prstGeom prst="rect">
                    <a:avLst/>
                  </a:prstGeom>
                </pic:spPr>
              </pic:pic>
            </a:graphicData>
          </a:graphic>
        </wp:anchor>
      </w:drawing>
    </w:r>
    <w:r>
      <w:rPr>
        <w:noProof/>
        <w:lang w:val="pt-BR"/>
      </w:rPr>
      <w:drawing>
        <wp:anchor distT="0" distB="0" distL="114300" distR="114300" simplePos="0" relativeHeight="251663360" behindDoc="0" locked="0" layoutInCell="1" allowOverlap="1">
          <wp:simplePos x="0" y="0"/>
          <wp:positionH relativeFrom="column">
            <wp:posOffset>5006340</wp:posOffset>
          </wp:positionH>
          <wp:positionV relativeFrom="paragraph">
            <wp:posOffset>194310</wp:posOffset>
          </wp:positionV>
          <wp:extent cx="756285" cy="335280"/>
          <wp:effectExtent l="0" t="0" r="0" b="0"/>
          <wp:wrapSquare wrapText="bothSides"/>
          <wp:docPr id="2023691319" name="image1.png"/>
          <wp:cNvGraphicFramePr/>
          <a:graphic xmlns:a="http://schemas.openxmlformats.org/drawingml/2006/main">
            <a:graphicData uri="http://schemas.openxmlformats.org/drawingml/2006/picture">
              <pic:pic xmlns:pic="http://schemas.openxmlformats.org/drawingml/2006/picture">
                <pic:nvPicPr>
                  <pic:cNvPr id="2023691319" name="image1.png"/>
                  <pic:cNvPicPr preferRelativeResize="0"/>
                </pic:nvPicPr>
                <pic:blipFill>
                  <a:blip r:embed="rId5"/>
                  <a:srcRect/>
                  <a:stretch>
                    <a:fillRect/>
                  </a:stretch>
                </pic:blipFill>
                <pic:spPr>
                  <a:xfrm>
                    <a:off x="0" y="0"/>
                    <a:ext cx="756285" cy="335280"/>
                  </a:xfrm>
                  <a:prstGeom prst="rect">
                    <a:avLst/>
                  </a:prstGeom>
                </pic:spPr>
              </pic:pic>
            </a:graphicData>
          </a:graphic>
        </wp:anchor>
      </w:drawing>
    </w:r>
    <w:r>
      <w:rPr>
        <w:noProof/>
        <w:lang w:val="pt-BR"/>
      </w:rPr>
      <w:drawing>
        <wp:anchor distT="0" distB="0" distL="114300" distR="114300" simplePos="0" relativeHeight="251664384" behindDoc="0" locked="0" layoutInCell="1" allowOverlap="1">
          <wp:simplePos x="0" y="0"/>
          <wp:positionH relativeFrom="column">
            <wp:posOffset>771525</wp:posOffset>
          </wp:positionH>
          <wp:positionV relativeFrom="paragraph">
            <wp:posOffset>13335</wp:posOffset>
          </wp:positionV>
          <wp:extent cx="1447800" cy="398145"/>
          <wp:effectExtent l="0" t="0" r="0" b="0"/>
          <wp:wrapSquare wrapText="bothSides"/>
          <wp:docPr id="2023691320" name="image7.png"/>
          <wp:cNvGraphicFramePr/>
          <a:graphic xmlns:a="http://schemas.openxmlformats.org/drawingml/2006/main">
            <a:graphicData uri="http://schemas.openxmlformats.org/drawingml/2006/picture">
              <pic:pic xmlns:pic="http://schemas.openxmlformats.org/drawingml/2006/picture">
                <pic:nvPicPr>
                  <pic:cNvPr id="2023691320" name="image7.png"/>
                  <pic:cNvPicPr preferRelativeResize="0"/>
                </pic:nvPicPr>
                <pic:blipFill>
                  <a:blip r:embed="rId6"/>
                  <a:srcRect/>
                  <a:stretch>
                    <a:fillRect/>
                  </a:stretch>
                </pic:blipFill>
                <pic:spPr>
                  <a:xfrm>
                    <a:off x="0" y="0"/>
                    <a:ext cx="1447800" cy="3981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00" w:rsidRDefault="00332D00">
      <w:r>
        <w:separator/>
      </w:r>
    </w:p>
  </w:footnote>
  <w:footnote w:type="continuationSeparator" w:id="0">
    <w:p w:rsidR="00332D00" w:rsidRDefault="00332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AF" w:rsidRDefault="00352E5C">
    <w:pPr>
      <w:tabs>
        <w:tab w:val="center" w:pos="4252"/>
        <w:tab w:val="right" w:pos="8504"/>
      </w:tabs>
      <w:jc w:val="center"/>
      <w:rPr>
        <w:color w:val="000000"/>
      </w:rPr>
    </w:pPr>
    <w:r>
      <w:rPr>
        <w:noProof/>
        <w:color w:val="000000"/>
        <w:lang w:val="pt-BR"/>
      </w:rPr>
      <w:drawing>
        <wp:inline distT="0" distB="0" distL="0" distR="0">
          <wp:extent cx="1447800" cy="1447800"/>
          <wp:effectExtent l="0" t="0" r="0" b="0"/>
          <wp:docPr id="2023691318" name="image3.png"/>
          <wp:cNvGraphicFramePr/>
          <a:graphic xmlns:a="http://schemas.openxmlformats.org/drawingml/2006/main">
            <a:graphicData uri="http://schemas.openxmlformats.org/drawingml/2006/picture">
              <pic:pic xmlns:pic="http://schemas.openxmlformats.org/drawingml/2006/picture">
                <pic:nvPicPr>
                  <pic:cNvPr id="2023691318" name="image3.png"/>
                  <pic:cNvPicPr preferRelativeResize="0"/>
                </pic:nvPicPr>
                <pic:blipFill>
                  <a:blip r:embed="rId1"/>
                  <a:srcRect/>
                  <a:stretch>
                    <a:fillRect/>
                  </a:stretch>
                </pic:blipFill>
                <pic:spPr>
                  <a:xfrm>
                    <a:off x="0" y="0"/>
                    <a:ext cx="1447800" cy="1447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57D02"/>
    <w:multiLevelType w:val="multilevel"/>
    <w:tmpl w:val="6A557D0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rsids>
    <w:rsidRoot w:val="006641BF"/>
    <w:rsid w:val="0017518D"/>
    <w:rsid w:val="001C60C1"/>
    <w:rsid w:val="00217283"/>
    <w:rsid w:val="002525BC"/>
    <w:rsid w:val="00332D00"/>
    <w:rsid w:val="00352E5C"/>
    <w:rsid w:val="003E755F"/>
    <w:rsid w:val="00477152"/>
    <w:rsid w:val="00616064"/>
    <w:rsid w:val="006641BF"/>
    <w:rsid w:val="00666F46"/>
    <w:rsid w:val="006E0234"/>
    <w:rsid w:val="00786057"/>
    <w:rsid w:val="00864CAF"/>
    <w:rsid w:val="00937931"/>
    <w:rsid w:val="0099485A"/>
    <w:rsid w:val="00B129C8"/>
    <w:rsid w:val="00B1303F"/>
    <w:rsid w:val="00BC3AD3"/>
    <w:rsid w:val="00C806B3"/>
    <w:rsid w:val="00D27C48"/>
    <w:rsid w:val="00D67290"/>
    <w:rsid w:val="00F56AD6"/>
    <w:rsid w:val="14B95CA8"/>
    <w:rsid w:val="2BB07129"/>
    <w:rsid w:val="3E2F3A81"/>
    <w:rsid w:val="53B13352"/>
    <w:rsid w:val="56AF0786"/>
    <w:rsid w:val="65F452C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lsdException w:name="Default Paragraph Font" w:uiPriority="1" w:qFormat="1"/>
    <w:lsdException w:name="Body Text" w:semiHidden="0" w:uiPriority="1" w:unhideWhenUsed="0" w:qFormat="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eastAsia="Times New Roman"/>
      <w:sz w:val="22"/>
      <w:szCs w:val="22"/>
      <w:lang w:val="pt-PT"/>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uiPriority w:val="1"/>
    <w:qFormat/>
    <w:rPr>
      <w:sz w:val="24"/>
      <w:szCs w:val="24"/>
    </w:r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uiPriority w:val="99"/>
    <w:rPr>
      <w:rFonts w:ascii="Times New Roman" w:eastAsia="Times New Roman" w:hAnsi="Times New Roman" w:cs="Times New Roman"/>
      <w:lang w:val="pt-PT"/>
    </w:rPr>
  </w:style>
  <w:style w:type="character" w:customStyle="1" w:styleId="RodapChar">
    <w:name w:val="Rodapé Char"/>
    <w:basedOn w:val="Fontepargpadro"/>
    <w:link w:val="Rodap"/>
    <w:uiPriority w:val="99"/>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val="pt-PT"/>
    </w:rPr>
  </w:style>
  <w:style w:type="table" w:customStyle="1" w:styleId="Style24">
    <w:name w:val="_Style 24"/>
    <w:basedOn w:val="TableNormal"/>
    <w:tblPr>
      <w:tblCellMar>
        <w:top w:w="0" w:type="dxa"/>
        <w:left w:w="115" w:type="dxa"/>
        <w:bottom w:w="0" w:type="dxa"/>
        <w:right w:w="115" w:type="dxa"/>
      </w:tblCellMar>
    </w:tblPr>
  </w:style>
  <w:style w:type="paragraph" w:customStyle="1" w:styleId="Default">
    <w:name w:val="Default"/>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lsdException w:name="Default Paragraph Font" w:uiPriority="1" w:qFormat="1"/>
    <w:lsdException w:name="Body Text" w:semiHidden="0" w:uiPriority="1" w:unhideWhenUsed="0" w:qFormat="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eastAsia="Times New Roman"/>
      <w:sz w:val="22"/>
      <w:szCs w:val="22"/>
      <w:lang w:val="pt-PT"/>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uiPriority w:val="1"/>
    <w:qFormat/>
    <w:rPr>
      <w:sz w:val="24"/>
      <w:szCs w:val="24"/>
    </w:r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uiPriority w:val="99"/>
    <w:rPr>
      <w:rFonts w:ascii="Times New Roman" w:eastAsia="Times New Roman" w:hAnsi="Times New Roman" w:cs="Times New Roman"/>
      <w:lang w:val="pt-PT"/>
    </w:rPr>
  </w:style>
  <w:style w:type="character" w:customStyle="1" w:styleId="RodapChar">
    <w:name w:val="Rodapé Char"/>
    <w:basedOn w:val="Fontepargpadro"/>
    <w:link w:val="Rodap"/>
    <w:uiPriority w:val="99"/>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val="pt-PT"/>
    </w:rPr>
  </w:style>
  <w:style w:type="table" w:customStyle="1" w:styleId="Style24">
    <w:name w:val="_Style 24"/>
    <w:basedOn w:val="TableNormal"/>
    <w:tblPr>
      <w:tblCellMar>
        <w:top w:w="0" w:type="dxa"/>
        <w:left w:w="115" w:type="dxa"/>
        <w:bottom w:w="0" w:type="dxa"/>
        <w:right w:w="115" w:type="dxa"/>
      </w:tblCellMar>
    </w:tblPr>
  </w:style>
  <w:style w:type="paragraph" w:customStyle="1" w:styleId="Default">
    <w:name w:val="Default"/>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37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ssini.daniel@ufra.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zabelle.andrade@ufra.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aine.guedes@ufra.edu.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lessandra.rodrigues@ufra.edu.br" TargetMode="External"/><Relationship Id="rId4" Type="http://schemas.microsoft.com/office/2007/relationships/stylesWithEffects" Target="stylesWithEffects.xml"/><Relationship Id="rId9" Type="http://schemas.openxmlformats.org/officeDocument/2006/relationships/hyperlink" Target="mailto:maria.lopes@ufra.edu.br" TargetMode="External"/><Relationship Id="rId14" Type="http://schemas.openxmlformats.org/officeDocument/2006/relationships/hyperlink" Target="http://www.bdta.ufra.edu.br/jspui/handle/123456789/1025"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w2Fr0EH0FSnd0AwGpRPy8Youw==">CgMxLjAyCGguZ2pkZ3hzMg5oLmRjcG0zNTltMHRxYjIOaC44OG16NTNjZmQ3NGkyCWguMzBqMHpsbDgAciExRFQtVGZKdVJsUFNlY0NHZHRlOXJVbHhZaWhFOXpCUjE=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3093</Words>
  <Characters>16706</Characters>
  <Application>Microsoft Office Word</Application>
  <DocSecurity>0</DocSecurity>
  <Lines>139</Lines>
  <Paragraphs>39</Paragraphs>
  <ScaleCrop>false</ScaleCrop>
  <Company/>
  <LinksUpToDate>false</LinksUpToDate>
  <CharactersWithSpaces>19760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Lísias Faria</dc:creator>
  <cp:lastModifiedBy>DEBORA</cp:lastModifiedBy>
  <cp:revision>7</cp:revision>
  <dcterms:created xsi:type="dcterms:W3CDTF">2023-08-30T02:53:00Z</dcterms:created>
  <dcterms:modified xsi:type="dcterms:W3CDTF">2024-11-16T18:53:00Z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2022-08-23T00:00:00Z</vt:lpwstr>
  </property>
  <property fmtid="{D5CDD505-2E9C-101B-9397-08002B2CF9AE}" pid="3" name="Creator">
    <vt:lpwstr>Microsoft® Word para Microsoft 365</vt:lpwstr>
  </property>
  <property fmtid="{D5CDD505-2E9C-101B-9397-08002B2CF9AE}" pid="4" name="LastSaved">
    <vt:lpwstr>2023-08-30T00:00:00Z</vt:lpwstr>
  </property>
  <property fmtid="{D5CDD505-2E9C-101B-9397-08002B2CF9AE}" pid="5" name="KSOProductBuildVer">
    <vt:lpwstr>1046-12.2.0.18607</vt:lpwstr>
  </property>
  <property fmtid="{D5CDD505-2E9C-101B-9397-08002B2CF9AE}" pid="6" name="ICV">
    <vt:lpwstr>5E2AACF1C6FD428B8F135150FF9923D8_12</vt:lpwstr>
  </property>
</Properties>
</file>