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4C" w:rsidRDefault="00D0394C" w:rsidP="0012462E">
      <w:pPr>
        <w:jc w:val="center"/>
        <w:rPr>
          <w:b/>
          <w:sz w:val="24"/>
          <w:szCs w:val="24"/>
        </w:rPr>
      </w:pPr>
      <w:r>
        <w:rPr>
          <w:b/>
          <w:sz w:val="24"/>
          <w:szCs w:val="24"/>
        </w:rPr>
        <w:t xml:space="preserve"> </w:t>
      </w:r>
    </w:p>
    <w:p w:rsidR="002F1A35" w:rsidRPr="00015083" w:rsidRDefault="002F1A35" w:rsidP="002F1A35">
      <w:pPr>
        <w:jc w:val="center"/>
        <w:rPr>
          <w:b/>
          <w:sz w:val="24"/>
          <w:szCs w:val="24"/>
        </w:rPr>
      </w:pPr>
      <w:r w:rsidRPr="00015083">
        <w:rPr>
          <w:b/>
          <w:sz w:val="24"/>
          <w:szCs w:val="24"/>
        </w:rPr>
        <w:t>INFLUÊNCIA DE FENÔMENOS ATMOSFÉRICO-OCEÂNICOS NO ÍNDICE DE PRECIPITAÇÃO TOTAL DA REGIÃO INTERTROPICAL AMAZÔNICA</w:t>
      </w:r>
    </w:p>
    <w:p w:rsidR="0012462E" w:rsidRPr="004F6258" w:rsidRDefault="0012462E" w:rsidP="00C53D19">
      <w:pPr>
        <w:rPr>
          <w:b/>
          <w:sz w:val="24"/>
          <w:szCs w:val="24"/>
        </w:rPr>
      </w:pPr>
    </w:p>
    <w:p w:rsidR="0012462E" w:rsidRPr="004F6258" w:rsidRDefault="002F1A35" w:rsidP="0012462E">
      <w:pPr>
        <w:jc w:val="center"/>
        <w:rPr>
          <w:sz w:val="24"/>
          <w:szCs w:val="24"/>
        </w:rPr>
      </w:pPr>
      <w:r>
        <w:rPr>
          <w:sz w:val="24"/>
          <w:szCs w:val="24"/>
        </w:rPr>
        <w:t>Alvaro José Reis Ramos</w:t>
      </w:r>
      <w:r w:rsidR="0012462E" w:rsidRPr="004F6258">
        <w:rPr>
          <w:sz w:val="24"/>
          <w:szCs w:val="24"/>
          <w:vertAlign w:val="superscript"/>
        </w:rPr>
        <w:t>1</w:t>
      </w:r>
      <w:r w:rsidR="00A14A7B">
        <w:rPr>
          <w:sz w:val="24"/>
          <w:szCs w:val="24"/>
        </w:rPr>
        <w:t>;</w:t>
      </w:r>
      <w:r>
        <w:rPr>
          <w:sz w:val="24"/>
          <w:szCs w:val="24"/>
        </w:rPr>
        <w:t xml:space="preserve"> </w:t>
      </w:r>
      <w:r w:rsidR="00F74253">
        <w:rPr>
          <w:sz w:val="24"/>
          <w:szCs w:val="24"/>
        </w:rPr>
        <w:t>Andreone Marcelo Ferreira d</w:t>
      </w:r>
      <w:r w:rsidR="00F74253" w:rsidRPr="00F74253">
        <w:rPr>
          <w:sz w:val="24"/>
          <w:szCs w:val="24"/>
        </w:rPr>
        <w:t xml:space="preserve">e </w:t>
      </w:r>
      <w:proofErr w:type="gramStart"/>
      <w:r w:rsidR="00F74253" w:rsidRPr="00F74253">
        <w:rPr>
          <w:sz w:val="24"/>
          <w:szCs w:val="24"/>
        </w:rPr>
        <w:t>Almeida</w:t>
      </w:r>
      <w:r w:rsidR="0012462E" w:rsidRPr="004F6258">
        <w:rPr>
          <w:sz w:val="24"/>
          <w:szCs w:val="24"/>
          <w:vertAlign w:val="superscript"/>
        </w:rPr>
        <w:t>2</w:t>
      </w:r>
      <w:r>
        <w:rPr>
          <w:sz w:val="24"/>
          <w:szCs w:val="24"/>
          <w:vertAlign w:val="superscript"/>
        </w:rPr>
        <w:t xml:space="preserve"> </w:t>
      </w:r>
      <w:r w:rsidR="00A14A7B">
        <w:rPr>
          <w:sz w:val="24"/>
          <w:szCs w:val="24"/>
        </w:rPr>
        <w:t>;</w:t>
      </w:r>
      <w:proofErr w:type="gramEnd"/>
      <w:r w:rsidR="003A4B26">
        <w:rPr>
          <w:sz w:val="24"/>
          <w:szCs w:val="24"/>
        </w:rPr>
        <w:t xml:space="preserve"> </w:t>
      </w:r>
      <w:r w:rsidR="00F74253">
        <w:rPr>
          <w:sz w:val="24"/>
          <w:szCs w:val="24"/>
        </w:rPr>
        <w:t>Jessyca Fernanda dos Santos Duarte</w:t>
      </w:r>
      <w:r w:rsidR="00B448F7" w:rsidRPr="00B448F7">
        <w:rPr>
          <w:sz w:val="24"/>
          <w:szCs w:val="24"/>
          <w:vertAlign w:val="superscript"/>
        </w:rPr>
        <w:t>3</w:t>
      </w:r>
      <w:r w:rsidR="00F74253">
        <w:rPr>
          <w:sz w:val="24"/>
          <w:szCs w:val="24"/>
        </w:rPr>
        <w:t>; Juliana Costi</w:t>
      </w:r>
      <w:r w:rsidR="00B448F7" w:rsidRPr="00B448F7">
        <w:rPr>
          <w:sz w:val="24"/>
          <w:szCs w:val="24"/>
          <w:vertAlign w:val="superscript"/>
        </w:rPr>
        <w:t>4</w:t>
      </w:r>
      <w:r w:rsidR="00F74253">
        <w:rPr>
          <w:sz w:val="24"/>
          <w:szCs w:val="24"/>
        </w:rPr>
        <w:t>; Wiliam</w:t>
      </w:r>
      <w:r w:rsidR="00B448F7">
        <w:rPr>
          <w:sz w:val="24"/>
          <w:szCs w:val="24"/>
        </w:rPr>
        <w:t xml:space="preserve"> Correa Marques</w:t>
      </w:r>
      <w:r w:rsidR="00B448F7" w:rsidRPr="00B448F7">
        <w:rPr>
          <w:sz w:val="24"/>
          <w:szCs w:val="24"/>
          <w:vertAlign w:val="superscript"/>
        </w:rPr>
        <w:t>5</w:t>
      </w:r>
    </w:p>
    <w:p w:rsidR="0012462E" w:rsidRPr="004F6258" w:rsidRDefault="0012462E" w:rsidP="002F1A35">
      <w:pPr>
        <w:spacing w:line="360" w:lineRule="auto"/>
        <w:rPr>
          <w:sz w:val="24"/>
          <w:szCs w:val="24"/>
        </w:rPr>
      </w:pPr>
    </w:p>
    <w:p w:rsidR="0012462E" w:rsidRDefault="0012462E" w:rsidP="0012462E">
      <w:pPr>
        <w:pStyle w:val="Rodap"/>
        <w:jc w:val="center"/>
        <w:rPr>
          <w:sz w:val="24"/>
          <w:szCs w:val="24"/>
        </w:rPr>
      </w:pPr>
      <w:proofErr w:type="gramStart"/>
      <w:r w:rsidRPr="004F6258">
        <w:rPr>
          <w:sz w:val="24"/>
          <w:szCs w:val="24"/>
          <w:vertAlign w:val="superscript"/>
        </w:rPr>
        <w:t>1</w:t>
      </w:r>
      <w:proofErr w:type="gramEnd"/>
      <w:r w:rsidRPr="004F6258">
        <w:rPr>
          <w:sz w:val="24"/>
          <w:szCs w:val="24"/>
          <w:vertAlign w:val="superscript"/>
        </w:rPr>
        <w:t xml:space="preserve"> </w:t>
      </w:r>
      <w:r w:rsidR="002F1A35">
        <w:rPr>
          <w:sz w:val="24"/>
          <w:szCs w:val="24"/>
        </w:rPr>
        <w:t>Mestrando em Modelagem Computacional</w:t>
      </w:r>
      <w:r w:rsidRPr="004F6258">
        <w:rPr>
          <w:sz w:val="24"/>
          <w:szCs w:val="24"/>
        </w:rPr>
        <w:t xml:space="preserve">. </w:t>
      </w:r>
      <w:r w:rsidR="002F1A35">
        <w:rPr>
          <w:sz w:val="24"/>
          <w:szCs w:val="24"/>
        </w:rPr>
        <w:t>Universidade Federal do Rio Grande (FURG)</w:t>
      </w:r>
      <w:r w:rsidRPr="004F6258">
        <w:rPr>
          <w:sz w:val="24"/>
          <w:szCs w:val="24"/>
        </w:rPr>
        <w:t xml:space="preserve">. </w:t>
      </w:r>
      <w:r w:rsidR="002F1A35">
        <w:rPr>
          <w:sz w:val="24"/>
          <w:szCs w:val="24"/>
        </w:rPr>
        <w:t>alvaroramos85@hotmail.com</w:t>
      </w:r>
      <w:r w:rsidR="00BD57ED">
        <w:rPr>
          <w:sz w:val="24"/>
          <w:szCs w:val="24"/>
        </w:rPr>
        <w:t>.</w:t>
      </w:r>
    </w:p>
    <w:p w:rsidR="0012462E" w:rsidRPr="002F1A35" w:rsidRDefault="0012462E" w:rsidP="002F1A35">
      <w:pPr>
        <w:pStyle w:val="Rodap"/>
        <w:jc w:val="center"/>
        <w:rPr>
          <w:sz w:val="24"/>
          <w:szCs w:val="24"/>
        </w:rPr>
      </w:pPr>
      <w:proofErr w:type="gramStart"/>
      <w:r w:rsidRPr="004F6258">
        <w:rPr>
          <w:sz w:val="24"/>
          <w:szCs w:val="24"/>
          <w:vertAlign w:val="superscript"/>
        </w:rPr>
        <w:t>2</w:t>
      </w:r>
      <w:proofErr w:type="gramEnd"/>
      <w:r w:rsidRPr="004F6258">
        <w:rPr>
          <w:sz w:val="24"/>
          <w:szCs w:val="24"/>
          <w:vertAlign w:val="superscript"/>
        </w:rPr>
        <w:t xml:space="preserve"> </w:t>
      </w:r>
      <w:r w:rsidR="00F74253">
        <w:rPr>
          <w:sz w:val="24"/>
          <w:szCs w:val="24"/>
        </w:rPr>
        <w:t>Graduando em Engenharia de Pesca</w:t>
      </w:r>
      <w:r w:rsidRPr="004F6258">
        <w:rPr>
          <w:sz w:val="24"/>
          <w:szCs w:val="24"/>
        </w:rPr>
        <w:t xml:space="preserve">. </w:t>
      </w:r>
      <w:r w:rsidR="00F74253">
        <w:rPr>
          <w:sz w:val="24"/>
          <w:szCs w:val="24"/>
        </w:rPr>
        <w:t>Universidade Federal Rural da Amazônia (UFRA)</w:t>
      </w:r>
      <w:r w:rsidRPr="004F6258">
        <w:rPr>
          <w:sz w:val="24"/>
          <w:szCs w:val="24"/>
        </w:rPr>
        <w:t xml:space="preserve">. </w:t>
      </w:r>
      <w:r w:rsidR="00F01E46" w:rsidRPr="00F01E46">
        <w:rPr>
          <w:sz w:val="24"/>
          <w:szCs w:val="24"/>
        </w:rPr>
        <w:t>andreonealmeida@outlook.com</w:t>
      </w:r>
      <w:r w:rsidR="00BD57ED">
        <w:rPr>
          <w:sz w:val="24"/>
          <w:szCs w:val="24"/>
        </w:rPr>
        <w:t>.</w:t>
      </w:r>
    </w:p>
    <w:p w:rsidR="0012462E" w:rsidRDefault="0012462E" w:rsidP="0012462E">
      <w:pPr>
        <w:jc w:val="center"/>
        <w:rPr>
          <w:b/>
          <w:sz w:val="24"/>
          <w:szCs w:val="24"/>
        </w:rPr>
      </w:pPr>
    </w:p>
    <w:p w:rsidR="0012462E" w:rsidRDefault="0012462E" w:rsidP="0012462E">
      <w:pPr>
        <w:jc w:val="center"/>
        <w:rPr>
          <w:b/>
          <w:sz w:val="24"/>
          <w:szCs w:val="24"/>
        </w:rPr>
      </w:pPr>
      <w:r w:rsidRPr="004F6258">
        <w:rPr>
          <w:b/>
          <w:sz w:val="24"/>
          <w:szCs w:val="24"/>
        </w:rPr>
        <w:t xml:space="preserve">RESUMO </w:t>
      </w:r>
    </w:p>
    <w:p w:rsidR="002F1A35" w:rsidRPr="004F6258" w:rsidRDefault="002F1A35" w:rsidP="0012462E">
      <w:pPr>
        <w:jc w:val="center"/>
        <w:rPr>
          <w:b/>
          <w:sz w:val="24"/>
          <w:szCs w:val="24"/>
        </w:rPr>
      </w:pPr>
    </w:p>
    <w:p w:rsidR="0012462E" w:rsidRPr="004F6258" w:rsidRDefault="002F1A35" w:rsidP="009F3711">
      <w:pPr>
        <w:jc w:val="both"/>
        <w:rPr>
          <w:sz w:val="24"/>
          <w:szCs w:val="24"/>
        </w:rPr>
      </w:pPr>
      <w:r>
        <w:rPr>
          <w:sz w:val="24"/>
          <w:szCs w:val="24"/>
        </w:rPr>
        <w:t xml:space="preserve">Fenômenos atmosféricos podem ser entendidos como modificações meteorológicas naturais causadas por variáveis existentes na atmosfera terrestre, afetando o clima de uma determinada região. </w:t>
      </w:r>
      <w:r w:rsidRPr="0054628D">
        <w:rPr>
          <w:sz w:val="24"/>
          <w:szCs w:val="24"/>
        </w:rPr>
        <w:t xml:space="preserve">Deste modo o presente estudo teve por objetivo avaliar as mudanças de temperatura </w:t>
      </w:r>
      <w:r>
        <w:rPr>
          <w:sz w:val="24"/>
          <w:szCs w:val="24"/>
        </w:rPr>
        <w:t>superficial do mar (TSM) no oceano Pacífico, resultante de fenômenos atmosféricos naturais, e seus possíveis impactos nos índices pluviométricos totais da região amazônica. Neste estudo foram utilizadas 204 imagens retiradas do sensor MODIS-AQUA (</w:t>
      </w:r>
      <w:r w:rsidRPr="00B60946">
        <w:rPr>
          <w:i/>
          <w:sz w:val="24"/>
          <w:szCs w:val="24"/>
        </w:rPr>
        <w:t>Moderate Resolution Imaging Spectroradiometer</w:t>
      </w:r>
      <w:r>
        <w:rPr>
          <w:sz w:val="24"/>
          <w:szCs w:val="24"/>
        </w:rPr>
        <w:t xml:space="preserve">), em nível L3, onde os dados foram processados no </w:t>
      </w:r>
      <w:r w:rsidRPr="001F1EB3">
        <w:rPr>
          <w:i/>
          <w:sz w:val="24"/>
          <w:szCs w:val="24"/>
        </w:rPr>
        <w:t>software</w:t>
      </w:r>
      <w:r w:rsidRPr="001F1EB3">
        <w:rPr>
          <w:sz w:val="24"/>
          <w:szCs w:val="24"/>
        </w:rPr>
        <w:t xml:space="preserve"> SEADAS (</w:t>
      </w:r>
      <w:proofErr w:type="gramStart"/>
      <w:r w:rsidRPr="001F1EB3">
        <w:rPr>
          <w:i/>
          <w:sz w:val="24"/>
          <w:szCs w:val="24"/>
        </w:rPr>
        <w:t>SeaWifis</w:t>
      </w:r>
      <w:proofErr w:type="gramEnd"/>
      <w:r w:rsidRPr="001F1EB3">
        <w:rPr>
          <w:i/>
          <w:sz w:val="24"/>
          <w:szCs w:val="24"/>
        </w:rPr>
        <w:t xml:space="preserve"> Data Analysis System</w:t>
      </w:r>
      <w:r w:rsidRPr="001F1EB3">
        <w:rPr>
          <w:sz w:val="24"/>
          <w:szCs w:val="24"/>
        </w:rPr>
        <w:t>)</w:t>
      </w:r>
      <w:r>
        <w:rPr>
          <w:sz w:val="24"/>
          <w:szCs w:val="24"/>
        </w:rPr>
        <w:t xml:space="preserve"> para extração de informações referentes à área de estudo. Posteriormente foram convertidas e analisadas em ambiente R. </w:t>
      </w:r>
      <w:r w:rsidRPr="0054628D">
        <w:rPr>
          <w:sz w:val="24"/>
          <w:szCs w:val="24"/>
        </w:rPr>
        <w:t xml:space="preserve">Os produtos adquiridos permitiram deduzir que, os padrões termológicos </w:t>
      </w:r>
      <w:r>
        <w:rPr>
          <w:sz w:val="24"/>
          <w:szCs w:val="24"/>
        </w:rPr>
        <w:t xml:space="preserve">e pluviométricos </w:t>
      </w:r>
      <w:r w:rsidRPr="0054628D">
        <w:rPr>
          <w:sz w:val="24"/>
          <w:szCs w:val="24"/>
        </w:rPr>
        <w:t xml:space="preserve">apresentaram ampla variação </w:t>
      </w:r>
      <w:r>
        <w:rPr>
          <w:sz w:val="24"/>
          <w:szCs w:val="24"/>
        </w:rPr>
        <w:t>anual</w:t>
      </w:r>
      <w:r w:rsidRPr="0054628D">
        <w:rPr>
          <w:sz w:val="24"/>
          <w:szCs w:val="24"/>
        </w:rPr>
        <w:t xml:space="preserve"> entre </w:t>
      </w:r>
      <w:r>
        <w:rPr>
          <w:sz w:val="24"/>
          <w:szCs w:val="24"/>
        </w:rPr>
        <w:t>2000 e 2016</w:t>
      </w:r>
      <w:r w:rsidRPr="0054628D">
        <w:rPr>
          <w:sz w:val="24"/>
          <w:szCs w:val="24"/>
        </w:rPr>
        <w:t xml:space="preserve">, chegando a variar estacionalmente em valores superiores a </w:t>
      </w:r>
      <w:r>
        <w:rPr>
          <w:sz w:val="24"/>
          <w:szCs w:val="24"/>
        </w:rPr>
        <w:t>2</w:t>
      </w:r>
      <w:r w:rsidRPr="0054628D">
        <w:rPr>
          <w:sz w:val="24"/>
          <w:szCs w:val="24"/>
        </w:rPr>
        <w:t xml:space="preserve">°C </w:t>
      </w:r>
      <w:r>
        <w:rPr>
          <w:sz w:val="24"/>
          <w:szCs w:val="24"/>
        </w:rPr>
        <w:t xml:space="preserve">e de 150 a 230 (mm) </w:t>
      </w:r>
      <w:r w:rsidRPr="0054628D">
        <w:rPr>
          <w:sz w:val="24"/>
          <w:szCs w:val="24"/>
        </w:rPr>
        <w:t>para um mesmo mês quantificado em diferentes anos.</w:t>
      </w:r>
      <w:r>
        <w:rPr>
          <w:sz w:val="24"/>
          <w:szCs w:val="24"/>
        </w:rPr>
        <w:t xml:space="preserve"> A curva de regressão amostral entre as duas variáveis se mostra de maneira negativa obtendo um p valor igual 0,00023 e coeficiente de correlação em módulo de 0,6901. </w:t>
      </w:r>
      <w:r w:rsidRPr="0054628D">
        <w:rPr>
          <w:sz w:val="24"/>
          <w:szCs w:val="24"/>
        </w:rPr>
        <w:t xml:space="preserve">Tais </w:t>
      </w:r>
      <w:r>
        <w:rPr>
          <w:sz w:val="24"/>
          <w:szCs w:val="24"/>
        </w:rPr>
        <w:t xml:space="preserve">relações sugerem fortes indícios de que os </w:t>
      </w:r>
      <w:r w:rsidRPr="0054628D">
        <w:rPr>
          <w:sz w:val="24"/>
          <w:szCs w:val="24"/>
        </w:rPr>
        <w:t xml:space="preserve">resultados podem ser explicados pelo acontecimento de anomalias atmosféricas registradas </w:t>
      </w:r>
      <w:r>
        <w:rPr>
          <w:sz w:val="24"/>
          <w:szCs w:val="24"/>
        </w:rPr>
        <w:t>nos últimos 17 anos na</w:t>
      </w:r>
      <w:r w:rsidRPr="0054628D">
        <w:rPr>
          <w:sz w:val="24"/>
          <w:szCs w:val="24"/>
        </w:rPr>
        <w:t xml:space="preserve"> região do Pacífico, as quais possuem relativa influência nas águas continentais do atlântico, consequentemente na porção da plataforma amazônica. Estas ponderações atestam o papel do sensoriamento remoto na pesquisa das dinâmicas ambientais </w:t>
      </w:r>
      <w:r>
        <w:rPr>
          <w:sz w:val="24"/>
          <w:szCs w:val="24"/>
        </w:rPr>
        <w:t>costeiras</w:t>
      </w:r>
      <w:r w:rsidRPr="0054628D">
        <w:rPr>
          <w:sz w:val="24"/>
          <w:szCs w:val="24"/>
        </w:rPr>
        <w:t xml:space="preserve"> e permitem realizar inferências </w:t>
      </w:r>
      <w:r>
        <w:rPr>
          <w:sz w:val="24"/>
          <w:szCs w:val="24"/>
        </w:rPr>
        <w:t xml:space="preserve">referentes à hidrodinâmica </w:t>
      </w:r>
      <w:r w:rsidRPr="0054628D">
        <w:rPr>
          <w:sz w:val="24"/>
          <w:szCs w:val="24"/>
        </w:rPr>
        <w:t>ecossistêmicas das massas oceânicas e suas características físicas aliadas às possíveis mudanças resultantes de anomalias térmicas</w:t>
      </w:r>
      <w:r>
        <w:rPr>
          <w:sz w:val="24"/>
          <w:szCs w:val="24"/>
        </w:rPr>
        <w:t xml:space="preserve"> globais</w:t>
      </w:r>
      <w:r w:rsidRPr="0054628D">
        <w:rPr>
          <w:sz w:val="24"/>
          <w:szCs w:val="24"/>
        </w:rPr>
        <w:t>.</w:t>
      </w:r>
    </w:p>
    <w:p w:rsidR="0012462E" w:rsidRPr="004F6258" w:rsidRDefault="0012462E" w:rsidP="0012462E">
      <w:pPr>
        <w:rPr>
          <w:b/>
          <w:bCs/>
          <w:sz w:val="24"/>
          <w:szCs w:val="24"/>
        </w:rPr>
      </w:pPr>
    </w:p>
    <w:p w:rsidR="0012462E" w:rsidRDefault="0012462E" w:rsidP="0012462E">
      <w:pPr>
        <w:rPr>
          <w:bCs/>
          <w:sz w:val="24"/>
          <w:szCs w:val="24"/>
        </w:rPr>
      </w:pPr>
      <w:r w:rsidRPr="004F6258">
        <w:rPr>
          <w:b/>
          <w:bCs/>
          <w:sz w:val="24"/>
          <w:szCs w:val="24"/>
        </w:rPr>
        <w:t xml:space="preserve">Palavras-chave: </w:t>
      </w:r>
      <w:r w:rsidR="002F1A35">
        <w:rPr>
          <w:bCs/>
          <w:sz w:val="24"/>
          <w:szCs w:val="24"/>
        </w:rPr>
        <w:t>Mudanças climáticas. Sensoriamento remoto. Interação oceano-atmosfera.</w:t>
      </w:r>
    </w:p>
    <w:p w:rsidR="0012462E" w:rsidRPr="003F6E7F" w:rsidRDefault="0012462E" w:rsidP="0012462E">
      <w:pPr>
        <w:jc w:val="center"/>
        <w:rPr>
          <w:sz w:val="24"/>
          <w:szCs w:val="28"/>
        </w:rPr>
      </w:pPr>
    </w:p>
    <w:p w:rsidR="0012462E" w:rsidRDefault="0012462E" w:rsidP="0012462E">
      <w:pPr>
        <w:rPr>
          <w:sz w:val="24"/>
          <w:szCs w:val="24"/>
        </w:rPr>
      </w:pPr>
      <w:r w:rsidRPr="004F6258">
        <w:rPr>
          <w:b/>
          <w:sz w:val="24"/>
          <w:szCs w:val="24"/>
        </w:rPr>
        <w:t>Área de Interesse do Simpósio</w:t>
      </w:r>
      <w:r w:rsidRPr="004F6258">
        <w:rPr>
          <w:sz w:val="24"/>
          <w:szCs w:val="24"/>
        </w:rPr>
        <w:t xml:space="preserve">: </w:t>
      </w:r>
    </w:p>
    <w:p w:rsidR="0012462E" w:rsidRDefault="00BD57ED" w:rsidP="00BD57ED">
      <w:pPr>
        <w:jc w:val="both"/>
        <w:rPr>
          <w:sz w:val="24"/>
          <w:szCs w:val="28"/>
        </w:rPr>
      </w:pPr>
      <w:r>
        <w:rPr>
          <w:sz w:val="24"/>
          <w:szCs w:val="28"/>
        </w:rPr>
        <w:t>Sensoriamento Remoto e Geoprocessamento.</w:t>
      </w:r>
    </w:p>
    <w:p w:rsidR="0012462E" w:rsidRDefault="0012462E" w:rsidP="0012462E">
      <w:pPr>
        <w:jc w:val="center"/>
        <w:rPr>
          <w:sz w:val="24"/>
          <w:szCs w:val="28"/>
        </w:rPr>
      </w:pPr>
    </w:p>
    <w:p w:rsidR="0012462E" w:rsidRDefault="0012462E" w:rsidP="00F74253">
      <w:pPr>
        <w:rPr>
          <w:sz w:val="24"/>
          <w:szCs w:val="28"/>
        </w:rPr>
      </w:pPr>
    </w:p>
    <w:p w:rsidR="00CE7BD7" w:rsidRDefault="00CE7BD7" w:rsidP="00F74253">
      <w:pPr>
        <w:rPr>
          <w:sz w:val="24"/>
          <w:szCs w:val="28"/>
        </w:rPr>
      </w:pPr>
    </w:p>
    <w:p w:rsidR="00C53D19" w:rsidRDefault="00C53D19" w:rsidP="00F74253">
      <w:pPr>
        <w:rPr>
          <w:sz w:val="24"/>
          <w:szCs w:val="28"/>
        </w:rPr>
      </w:pPr>
      <w:bookmarkStart w:id="0" w:name="_GoBack"/>
      <w:bookmarkEnd w:id="0"/>
    </w:p>
    <w:p w:rsidR="0012462E" w:rsidRDefault="0012462E" w:rsidP="0012462E">
      <w:pPr>
        <w:jc w:val="cente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lastRenderedPageBreak/>
        <w:t xml:space="preserve">1. </w:t>
      </w:r>
      <w:r w:rsidRPr="00001E41">
        <w:rPr>
          <w:b/>
          <w:sz w:val="24"/>
          <w:szCs w:val="24"/>
        </w:rPr>
        <w:t xml:space="preserve">INTRODUÇÃO </w:t>
      </w:r>
    </w:p>
    <w:p w:rsidR="00F74253" w:rsidRPr="009454A1" w:rsidRDefault="0012462E" w:rsidP="00F74253">
      <w:pPr>
        <w:spacing w:line="360" w:lineRule="auto"/>
        <w:jc w:val="both"/>
        <w:rPr>
          <w:sz w:val="24"/>
          <w:szCs w:val="24"/>
        </w:rPr>
      </w:pPr>
      <w:r>
        <w:rPr>
          <w:sz w:val="24"/>
          <w:szCs w:val="28"/>
        </w:rPr>
        <w:tab/>
      </w:r>
      <w:r w:rsidR="00F74253" w:rsidRPr="009454A1">
        <w:rPr>
          <w:sz w:val="24"/>
          <w:szCs w:val="24"/>
        </w:rPr>
        <w:t>A</w:t>
      </w:r>
      <w:r w:rsidR="00F74253">
        <w:rPr>
          <w:sz w:val="24"/>
          <w:szCs w:val="24"/>
        </w:rPr>
        <w:t>s</w:t>
      </w:r>
      <w:r w:rsidR="00F74253" w:rsidRPr="009454A1">
        <w:rPr>
          <w:sz w:val="24"/>
          <w:szCs w:val="24"/>
        </w:rPr>
        <w:t xml:space="preserve"> característica</w:t>
      </w:r>
      <w:r w:rsidR="00F74253">
        <w:rPr>
          <w:sz w:val="24"/>
          <w:szCs w:val="24"/>
        </w:rPr>
        <w:t>s</w:t>
      </w:r>
      <w:r w:rsidR="00F74253" w:rsidRPr="009454A1">
        <w:rPr>
          <w:sz w:val="24"/>
          <w:szCs w:val="24"/>
        </w:rPr>
        <w:t xml:space="preserve"> </w:t>
      </w:r>
      <w:r w:rsidR="00F74253">
        <w:rPr>
          <w:sz w:val="24"/>
          <w:szCs w:val="24"/>
        </w:rPr>
        <w:t xml:space="preserve">singulares </w:t>
      </w:r>
      <w:r w:rsidR="00F74253" w:rsidRPr="009454A1">
        <w:rPr>
          <w:sz w:val="24"/>
          <w:szCs w:val="24"/>
        </w:rPr>
        <w:t>do cl</w:t>
      </w:r>
      <w:r w:rsidR="00F74253">
        <w:rPr>
          <w:sz w:val="24"/>
          <w:szCs w:val="24"/>
        </w:rPr>
        <w:t>ima amazônico estão ligadas à presença de amplos</w:t>
      </w:r>
      <w:r w:rsidR="00F74253" w:rsidRPr="009454A1">
        <w:rPr>
          <w:sz w:val="24"/>
          <w:szCs w:val="24"/>
        </w:rPr>
        <w:t xml:space="preserve"> espectro</w:t>
      </w:r>
      <w:r w:rsidR="00F74253">
        <w:rPr>
          <w:sz w:val="24"/>
          <w:szCs w:val="24"/>
        </w:rPr>
        <w:t>s</w:t>
      </w:r>
      <w:r w:rsidR="00F74253" w:rsidRPr="009454A1">
        <w:rPr>
          <w:sz w:val="24"/>
          <w:szCs w:val="24"/>
        </w:rPr>
        <w:t xml:space="preserve"> de variações</w:t>
      </w:r>
      <w:r w:rsidR="00F74253">
        <w:rPr>
          <w:sz w:val="24"/>
          <w:szCs w:val="24"/>
        </w:rPr>
        <w:t xml:space="preserve"> provenientes d</w:t>
      </w:r>
      <w:r w:rsidR="00F74253" w:rsidRPr="009454A1">
        <w:rPr>
          <w:sz w:val="24"/>
          <w:szCs w:val="24"/>
        </w:rPr>
        <w:t xml:space="preserve">o tempo e espaço </w:t>
      </w:r>
      <w:r w:rsidR="00F74253">
        <w:rPr>
          <w:sz w:val="24"/>
          <w:szCs w:val="24"/>
        </w:rPr>
        <w:t>n</w:t>
      </w:r>
      <w:r w:rsidR="00F74253" w:rsidRPr="009454A1">
        <w:rPr>
          <w:sz w:val="24"/>
          <w:szCs w:val="24"/>
        </w:rPr>
        <w:t xml:space="preserve">a </w:t>
      </w:r>
      <w:r w:rsidR="00F74253">
        <w:rPr>
          <w:sz w:val="24"/>
          <w:szCs w:val="24"/>
        </w:rPr>
        <w:t>movimentação</w:t>
      </w:r>
      <w:r w:rsidR="00F74253" w:rsidRPr="009454A1">
        <w:rPr>
          <w:sz w:val="24"/>
          <w:szCs w:val="24"/>
        </w:rPr>
        <w:t xml:space="preserve"> convectiva tropical e</w:t>
      </w:r>
      <w:r w:rsidR="00F74253">
        <w:rPr>
          <w:sz w:val="24"/>
          <w:szCs w:val="24"/>
        </w:rPr>
        <w:t>, por conseguinte, sua</w:t>
      </w:r>
      <w:r w:rsidR="00F74253" w:rsidRPr="009454A1">
        <w:rPr>
          <w:sz w:val="24"/>
          <w:szCs w:val="24"/>
        </w:rPr>
        <w:t xml:space="preserve"> precipitação, as quais se tornam as variáveis climáticas mais importantes </w:t>
      </w:r>
      <w:r w:rsidR="00F74253">
        <w:rPr>
          <w:sz w:val="24"/>
          <w:szCs w:val="24"/>
        </w:rPr>
        <w:t>nesta</w:t>
      </w:r>
      <w:r w:rsidR="00F74253" w:rsidRPr="009454A1">
        <w:rPr>
          <w:sz w:val="24"/>
          <w:szCs w:val="24"/>
        </w:rPr>
        <w:t xml:space="preserve"> região (Souza </w:t>
      </w:r>
      <w:proofErr w:type="gramStart"/>
      <w:r w:rsidR="00F74253" w:rsidRPr="009454A1">
        <w:rPr>
          <w:i/>
          <w:sz w:val="24"/>
          <w:szCs w:val="24"/>
        </w:rPr>
        <w:t>et</w:t>
      </w:r>
      <w:proofErr w:type="gramEnd"/>
      <w:r w:rsidR="00F74253" w:rsidRPr="009454A1">
        <w:rPr>
          <w:i/>
          <w:sz w:val="24"/>
          <w:szCs w:val="24"/>
        </w:rPr>
        <w:t xml:space="preserve"> al.,</w:t>
      </w:r>
      <w:r w:rsidR="00F74253" w:rsidRPr="009454A1">
        <w:rPr>
          <w:sz w:val="24"/>
          <w:szCs w:val="24"/>
        </w:rPr>
        <w:t>2009).</w:t>
      </w:r>
      <w:r w:rsidR="00F74253">
        <w:rPr>
          <w:sz w:val="24"/>
          <w:szCs w:val="24"/>
        </w:rPr>
        <w:t xml:space="preserve"> Referente à</w:t>
      </w:r>
      <w:r w:rsidR="00F74253" w:rsidRPr="00D52E04">
        <w:rPr>
          <w:sz w:val="24"/>
          <w:szCs w:val="24"/>
        </w:rPr>
        <w:t xml:space="preserve"> dinâmica climática </w:t>
      </w:r>
      <w:r w:rsidR="00F74253">
        <w:rPr>
          <w:sz w:val="24"/>
          <w:szCs w:val="24"/>
        </w:rPr>
        <w:t xml:space="preserve">na região </w:t>
      </w:r>
      <w:r w:rsidR="00F74253" w:rsidRPr="00D52E04">
        <w:rPr>
          <w:sz w:val="24"/>
          <w:szCs w:val="24"/>
        </w:rPr>
        <w:t xml:space="preserve">tropical, a variabilidade interanual e sazonal da </w:t>
      </w:r>
      <w:r w:rsidR="00F74253">
        <w:rPr>
          <w:sz w:val="24"/>
          <w:szCs w:val="24"/>
        </w:rPr>
        <w:t>fase</w:t>
      </w:r>
      <w:r w:rsidR="00F74253" w:rsidRPr="00D52E04">
        <w:rPr>
          <w:sz w:val="24"/>
          <w:szCs w:val="24"/>
        </w:rPr>
        <w:t xml:space="preserve"> chuvosa </w:t>
      </w:r>
      <w:r w:rsidR="00F74253">
        <w:rPr>
          <w:sz w:val="24"/>
          <w:szCs w:val="24"/>
        </w:rPr>
        <w:t>amazônica</w:t>
      </w:r>
      <w:r w:rsidR="00F74253" w:rsidRPr="00D52E04">
        <w:rPr>
          <w:sz w:val="24"/>
          <w:szCs w:val="24"/>
        </w:rPr>
        <w:t xml:space="preserve"> é </w:t>
      </w:r>
      <w:r w:rsidR="00F74253">
        <w:rPr>
          <w:sz w:val="24"/>
          <w:szCs w:val="24"/>
        </w:rPr>
        <w:t>controlada</w:t>
      </w:r>
      <w:r w:rsidR="00F74253" w:rsidRPr="00D52E04">
        <w:rPr>
          <w:sz w:val="24"/>
          <w:szCs w:val="24"/>
        </w:rPr>
        <w:t xml:space="preserve"> </w:t>
      </w:r>
      <w:r w:rsidR="00F74253">
        <w:rPr>
          <w:sz w:val="24"/>
          <w:szCs w:val="24"/>
        </w:rPr>
        <w:t>notadamente</w:t>
      </w:r>
      <w:r w:rsidR="00F74253" w:rsidRPr="00D52E04">
        <w:rPr>
          <w:sz w:val="24"/>
          <w:szCs w:val="24"/>
        </w:rPr>
        <w:t xml:space="preserve"> pelos padrões oceano-atmosfera de grande escala, </w:t>
      </w:r>
      <w:r w:rsidR="00F74253">
        <w:rPr>
          <w:sz w:val="24"/>
          <w:szCs w:val="24"/>
        </w:rPr>
        <w:t>relacionados</w:t>
      </w:r>
      <w:r w:rsidR="00F74253" w:rsidRPr="00D52E04">
        <w:rPr>
          <w:sz w:val="24"/>
          <w:szCs w:val="24"/>
        </w:rPr>
        <w:t xml:space="preserve"> ao ciclo do El Niño-Oscilação Sul (ENOS) sobre o Oceano Pacífico e as fases do gradiente meridional interhemisférico de anomalias de tem</w:t>
      </w:r>
      <w:r w:rsidR="00F74253">
        <w:rPr>
          <w:sz w:val="24"/>
          <w:szCs w:val="24"/>
        </w:rPr>
        <w:t>peratura da superfície do mar (</w:t>
      </w:r>
      <w:r w:rsidR="00F74253" w:rsidRPr="00D52E04">
        <w:rPr>
          <w:sz w:val="24"/>
          <w:szCs w:val="24"/>
        </w:rPr>
        <w:t>TSM) sobre o Oceano Atlântico inte</w:t>
      </w:r>
      <w:r w:rsidR="00F74253">
        <w:rPr>
          <w:sz w:val="24"/>
          <w:szCs w:val="24"/>
        </w:rPr>
        <w:t>rtropical (Nobre &amp; Shukla, 1996).</w:t>
      </w:r>
    </w:p>
    <w:p w:rsidR="00F74253" w:rsidRDefault="00F74253" w:rsidP="00F74253">
      <w:pPr>
        <w:spacing w:line="360" w:lineRule="auto"/>
        <w:ind w:firstLine="708"/>
        <w:jc w:val="both"/>
        <w:rPr>
          <w:sz w:val="24"/>
          <w:szCs w:val="24"/>
        </w:rPr>
      </w:pPr>
      <w:r w:rsidRPr="009454A1">
        <w:rPr>
          <w:sz w:val="24"/>
          <w:szCs w:val="24"/>
        </w:rPr>
        <w:t xml:space="preserve">Para Salati (2001), o atual equilíbrio dinâmico na atmosfera amazônica está sujeito a diferentes forças de transformação que </w:t>
      </w:r>
      <w:r>
        <w:rPr>
          <w:sz w:val="24"/>
          <w:szCs w:val="24"/>
        </w:rPr>
        <w:t>resul</w:t>
      </w:r>
      <w:r w:rsidRPr="009454A1">
        <w:rPr>
          <w:sz w:val="24"/>
          <w:szCs w:val="24"/>
        </w:rPr>
        <w:t>tam em variações climáticas e podem ser estudadas</w:t>
      </w:r>
      <w:r>
        <w:rPr>
          <w:sz w:val="24"/>
          <w:szCs w:val="24"/>
        </w:rPr>
        <w:t xml:space="preserve"> segundo</w:t>
      </w:r>
      <w:r w:rsidRPr="009454A1">
        <w:rPr>
          <w:sz w:val="24"/>
          <w:szCs w:val="24"/>
        </w:rPr>
        <w:t xml:space="preserve"> diferentes aspectos, dentre eles </w:t>
      </w:r>
      <w:r>
        <w:rPr>
          <w:sz w:val="24"/>
          <w:szCs w:val="24"/>
        </w:rPr>
        <w:t xml:space="preserve">as variações climáticas globais </w:t>
      </w:r>
      <w:r w:rsidRPr="00241B5B">
        <w:rPr>
          <w:sz w:val="24"/>
          <w:szCs w:val="24"/>
        </w:rPr>
        <w:t>decorrentes de causas naturai</w:t>
      </w:r>
      <w:r>
        <w:rPr>
          <w:sz w:val="24"/>
          <w:szCs w:val="24"/>
        </w:rPr>
        <w:t xml:space="preserve">s, os quais </w:t>
      </w:r>
      <w:r w:rsidRPr="009D2BD0">
        <w:rPr>
          <w:sz w:val="24"/>
          <w:szCs w:val="24"/>
        </w:rPr>
        <w:t xml:space="preserve">efeitos do El Niño, que é </w:t>
      </w:r>
      <w:r>
        <w:rPr>
          <w:sz w:val="24"/>
          <w:szCs w:val="24"/>
        </w:rPr>
        <w:t xml:space="preserve">considerado </w:t>
      </w:r>
      <w:r w:rsidRPr="009D2BD0">
        <w:rPr>
          <w:sz w:val="24"/>
          <w:szCs w:val="24"/>
        </w:rPr>
        <w:t xml:space="preserve">um fenômeno </w:t>
      </w:r>
      <w:r>
        <w:rPr>
          <w:sz w:val="24"/>
          <w:szCs w:val="24"/>
        </w:rPr>
        <w:t>desta ordem</w:t>
      </w:r>
      <w:r w:rsidRPr="009D2BD0">
        <w:rPr>
          <w:sz w:val="24"/>
          <w:szCs w:val="24"/>
        </w:rPr>
        <w:t xml:space="preserve">, podem estar incluídos </w:t>
      </w:r>
      <w:r>
        <w:rPr>
          <w:sz w:val="24"/>
          <w:szCs w:val="24"/>
        </w:rPr>
        <w:t>categoricamente</w:t>
      </w:r>
      <w:r w:rsidRPr="009D2BD0">
        <w:rPr>
          <w:sz w:val="24"/>
          <w:szCs w:val="24"/>
        </w:rPr>
        <w:t xml:space="preserve">. O tempo de resposta às forças modificadoras pode </w:t>
      </w:r>
      <w:r>
        <w:rPr>
          <w:sz w:val="24"/>
          <w:szCs w:val="24"/>
        </w:rPr>
        <w:t>ocorrer</w:t>
      </w:r>
      <w:r w:rsidRPr="009D2BD0">
        <w:rPr>
          <w:sz w:val="24"/>
          <w:szCs w:val="24"/>
        </w:rPr>
        <w:t xml:space="preserve"> em um período anual, de décadas </w:t>
      </w:r>
      <w:r>
        <w:rPr>
          <w:sz w:val="24"/>
          <w:szCs w:val="24"/>
        </w:rPr>
        <w:t>ou mesmo milênios</w:t>
      </w:r>
      <w:r w:rsidRPr="009D2BD0">
        <w:rPr>
          <w:sz w:val="24"/>
          <w:szCs w:val="24"/>
        </w:rPr>
        <w:t xml:space="preserve">. Não </w:t>
      </w:r>
      <w:r>
        <w:rPr>
          <w:sz w:val="24"/>
          <w:szCs w:val="24"/>
        </w:rPr>
        <w:t>existem iniciativas do meio antrópico</w:t>
      </w:r>
      <w:r w:rsidRPr="009D2BD0">
        <w:rPr>
          <w:sz w:val="24"/>
          <w:szCs w:val="24"/>
        </w:rPr>
        <w:t xml:space="preserve"> contra </w:t>
      </w:r>
      <w:r>
        <w:rPr>
          <w:sz w:val="24"/>
          <w:szCs w:val="24"/>
        </w:rPr>
        <w:t>estas</w:t>
      </w:r>
      <w:r w:rsidRPr="009D2BD0">
        <w:rPr>
          <w:sz w:val="24"/>
          <w:szCs w:val="24"/>
        </w:rPr>
        <w:t xml:space="preserve"> tendências</w:t>
      </w:r>
      <w:r>
        <w:rPr>
          <w:sz w:val="24"/>
          <w:szCs w:val="24"/>
        </w:rPr>
        <w:t xml:space="preserve"> globais, além da necessidade de se </w:t>
      </w:r>
      <w:r w:rsidRPr="009D2BD0">
        <w:rPr>
          <w:sz w:val="24"/>
          <w:szCs w:val="24"/>
        </w:rPr>
        <w:t xml:space="preserve">preparar </w:t>
      </w:r>
      <w:r>
        <w:rPr>
          <w:sz w:val="24"/>
          <w:szCs w:val="24"/>
        </w:rPr>
        <w:t>visando minimização de</w:t>
      </w:r>
      <w:r w:rsidRPr="009D2BD0">
        <w:rPr>
          <w:sz w:val="24"/>
          <w:szCs w:val="24"/>
        </w:rPr>
        <w:t xml:space="preserve"> seus efeitos quando houver possibilidade de previsões científicas, como é o caso específico das variações climáticas decorrentes do El Niño e La Niña.</w:t>
      </w:r>
      <w:r>
        <w:rPr>
          <w:sz w:val="24"/>
          <w:szCs w:val="24"/>
        </w:rPr>
        <w:t xml:space="preserve"> </w:t>
      </w:r>
    </w:p>
    <w:p w:rsidR="00F74253" w:rsidRDefault="00F74253" w:rsidP="00F74253">
      <w:pPr>
        <w:spacing w:line="360" w:lineRule="auto"/>
        <w:ind w:firstLine="708"/>
        <w:jc w:val="both"/>
        <w:rPr>
          <w:sz w:val="24"/>
          <w:szCs w:val="24"/>
        </w:rPr>
      </w:pPr>
      <w:r>
        <w:rPr>
          <w:sz w:val="24"/>
          <w:szCs w:val="24"/>
        </w:rPr>
        <w:t xml:space="preserve">Diferentes estudos abordam a dinâmica das circulações em macro e mesoescala na região amazônica em consonância aos fenômenos naturais provenientes do Pacifico, os quais interferem diretamente no regime de precipitação da região. Dentre estes estudos, se destaca o de </w:t>
      </w:r>
      <w:proofErr w:type="spellStart"/>
      <w:r>
        <w:rPr>
          <w:sz w:val="24"/>
          <w:szCs w:val="24"/>
        </w:rPr>
        <w:t>Molion</w:t>
      </w:r>
      <w:proofErr w:type="spellEnd"/>
      <w:r>
        <w:rPr>
          <w:sz w:val="24"/>
          <w:szCs w:val="24"/>
        </w:rPr>
        <w:t xml:space="preserve"> (1993), descrevendo a convecção diurna resultante do aquecimento da superfície e condições de larga escala favoráveis, as linhas de instabilidade originadas na costa N-NE no litoral do Atlântico e aglomerados </w:t>
      </w:r>
      <w:proofErr w:type="gramStart"/>
      <w:r>
        <w:rPr>
          <w:sz w:val="24"/>
          <w:szCs w:val="24"/>
        </w:rPr>
        <w:t>convectivos de meso e larga</w:t>
      </w:r>
      <w:proofErr w:type="gramEnd"/>
      <w:r>
        <w:rPr>
          <w:sz w:val="24"/>
          <w:szCs w:val="24"/>
        </w:rPr>
        <w:t xml:space="preserve"> escala associados à inserção de sistemas frontais na região S-SE do Brasil interagindo com a região, como fortes intensificadores do regime de chuvas na Amazônia. </w:t>
      </w:r>
    </w:p>
    <w:p w:rsidR="0012462E" w:rsidRPr="009F3711" w:rsidRDefault="00F74253" w:rsidP="009F3711">
      <w:pPr>
        <w:spacing w:line="360" w:lineRule="auto"/>
        <w:ind w:firstLine="708"/>
        <w:jc w:val="both"/>
        <w:rPr>
          <w:sz w:val="24"/>
          <w:szCs w:val="24"/>
        </w:rPr>
      </w:pPr>
      <w:r>
        <w:rPr>
          <w:sz w:val="24"/>
          <w:szCs w:val="24"/>
        </w:rPr>
        <w:t>Diante do que foi exposto referente à dinâmica pluviométrica, o presente estudo visa analisar, através de informações provenientes do sensor MODIS-AQUA (</w:t>
      </w:r>
      <w:r w:rsidRPr="00B60946">
        <w:rPr>
          <w:i/>
          <w:sz w:val="24"/>
          <w:szCs w:val="24"/>
        </w:rPr>
        <w:t xml:space="preserve">Moderate Resolution </w:t>
      </w:r>
      <w:r w:rsidRPr="00B60946">
        <w:rPr>
          <w:i/>
          <w:sz w:val="24"/>
          <w:szCs w:val="24"/>
        </w:rPr>
        <w:lastRenderedPageBreak/>
        <w:t>Imaging Spectroradiometer</w:t>
      </w:r>
      <w:r>
        <w:rPr>
          <w:sz w:val="24"/>
          <w:szCs w:val="24"/>
        </w:rPr>
        <w:t>) e levantamento de séries temporais em estações meteorológicas, as oscilações da precipitação na região intertropical amazônica, e sua possível relação com os eventos El Niño e La Niña no oceano Pacífico influenciando diretamente na temperatura da superfície do mar.</w:t>
      </w:r>
    </w:p>
    <w:p w:rsidR="0012462E" w:rsidRPr="009F3711" w:rsidRDefault="0012462E" w:rsidP="009F3711">
      <w:pPr>
        <w:tabs>
          <w:tab w:val="left" w:pos="1290"/>
        </w:tabs>
        <w:rPr>
          <w:sz w:val="24"/>
          <w:szCs w:val="28"/>
        </w:rPr>
      </w:pPr>
    </w:p>
    <w:p w:rsidR="0012462E" w:rsidRDefault="0012462E" w:rsidP="009F3711">
      <w:pPr>
        <w:tabs>
          <w:tab w:val="left" w:pos="1290"/>
        </w:tabs>
        <w:spacing w:after="360"/>
        <w:rPr>
          <w:b/>
          <w:sz w:val="24"/>
          <w:szCs w:val="24"/>
        </w:rPr>
      </w:pPr>
      <w:r>
        <w:rPr>
          <w:b/>
          <w:sz w:val="24"/>
          <w:szCs w:val="24"/>
        </w:rPr>
        <w:t xml:space="preserve">2. </w:t>
      </w:r>
      <w:r w:rsidRPr="00001E41">
        <w:rPr>
          <w:b/>
          <w:sz w:val="24"/>
          <w:szCs w:val="24"/>
        </w:rPr>
        <w:t xml:space="preserve">MATERIAL E MÉTODOS </w:t>
      </w:r>
    </w:p>
    <w:p w:rsidR="00F74253" w:rsidRPr="00F74253" w:rsidRDefault="00F74253" w:rsidP="009F3711">
      <w:pPr>
        <w:rPr>
          <w:sz w:val="24"/>
          <w:szCs w:val="24"/>
        </w:rPr>
      </w:pPr>
      <w:proofErr w:type="gramStart"/>
      <w:r w:rsidRPr="00F74253">
        <w:rPr>
          <w:sz w:val="24"/>
          <w:szCs w:val="24"/>
        </w:rPr>
        <w:t>2.1 ÁREA</w:t>
      </w:r>
      <w:proofErr w:type="gramEnd"/>
      <w:r w:rsidRPr="00F74253">
        <w:rPr>
          <w:sz w:val="24"/>
          <w:szCs w:val="24"/>
        </w:rPr>
        <w:t xml:space="preserve"> DE ESTUDO</w:t>
      </w:r>
    </w:p>
    <w:p w:rsidR="00F74253" w:rsidRDefault="00F74253" w:rsidP="00F74253">
      <w:pPr>
        <w:jc w:val="both"/>
        <w:rPr>
          <w:b/>
          <w:sz w:val="24"/>
          <w:szCs w:val="24"/>
        </w:rPr>
      </w:pPr>
    </w:p>
    <w:p w:rsidR="00F74253" w:rsidRDefault="00F74253" w:rsidP="00F74253">
      <w:pPr>
        <w:ind w:firstLine="708"/>
        <w:jc w:val="both"/>
        <w:rPr>
          <w:sz w:val="24"/>
          <w:szCs w:val="24"/>
        </w:rPr>
      </w:pPr>
      <w:r w:rsidRPr="0064663A">
        <w:rPr>
          <w:sz w:val="24"/>
          <w:szCs w:val="24"/>
        </w:rPr>
        <w:t>A área de estudo compreende sítios pertencentes à região intertr</w:t>
      </w:r>
      <w:r>
        <w:rPr>
          <w:sz w:val="24"/>
          <w:szCs w:val="24"/>
        </w:rPr>
        <w:t xml:space="preserve">opical amazônica correspondendo às </w:t>
      </w:r>
      <w:r w:rsidRPr="0064663A">
        <w:rPr>
          <w:sz w:val="24"/>
          <w:szCs w:val="24"/>
        </w:rPr>
        <w:t xml:space="preserve">áreas de influência do estado do Pará (figura 01). O local é uma importante rota marítima e polo econômico, principalmente </w:t>
      </w:r>
      <w:r>
        <w:rPr>
          <w:sz w:val="24"/>
          <w:szCs w:val="24"/>
        </w:rPr>
        <w:t>para a</w:t>
      </w:r>
      <w:r w:rsidRPr="0064663A">
        <w:rPr>
          <w:sz w:val="24"/>
          <w:szCs w:val="24"/>
        </w:rPr>
        <w:t xml:space="preserve"> pesca industrial</w:t>
      </w:r>
      <w:r>
        <w:rPr>
          <w:sz w:val="24"/>
          <w:szCs w:val="24"/>
        </w:rPr>
        <w:t>;</w:t>
      </w:r>
      <w:r w:rsidRPr="0064663A">
        <w:rPr>
          <w:sz w:val="24"/>
          <w:szCs w:val="24"/>
        </w:rPr>
        <w:t xml:space="preserve"> exibe relativa significância na cadeia produtiva primária para o local, por estar sobre influência das plumas continentais amazônicas.</w:t>
      </w:r>
    </w:p>
    <w:p w:rsidR="0012462E" w:rsidRDefault="0012462E" w:rsidP="0012462E">
      <w:pPr>
        <w:tabs>
          <w:tab w:val="left" w:pos="1290"/>
        </w:tabs>
        <w:jc w:val="both"/>
        <w:rPr>
          <w:b/>
          <w:sz w:val="24"/>
          <w:szCs w:val="24"/>
        </w:rPr>
      </w:pPr>
    </w:p>
    <w:p w:rsidR="009F3711" w:rsidRDefault="009F3711" w:rsidP="00B448F7">
      <w:pPr>
        <w:jc w:val="center"/>
        <w:rPr>
          <w:sz w:val="24"/>
          <w:szCs w:val="24"/>
        </w:rPr>
      </w:pPr>
      <w:r>
        <w:rPr>
          <w:sz w:val="24"/>
          <w:szCs w:val="24"/>
        </w:rPr>
        <w:t>Figura 1 – Área de estudo.</w:t>
      </w:r>
    </w:p>
    <w:p w:rsidR="009F3711" w:rsidRDefault="00457D47" w:rsidP="00457D47">
      <w:pPr>
        <w:jc w:val="center"/>
        <w:rPr>
          <w:sz w:val="24"/>
          <w:szCs w:val="24"/>
        </w:rPr>
      </w:pPr>
      <w:r w:rsidRPr="0054628D">
        <w:rPr>
          <w:noProof/>
          <w:sz w:val="24"/>
          <w:szCs w:val="24"/>
        </w:rPr>
        <w:drawing>
          <wp:inline distT="0" distB="0" distL="0" distR="0" wp14:anchorId="5DB7828B" wp14:editId="6417F166">
            <wp:extent cx="5121563" cy="3455581"/>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M_ARE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3490" cy="3456881"/>
                    </a:xfrm>
                    <a:prstGeom prst="rect">
                      <a:avLst/>
                    </a:prstGeom>
                  </pic:spPr>
                </pic:pic>
              </a:graphicData>
            </a:graphic>
          </wp:inline>
        </w:drawing>
      </w:r>
    </w:p>
    <w:p w:rsidR="009F3711" w:rsidRDefault="009F3711" w:rsidP="00B448F7">
      <w:pPr>
        <w:jc w:val="center"/>
        <w:rPr>
          <w:sz w:val="24"/>
          <w:szCs w:val="24"/>
        </w:rPr>
      </w:pPr>
      <w:r>
        <w:rPr>
          <w:sz w:val="24"/>
          <w:szCs w:val="24"/>
        </w:rPr>
        <w:t xml:space="preserve">Fonte: </w:t>
      </w:r>
      <w:r w:rsidR="00AD7D16">
        <w:rPr>
          <w:sz w:val="24"/>
          <w:szCs w:val="24"/>
        </w:rPr>
        <w:t>do</w:t>
      </w:r>
      <w:r>
        <w:rPr>
          <w:sz w:val="24"/>
          <w:szCs w:val="24"/>
        </w:rPr>
        <w:t xml:space="preserve"> autor</w:t>
      </w:r>
      <w:r w:rsidR="00AD7D16">
        <w:rPr>
          <w:sz w:val="24"/>
          <w:szCs w:val="24"/>
        </w:rPr>
        <w:t>, 2018</w:t>
      </w:r>
      <w:r>
        <w:rPr>
          <w:sz w:val="24"/>
          <w:szCs w:val="24"/>
        </w:rPr>
        <w:t>.</w:t>
      </w:r>
    </w:p>
    <w:p w:rsidR="009F3711" w:rsidRDefault="009F3711" w:rsidP="009F3711">
      <w:pPr>
        <w:jc w:val="both"/>
        <w:rPr>
          <w:sz w:val="24"/>
          <w:szCs w:val="24"/>
        </w:rPr>
      </w:pPr>
    </w:p>
    <w:p w:rsidR="009F3711" w:rsidRDefault="009F3711" w:rsidP="009F3711">
      <w:pPr>
        <w:rPr>
          <w:sz w:val="24"/>
          <w:szCs w:val="24"/>
        </w:rPr>
      </w:pPr>
      <w:r w:rsidRPr="009F3711">
        <w:rPr>
          <w:sz w:val="24"/>
          <w:szCs w:val="24"/>
        </w:rPr>
        <w:t>2.</w:t>
      </w:r>
      <w:r w:rsidR="00B448F7">
        <w:rPr>
          <w:sz w:val="24"/>
          <w:szCs w:val="24"/>
        </w:rPr>
        <w:t>2</w:t>
      </w:r>
      <w:r w:rsidRPr="009F3711">
        <w:rPr>
          <w:sz w:val="24"/>
          <w:szCs w:val="24"/>
        </w:rPr>
        <w:t xml:space="preserve"> COLETA E ANÁLISE DE DADOS</w:t>
      </w:r>
    </w:p>
    <w:p w:rsidR="009F3711" w:rsidRPr="009F3711" w:rsidRDefault="009F3711" w:rsidP="009F3711">
      <w:pPr>
        <w:jc w:val="both"/>
        <w:rPr>
          <w:sz w:val="24"/>
          <w:szCs w:val="24"/>
        </w:rPr>
      </w:pPr>
    </w:p>
    <w:p w:rsidR="009F3711" w:rsidRDefault="009F3711" w:rsidP="009F3711">
      <w:pPr>
        <w:spacing w:line="360" w:lineRule="auto"/>
        <w:ind w:firstLine="708"/>
        <w:jc w:val="both"/>
        <w:rPr>
          <w:sz w:val="24"/>
          <w:szCs w:val="24"/>
        </w:rPr>
      </w:pPr>
      <w:r>
        <w:rPr>
          <w:sz w:val="24"/>
          <w:szCs w:val="24"/>
        </w:rPr>
        <w:t>Para o estudo f</w:t>
      </w:r>
      <w:r w:rsidRPr="001F1EB3">
        <w:rPr>
          <w:sz w:val="24"/>
          <w:szCs w:val="24"/>
        </w:rPr>
        <w:t>oram utilizadas imagens do sensor MODIS (</w:t>
      </w:r>
      <w:r w:rsidRPr="001F1EB3">
        <w:rPr>
          <w:i/>
          <w:sz w:val="24"/>
          <w:szCs w:val="24"/>
        </w:rPr>
        <w:t>Moderate Resolution Imaging Spectroradiometer</w:t>
      </w:r>
      <w:r w:rsidRPr="001F1EB3">
        <w:rPr>
          <w:sz w:val="24"/>
          <w:szCs w:val="24"/>
        </w:rPr>
        <w:t>) disponibilizadas pela plataforma oceancolor</w:t>
      </w:r>
      <w:r>
        <w:rPr>
          <w:sz w:val="24"/>
          <w:szCs w:val="24"/>
        </w:rPr>
        <w:t xml:space="preserve"> em nível de processamento L3</w:t>
      </w:r>
      <w:r w:rsidRPr="001F1EB3">
        <w:rPr>
          <w:sz w:val="24"/>
          <w:szCs w:val="24"/>
        </w:rPr>
        <w:t xml:space="preserve">, </w:t>
      </w:r>
      <w:r w:rsidRPr="001F1EB3">
        <w:rPr>
          <w:sz w:val="24"/>
          <w:szCs w:val="24"/>
        </w:rPr>
        <w:lastRenderedPageBreak/>
        <w:t xml:space="preserve">apresentando resolução </w:t>
      </w:r>
      <w:r>
        <w:rPr>
          <w:sz w:val="24"/>
          <w:szCs w:val="24"/>
        </w:rPr>
        <w:t xml:space="preserve">global </w:t>
      </w:r>
      <w:r w:rsidRPr="001F1EB3">
        <w:rPr>
          <w:sz w:val="24"/>
          <w:szCs w:val="24"/>
        </w:rPr>
        <w:t xml:space="preserve">de </w:t>
      </w:r>
      <w:r>
        <w:rPr>
          <w:sz w:val="24"/>
          <w:szCs w:val="24"/>
        </w:rPr>
        <w:t>4</w:t>
      </w:r>
      <w:r w:rsidRPr="001F1EB3">
        <w:rPr>
          <w:sz w:val="24"/>
          <w:szCs w:val="24"/>
        </w:rPr>
        <w:t xml:space="preserve"> km, aderido no satélite AQUA visando adquirir os valores de temperatura de superfície do mar (TSM)</w:t>
      </w:r>
      <w:r>
        <w:rPr>
          <w:sz w:val="24"/>
          <w:szCs w:val="24"/>
        </w:rPr>
        <w:t xml:space="preserve"> e avaliar possíveis anomalias decorrentes de fenômenos atmosféricos naturais no Pacífico</w:t>
      </w:r>
      <w:r w:rsidRPr="001F1EB3">
        <w:rPr>
          <w:sz w:val="24"/>
          <w:szCs w:val="24"/>
        </w:rPr>
        <w:t>, para tanto, o estudo dispôs de imagens distribuídas em séries temporais mensais</w:t>
      </w:r>
      <w:r>
        <w:rPr>
          <w:sz w:val="24"/>
          <w:szCs w:val="24"/>
        </w:rPr>
        <w:t>,</w:t>
      </w:r>
      <w:r w:rsidRPr="001F1EB3">
        <w:rPr>
          <w:sz w:val="24"/>
          <w:szCs w:val="24"/>
        </w:rPr>
        <w:t xml:space="preserve"> correspondente às estações de verão e inverno Amazônico, </w:t>
      </w:r>
      <w:r>
        <w:rPr>
          <w:sz w:val="24"/>
          <w:szCs w:val="24"/>
        </w:rPr>
        <w:t>objetivan</w:t>
      </w:r>
      <w:r w:rsidRPr="001F1EB3">
        <w:rPr>
          <w:sz w:val="24"/>
          <w:szCs w:val="24"/>
        </w:rPr>
        <w:t>do efetuar compara</w:t>
      </w:r>
      <w:r>
        <w:rPr>
          <w:sz w:val="24"/>
          <w:szCs w:val="24"/>
        </w:rPr>
        <w:t>ções</w:t>
      </w:r>
      <w:r w:rsidRPr="001F1EB3">
        <w:rPr>
          <w:sz w:val="24"/>
          <w:szCs w:val="24"/>
        </w:rPr>
        <w:t xml:space="preserve"> </w:t>
      </w:r>
      <w:r>
        <w:rPr>
          <w:sz w:val="24"/>
          <w:szCs w:val="24"/>
        </w:rPr>
        <w:t>em escala de tempo que variaram</w:t>
      </w:r>
      <w:r w:rsidRPr="001F1EB3">
        <w:rPr>
          <w:sz w:val="24"/>
          <w:szCs w:val="24"/>
        </w:rPr>
        <w:t xml:space="preserve"> de </w:t>
      </w:r>
      <w:r>
        <w:rPr>
          <w:sz w:val="24"/>
          <w:szCs w:val="24"/>
        </w:rPr>
        <w:t>2000</w:t>
      </w:r>
      <w:r w:rsidRPr="001F1EB3">
        <w:rPr>
          <w:sz w:val="24"/>
          <w:szCs w:val="24"/>
        </w:rPr>
        <w:t xml:space="preserve"> </w:t>
      </w:r>
      <w:r>
        <w:rPr>
          <w:sz w:val="24"/>
          <w:szCs w:val="24"/>
        </w:rPr>
        <w:t xml:space="preserve">a 2016 na região. </w:t>
      </w:r>
      <w:r w:rsidRPr="001F1EB3">
        <w:rPr>
          <w:sz w:val="24"/>
          <w:szCs w:val="24"/>
        </w:rPr>
        <w:t>Os dados foram adquiridos em formato HDF (</w:t>
      </w:r>
      <w:proofErr w:type="spellStart"/>
      <w:r w:rsidRPr="001F1EB3">
        <w:rPr>
          <w:i/>
          <w:sz w:val="24"/>
          <w:szCs w:val="24"/>
        </w:rPr>
        <w:t>Hierarchical</w:t>
      </w:r>
      <w:proofErr w:type="spellEnd"/>
      <w:r w:rsidRPr="001F1EB3">
        <w:rPr>
          <w:i/>
          <w:sz w:val="24"/>
          <w:szCs w:val="24"/>
        </w:rPr>
        <w:t xml:space="preserve"> Data </w:t>
      </w:r>
      <w:proofErr w:type="spellStart"/>
      <w:r w:rsidRPr="001F1EB3">
        <w:rPr>
          <w:i/>
          <w:sz w:val="24"/>
          <w:szCs w:val="24"/>
        </w:rPr>
        <w:t>Format</w:t>
      </w:r>
      <w:proofErr w:type="spellEnd"/>
      <w:r w:rsidRPr="001F1EB3">
        <w:rPr>
          <w:sz w:val="24"/>
          <w:szCs w:val="24"/>
        </w:rPr>
        <w:t xml:space="preserve">) e processadas no </w:t>
      </w:r>
      <w:r w:rsidRPr="001F1EB3">
        <w:rPr>
          <w:i/>
          <w:sz w:val="24"/>
          <w:szCs w:val="24"/>
        </w:rPr>
        <w:t>software</w:t>
      </w:r>
      <w:r w:rsidRPr="001F1EB3">
        <w:rPr>
          <w:sz w:val="24"/>
          <w:szCs w:val="24"/>
        </w:rPr>
        <w:t xml:space="preserve"> SEADAS (</w:t>
      </w:r>
      <w:proofErr w:type="gramStart"/>
      <w:r w:rsidRPr="001F1EB3">
        <w:rPr>
          <w:i/>
          <w:sz w:val="24"/>
          <w:szCs w:val="24"/>
        </w:rPr>
        <w:t>SeaWifis</w:t>
      </w:r>
      <w:proofErr w:type="gramEnd"/>
      <w:r w:rsidRPr="001F1EB3">
        <w:rPr>
          <w:i/>
          <w:sz w:val="24"/>
          <w:szCs w:val="24"/>
        </w:rPr>
        <w:t xml:space="preserve"> Data Analysis System</w:t>
      </w:r>
      <w:r w:rsidRPr="001F1EB3">
        <w:rPr>
          <w:sz w:val="24"/>
          <w:szCs w:val="24"/>
        </w:rPr>
        <w:t xml:space="preserve">) </w:t>
      </w:r>
      <w:r>
        <w:rPr>
          <w:sz w:val="24"/>
          <w:szCs w:val="24"/>
        </w:rPr>
        <w:t>buscando</w:t>
      </w:r>
      <w:r w:rsidRPr="001F1EB3">
        <w:rPr>
          <w:sz w:val="24"/>
          <w:szCs w:val="24"/>
        </w:rPr>
        <w:t xml:space="preserve"> realizar  quantificações </w:t>
      </w:r>
      <w:r>
        <w:rPr>
          <w:sz w:val="24"/>
          <w:szCs w:val="24"/>
        </w:rPr>
        <w:t>refere</w:t>
      </w:r>
      <w:r w:rsidRPr="001F1EB3">
        <w:rPr>
          <w:sz w:val="24"/>
          <w:szCs w:val="24"/>
        </w:rPr>
        <w:t xml:space="preserve">ntes à variação da média mensal, comparando </w:t>
      </w:r>
      <w:r>
        <w:rPr>
          <w:sz w:val="24"/>
          <w:szCs w:val="24"/>
        </w:rPr>
        <w:t xml:space="preserve">os referidos períodos, </w:t>
      </w:r>
      <w:r w:rsidRPr="001F1EB3">
        <w:rPr>
          <w:sz w:val="24"/>
          <w:szCs w:val="24"/>
        </w:rPr>
        <w:t xml:space="preserve">além de se obter a variabilidade da amplitude média </w:t>
      </w:r>
      <w:r>
        <w:rPr>
          <w:sz w:val="24"/>
          <w:szCs w:val="24"/>
        </w:rPr>
        <w:t>sazon</w:t>
      </w:r>
      <w:r w:rsidRPr="001F1EB3">
        <w:rPr>
          <w:sz w:val="24"/>
          <w:szCs w:val="24"/>
        </w:rPr>
        <w:t xml:space="preserve">al </w:t>
      </w:r>
      <w:r>
        <w:rPr>
          <w:sz w:val="24"/>
          <w:szCs w:val="24"/>
        </w:rPr>
        <w:t xml:space="preserve">do regime pluviométrico </w:t>
      </w:r>
      <w:r w:rsidRPr="001F1EB3">
        <w:rPr>
          <w:sz w:val="24"/>
          <w:szCs w:val="24"/>
        </w:rPr>
        <w:t>para as estações estudadas</w:t>
      </w:r>
      <w:r>
        <w:rPr>
          <w:sz w:val="24"/>
          <w:szCs w:val="24"/>
        </w:rPr>
        <w:t>, tais bases foram adquiridas na plataforma BDMEP (Banco de Dados Meteorológicos para Ensino e Pesquisa) pertencente à rede de estações do INMET (Instituto Nacional de Meteorologia), a qual disponibiliza séries históricas de maneira livre. As informações de precipitação total foram retiradas das bases pertencentes ao estado do Pará, estação 82191 e localizado na latitude -1.43 e l</w:t>
      </w:r>
      <w:r w:rsidRPr="00123ED4">
        <w:rPr>
          <w:sz w:val="24"/>
          <w:szCs w:val="24"/>
        </w:rPr>
        <w:t>ongitude -48.43</w:t>
      </w:r>
      <w:r>
        <w:rPr>
          <w:sz w:val="24"/>
          <w:szCs w:val="24"/>
        </w:rPr>
        <w:t xml:space="preserve"> (em graus).</w:t>
      </w:r>
    </w:p>
    <w:p w:rsidR="009F3711" w:rsidRDefault="009F3711" w:rsidP="009F3711">
      <w:pPr>
        <w:spacing w:line="360" w:lineRule="auto"/>
        <w:ind w:firstLine="708"/>
        <w:jc w:val="both"/>
        <w:rPr>
          <w:sz w:val="24"/>
          <w:szCs w:val="24"/>
        </w:rPr>
      </w:pPr>
      <w:r w:rsidRPr="001F1EB3">
        <w:rPr>
          <w:sz w:val="24"/>
          <w:szCs w:val="24"/>
        </w:rPr>
        <w:t>Primeiramente os valores originais das imagens obtidas, SDS (</w:t>
      </w:r>
      <w:r w:rsidRPr="00C85B53">
        <w:rPr>
          <w:i/>
          <w:sz w:val="24"/>
          <w:szCs w:val="24"/>
        </w:rPr>
        <w:t>Science Data Set</w:t>
      </w:r>
      <w:r w:rsidRPr="001F1EB3">
        <w:rPr>
          <w:sz w:val="24"/>
          <w:szCs w:val="24"/>
        </w:rPr>
        <w:t xml:space="preserve">), foram convertidos em valores reais, considerados </w:t>
      </w:r>
      <w:r>
        <w:rPr>
          <w:sz w:val="24"/>
          <w:szCs w:val="24"/>
        </w:rPr>
        <w:t>níveis</w:t>
      </w:r>
      <w:r w:rsidRPr="001F1EB3">
        <w:rPr>
          <w:sz w:val="24"/>
          <w:szCs w:val="24"/>
        </w:rPr>
        <w:t xml:space="preserve"> de temperatura de superfície marinha. Posteriormente os </w:t>
      </w:r>
      <w:r w:rsidR="000871CB">
        <w:rPr>
          <w:sz w:val="24"/>
          <w:szCs w:val="24"/>
        </w:rPr>
        <w:t>materiais</w:t>
      </w:r>
      <w:r w:rsidRPr="001F1EB3">
        <w:rPr>
          <w:sz w:val="24"/>
          <w:szCs w:val="24"/>
        </w:rPr>
        <w:t xml:space="preserve"> foram georreferenciados e a área foi recortada para a posteriori se </w:t>
      </w:r>
      <w:proofErr w:type="gramStart"/>
      <w:r w:rsidRPr="001F1EB3">
        <w:rPr>
          <w:sz w:val="24"/>
          <w:szCs w:val="24"/>
        </w:rPr>
        <w:t>implementar</w:t>
      </w:r>
      <w:proofErr w:type="gramEnd"/>
      <w:r w:rsidRPr="001F1EB3">
        <w:rPr>
          <w:sz w:val="24"/>
          <w:szCs w:val="24"/>
        </w:rPr>
        <w:t xml:space="preserve"> o cálculo de gradientes da TSM, indicando a variabilidade mensal de diferenças para os meses escolhidos operando álgebra de mapas para os produtos obtidos </w:t>
      </w:r>
      <w:r>
        <w:rPr>
          <w:sz w:val="24"/>
          <w:szCs w:val="24"/>
        </w:rPr>
        <w:t>entre 2000 e 2016</w:t>
      </w:r>
      <w:r w:rsidRPr="001F1EB3">
        <w:rPr>
          <w:sz w:val="24"/>
          <w:szCs w:val="24"/>
        </w:rPr>
        <w:t>. Por fim, foram extraídos os valores de amplitude comparativa para as estações consideradas.</w:t>
      </w:r>
    </w:p>
    <w:p w:rsidR="009F3711" w:rsidRDefault="009F3711" w:rsidP="009F3711">
      <w:pPr>
        <w:spacing w:line="360" w:lineRule="auto"/>
        <w:ind w:firstLine="708"/>
        <w:jc w:val="both"/>
        <w:rPr>
          <w:sz w:val="24"/>
          <w:szCs w:val="24"/>
        </w:rPr>
      </w:pPr>
      <w:r>
        <w:rPr>
          <w:sz w:val="24"/>
          <w:szCs w:val="24"/>
        </w:rPr>
        <w:t>Após a obtenção das informações quantitativas, os dados foram vetorizados e convertidos em formato txt, e posteriormente se dispôs a verificação através de estatísticas descritivas em ambiente R, tais avaliações são descritas por Naghettini &amp; Pinto (</w:t>
      </w:r>
      <w:r w:rsidRPr="00F96758">
        <w:rPr>
          <w:sz w:val="24"/>
          <w:szCs w:val="24"/>
        </w:rPr>
        <w:t>2007)</w:t>
      </w:r>
      <w:r>
        <w:rPr>
          <w:sz w:val="24"/>
          <w:szCs w:val="24"/>
        </w:rPr>
        <w:t xml:space="preserve"> como importantes na apresentação de </w:t>
      </w:r>
      <w:r w:rsidRPr="00F96758">
        <w:rPr>
          <w:sz w:val="24"/>
          <w:szCs w:val="24"/>
        </w:rPr>
        <w:t>características essenciais para a formação de histograma</w:t>
      </w:r>
      <w:r>
        <w:rPr>
          <w:sz w:val="24"/>
          <w:szCs w:val="24"/>
        </w:rPr>
        <w:t>s</w:t>
      </w:r>
      <w:r w:rsidRPr="00F96758">
        <w:rPr>
          <w:sz w:val="24"/>
          <w:szCs w:val="24"/>
        </w:rPr>
        <w:t xml:space="preserve"> de frequ</w:t>
      </w:r>
      <w:r>
        <w:rPr>
          <w:sz w:val="24"/>
          <w:szCs w:val="24"/>
        </w:rPr>
        <w:t>ências relativas de uma amostra, além de evidenciar medidas de dispersão e tendência central, facilitando a interpretação de resultados.</w:t>
      </w:r>
    </w:p>
    <w:p w:rsidR="009F3711" w:rsidRDefault="009F3711" w:rsidP="0012462E">
      <w:pPr>
        <w:tabs>
          <w:tab w:val="left" w:pos="1290"/>
        </w:tabs>
        <w:jc w:val="both"/>
        <w:rPr>
          <w:b/>
          <w:sz w:val="24"/>
          <w:szCs w:val="24"/>
        </w:rPr>
      </w:pPr>
    </w:p>
    <w:p w:rsidR="0012462E" w:rsidRPr="00001E41" w:rsidRDefault="0012462E" w:rsidP="009F3711">
      <w:pPr>
        <w:tabs>
          <w:tab w:val="left" w:pos="1290"/>
        </w:tabs>
        <w:rPr>
          <w:color w:val="FF0000"/>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rsidR="0012462E" w:rsidRDefault="0012462E" w:rsidP="0012462E">
      <w:pPr>
        <w:ind w:firstLine="708"/>
        <w:rPr>
          <w:sz w:val="24"/>
          <w:szCs w:val="24"/>
        </w:rPr>
      </w:pPr>
    </w:p>
    <w:p w:rsidR="009F3711" w:rsidRDefault="009F3711" w:rsidP="00457D47">
      <w:pPr>
        <w:spacing w:line="360" w:lineRule="auto"/>
        <w:ind w:firstLine="708"/>
        <w:jc w:val="both"/>
        <w:rPr>
          <w:sz w:val="24"/>
          <w:szCs w:val="24"/>
        </w:rPr>
      </w:pPr>
      <w:r w:rsidRPr="0029702D">
        <w:rPr>
          <w:sz w:val="24"/>
          <w:szCs w:val="24"/>
        </w:rPr>
        <w:t xml:space="preserve">Após o processamento digital das imagens e elaboração dos produtos resultantes de TSM para </w:t>
      </w:r>
      <w:r>
        <w:rPr>
          <w:sz w:val="24"/>
          <w:szCs w:val="24"/>
        </w:rPr>
        <w:t>a série temporal analisada</w:t>
      </w:r>
      <w:r w:rsidRPr="0029702D">
        <w:rPr>
          <w:sz w:val="24"/>
          <w:szCs w:val="24"/>
        </w:rPr>
        <w:t xml:space="preserve">, foi possível desenvolver </w:t>
      </w:r>
      <w:r>
        <w:rPr>
          <w:sz w:val="24"/>
          <w:szCs w:val="24"/>
        </w:rPr>
        <w:t>materiais cartográficos</w:t>
      </w:r>
      <w:r w:rsidRPr="0029702D">
        <w:rPr>
          <w:sz w:val="24"/>
          <w:szCs w:val="24"/>
        </w:rPr>
        <w:t xml:space="preserve"> representativos referentes à variação média</w:t>
      </w:r>
      <w:r>
        <w:rPr>
          <w:sz w:val="24"/>
          <w:szCs w:val="24"/>
        </w:rPr>
        <w:t xml:space="preserve"> de perfis térmicos ao longo do oceano Pacífico e suas influências na </w:t>
      </w:r>
      <w:r>
        <w:rPr>
          <w:sz w:val="24"/>
          <w:szCs w:val="24"/>
        </w:rPr>
        <w:lastRenderedPageBreak/>
        <w:t>z</w:t>
      </w:r>
      <w:r w:rsidRPr="00EC72DE">
        <w:rPr>
          <w:sz w:val="24"/>
          <w:szCs w:val="24"/>
        </w:rPr>
        <w:t xml:space="preserve">ona de </w:t>
      </w:r>
      <w:r>
        <w:rPr>
          <w:sz w:val="24"/>
          <w:szCs w:val="24"/>
        </w:rPr>
        <w:t>c</w:t>
      </w:r>
      <w:r w:rsidRPr="00EC72DE">
        <w:rPr>
          <w:sz w:val="24"/>
          <w:szCs w:val="24"/>
        </w:rPr>
        <w:t xml:space="preserve">onvergência </w:t>
      </w:r>
      <w:r>
        <w:rPr>
          <w:sz w:val="24"/>
          <w:szCs w:val="24"/>
        </w:rPr>
        <w:t>i</w:t>
      </w:r>
      <w:r w:rsidRPr="00EC72DE">
        <w:rPr>
          <w:sz w:val="24"/>
          <w:szCs w:val="24"/>
        </w:rPr>
        <w:t>ntertropical (ZCIT)</w:t>
      </w:r>
      <w:r>
        <w:rPr>
          <w:sz w:val="24"/>
          <w:szCs w:val="24"/>
        </w:rPr>
        <w:t xml:space="preserve">, tais produtos demonstram os efeitos da variação dos gradientes térmicos na região em períodos de El Niño e La Niña registrados em diferentes estações na região amazônica </w:t>
      </w:r>
      <w:r w:rsidRPr="0029702D">
        <w:rPr>
          <w:sz w:val="24"/>
          <w:szCs w:val="24"/>
        </w:rPr>
        <w:t xml:space="preserve">(figura 02). </w:t>
      </w:r>
    </w:p>
    <w:p w:rsidR="009F3711" w:rsidRPr="009F3711" w:rsidRDefault="009F3711" w:rsidP="00B448F7">
      <w:pPr>
        <w:spacing w:line="360" w:lineRule="auto"/>
        <w:jc w:val="center"/>
        <w:rPr>
          <w:sz w:val="22"/>
          <w:szCs w:val="24"/>
        </w:rPr>
      </w:pPr>
      <w:r w:rsidRPr="009F3711">
        <w:rPr>
          <w:sz w:val="22"/>
          <w:szCs w:val="24"/>
        </w:rPr>
        <w:t>Figura 2 – Comparação da variação de temperatura em diferentes eventos atmosféricos.</w:t>
      </w:r>
    </w:p>
    <w:p w:rsidR="00BB2377" w:rsidRDefault="009F3711" w:rsidP="0012462E">
      <w:pPr>
        <w:jc w:val="center"/>
        <w:rPr>
          <w:sz w:val="22"/>
          <w:szCs w:val="22"/>
        </w:rPr>
      </w:pPr>
      <w:r>
        <w:rPr>
          <w:noProof/>
          <w:sz w:val="24"/>
          <w:szCs w:val="24"/>
        </w:rPr>
        <w:drawing>
          <wp:inline distT="0" distB="0" distL="0" distR="0" wp14:anchorId="6E28685D" wp14:editId="1F38AB2D">
            <wp:extent cx="4837814" cy="2732568"/>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niño (2002-2012).png"/>
                    <pic:cNvPicPr/>
                  </pic:nvPicPr>
                  <pic:blipFill rotWithShape="1">
                    <a:blip r:embed="rId10">
                      <a:extLst>
                        <a:ext uri="{28A0092B-C50C-407E-A947-70E740481C1C}">
                          <a14:useLocalDpi xmlns:a14="http://schemas.microsoft.com/office/drawing/2010/main" val="0"/>
                        </a:ext>
                      </a:extLst>
                    </a:blip>
                    <a:srcRect l="4921" t="24490" r="5512" b="7833"/>
                    <a:stretch/>
                  </pic:blipFill>
                  <pic:spPr bwMode="auto">
                    <a:xfrm>
                      <a:off x="0" y="0"/>
                      <a:ext cx="4836651" cy="2731911"/>
                    </a:xfrm>
                    <a:prstGeom prst="rect">
                      <a:avLst/>
                    </a:prstGeom>
                    <a:ln>
                      <a:noFill/>
                    </a:ln>
                    <a:extLst>
                      <a:ext uri="{53640926-AAD7-44D8-BBD7-CCE9431645EC}">
                        <a14:shadowObscured xmlns:a14="http://schemas.microsoft.com/office/drawing/2010/main"/>
                      </a:ext>
                    </a:extLst>
                  </pic:spPr>
                </pic:pic>
              </a:graphicData>
            </a:graphic>
          </wp:inline>
        </w:drawing>
      </w:r>
    </w:p>
    <w:p w:rsidR="009F3711" w:rsidRDefault="009F3711" w:rsidP="009F3711">
      <w:pPr>
        <w:jc w:val="center"/>
        <w:rPr>
          <w:sz w:val="24"/>
          <w:szCs w:val="24"/>
        </w:rPr>
      </w:pPr>
      <w:r>
        <w:rPr>
          <w:noProof/>
          <w:sz w:val="24"/>
          <w:szCs w:val="24"/>
        </w:rPr>
        <w:drawing>
          <wp:inline distT="0" distB="0" distL="0" distR="0" wp14:anchorId="60DBCDEA" wp14:editId="6B77748E">
            <wp:extent cx="4816549" cy="2753832"/>
            <wp:effectExtent l="0" t="0" r="3175"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Niña_2(2008-2012).png"/>
                    <pic:cNvPicPr/>
                  </pic:nvPicPr>
                  <pic:blipFill rotWithShape="1">
                    <a:blip r:embed="rId11">
                      <a:extLst>
                        <a:ext uri="{28A0092B-C50C-407E-A947-70E740481C1C}">
                          <a14:useLocalDpi xmlns:a14="http://schemas.microsoft.com/office/drawing/2010/main" val="0"/>
                        </a:ext>
                      </a:extLst>
                    </a:blip>
                    <a:srcRect l="4331" t="22383" r="6496" b="9413"/>
                    <a:stretch/>
                  </pic:blipFill>
                  <pic:spPr bwMode="auto">
                    <a:xfrm>
                      <a:off x="0" y="0"/>
                      <a:ext cx="4815390" cy="2753169"/>
                    </a:xfrm>
                    <a:prstGeom prst="rect">
                      <a:avLst/>
                    </a:prstGeom>
                    <a:ln>
                      <a:noFill/>
                    </a:ln>
                    <a:extLst>
                      <a:ext uri="{53640926-AAD7-44D8-BBD7-CCE9431645EC}">
                        <a14:shadowObscured xmlns:a14="http://schemas.microsoft.com/office/drawing/2010/main"/>
                      </a:ext>
                    </a:extLst>
                  </pic:spPr>
                </pic:pic>
              </a:graphicData>
            </a:graphic>
          </wp:inline>
        </w:drawing>
      </w:r>
    </w:p>
    <w:p w:rsidR="00AD7D16" w:rsidRDefault="00AD7D16" w:rsidP="00AD7D16">
      <w:pPr>
        <w:jc w:val="center"/>
        <w:rPr>
          <w:sz w:val="24"/>
          <w:szCs w:val="24"/>
        </w:rPr>
      </w:pPr>
      <w:r>
        <w:rPr>
          <w:sz w:val="24"/>
          <w:szCs w:val="24"/>
        </w:rPr>
        <w:t>Fonte: do autor, 2018.</w:t>
      </w:r>
    </w:p>
    <w:p w:rsidR="009F3711" w:rsidRDefault="009F3711" w:rsidP="009F3711">
      <w:pPr>
        <w:jc w:val="both"/>
        <w:rPr>
          <w:sz w:val="22"/>
          <w:szCs w:val="22"/>
        </w:rPr>
      </w:pPr>
    </w:p>
    <w:p w:rsidR="009F3711" w:rsidRDefault="009F3711" w:rsidP="009F3711">
      <w:pPr>
        <w:spacing w:line="360" w:lineRule="auto"/>
        <w:ind w:firstLine="708"/>
        <w:jc w:val="both"/>
        <w:rPr>
          <w:sz w:val="24"/>
          <w:szCs w:val="24"/>
        </w:rPr>
      </w:pPr>
      <w:r>
        <w:rPr>
          <w:sz w:val="24"/>
          <w:szCs w:val="24"/>
        </w:rPr>
        <w:t xml:space="preserve">A leitura dos dados indicam </w:t>
      </w:r>
      <w:proofErr w:type="gramStart"/>
      <w:r>
        <w:rPr>
          <w:sz w:val="24"/>
          <w:szCs w:val="24"/>
        </w:rPr>
        <w:t>nítidas modificações no gradiente térmico</w:t>
      </w:r>
      <w:proofErr w:type="gramEnd"/>
      <w:r>
        <w:rPr>
          <w:sz w:val="24"/>
          <w:szCs w:val="24"/>
        </w:rPr>
        <w:t xml:space="preserve"> quando se comparam estações sem ocorrência de eventos e estações onde existem incidências do fenômeno. As informações registradas na figura 02 descrevem as características comumente decorrentes nos eventos nas zonas de convergência, onde o La Niña se caracteriza</w:t>
      </w:r>
      <w:r w:rsidRPr="00E56B6E">
        <w:rPr>
          <w:sz w:val="24"/>
          <w:szCs w:val="24"/>
        </w:rPr>
        <w:t xml:space="preserve"> na </w:t>
      </w:r>
      <w:r>
        <w:rPr>
          <w:sz w:val="24"/>
          <w:szCs w:val="24"/>
        </w:rPr>
        <w:t>redu</w:t>
      </w:r>
      <w:r w:rsidRPr="00E56B6E">
        <w:rPr>
          <w:sz w:val="24"/>
          <w:szCs w:val="24"/>
        </w:rPr>
        <w:t xml:space="preserve">ção </w:t>
      </w:r>
      <w:r>
        <w:rPr>
          <w:sz w:val="24"/>
          <w:szCs w:val="24"/>
        </w:rPr>
        <w:t xml:space="preserve">acentuada </w:t>
      </w:r>
      <w:r w:rsidRPr="00E56B6E">
        <w:rPr>
          <w:sz w:val="24"/>
          <w:szCs w:val="24"/>
        </w:rPr>
        <w:t xml:space="preserve">da </w:t>
      </w:r>
      <w:r w:rsidRPr="00E56B6E">
        <w:rPr>
          <w:sz w:val="24"/>
          <w:szCs w:val="24"/>
        </w:rPr>
        <w:lastRenderedPageBreak/>
        <w:t>temperatura da superfície das águas do Oceano Pacífico Tropical Central e Oriental</w:t>
      </w:r>
      <w:r>
        <w:rPr>
          <w:sz w:val="24"/>
          <w:szCs w:val="24"/>
        </w:rPr>
        <w:t xml:space="preserve">, e o El Niño pela elevação do gradiente na mesma região, bem como </w:t>
      </w:r>
      <w:r w:rsidRPr="00E56B6E">
        <w:rPr>
          <w:sz w:val="24"/>
          <w:szCs w:val="24"/>
        </w:rPr>
        <w:t>o </w:t>
      </w:r>
      <w:r w:rsidRPr="00961D80">
        <w:rPr>
          <w:bCs/>
          <w:sz w:val="24"/>
          <w:szCs w:val="24"/>
        </w:rPr>
        <w:t>El Niño</w:t>
      </w:r>
      <w:r w:rsidRPr="00E56B6E">
        <w:rPr>
          <w:sz w:val="24"/>
          <w:szCs w:val="24"/>
        </w:rPr>
        <w:t xml:space="preserve">, sua ocorrência gera </w:t>
      </w:r>
      <w:r>
        <w:rPr>
          <w:sz w:val="24"/>
          <w:szCs w:val="24"/>
        </w:rPr>
        <w:t>alterações</w:t>
      </w:r>
      <w:r w:rsidRPr="00E56B6E">
        <w:rPr>
          <w:sz w:val="24"/>
          <w:szCs w:val="24"/>
        </w:rPr>
        <w:t xml:space="preserve"> significativas nos padrões de precipitação e temperatura </w:t>
      </w:r>
      <w:r>
        <w:rPr>
          <w:sz w:val="24"/>
          <w:szCs w:val="24"/>
        </w:rPr>
        <w:t xml:space="preserve">no globo, e seus efeitos são diversos nas regiões da costa Brasileira. </w:t>
      </w:r>
    </w:p>
    <w:p w:rsidR="009F3711" w:rsidRDefault="009F3711" w:rsidP="009F3711">
      <w:pPr>
        <w:spacing w:line="360" w:lineRule="auto"/>
        <w:ind w:firstLine="708"/>
        <w:jc w:val="both"/>
        <w:rPr>
          <w:sz w:val="24"/>
          <w:szCs w:val="24"/>
        </w:rPr>
      </w:pPr>
      <w:r>
        <w:rPr>
          <w:sz w:val="24"/>
          <w:szCs w:val="24"/>
        </w:rPr>
        <w:t xml:space="preserve">Especificamente na região intertropical amazônica, o presente estudo verificou modificações causando impactos na temperatura média da região, principalmente durante o primeiro e terceiro trimestres. </w:t>
      </w:r>
      <w:r w:rsidRPr="0054628D">
        <w:rPr>
          <w:sz w:val="24"/>
          <w:szCs w:val="24"/>
        </w:rPr>
        <w:t xml:space="preserve">O comportamento climático avaliado na região permitiu observar relativa mobilidade térmica entre as médias mensais </w:t>
      </w:r>
      <w:r>
        <w:rPr>
          <w:sz w:val="24"/>
          <w:szCs w:val="24"/>
        </w:rPr>
        <w:t>do período.</w:t>
      </w:r>
      <w:r w:rsidRPr="0054628D">
        <w:rPr>
          <w:sz w:val="24"/>
          <w:szCs w:val="24"/>
        </w:rPr>
        <w:t xml:space="preserve"> Os perfis investigados concluíram que as maiores taxas de diferenciação térmica de superfície nos primeiros meses do ano, se encontram ao norte da plataforma continental amazônica, na região pertencente ao Cabo Orange, e regridem gradativamente no sentido oeste-leste. </w:t>
      </w:r>
    </w:p>
    <w:p w:rsidR="009F3711" w:rsidRDefault="009F3711" w:rsidP="009F3711">
      <w:pPr>
        <w:spacing w:line="360" w:lineRule="auto"/>
        <w:ind w:firstLine="708"/>
        <w:jc w:val="both"/>
        <w:rPr>
          <w:sz w:val="24"/>
          <w:szCs w:val="24"/>
        </w:rPr>
      </w:pPr>
      <w:r w:rsidRPr="0054628D">
        <w:rPr>
          <w:sz w:val="24"/>
          <w:szCs w:val="24"/>
        </w:rPr>
        <w:t xml:space="preserve"> A partir do verão amazônico, as configurações de variabilidade térmica passaram a se manifestar de maneira </w:t>
      </w:r>
      <w:r>
        <w:rPr>
          <w:sz w:val="24"/>
          <w:szCs w:val="24"/>
        </w:rPr>
        <w:t>diferenciada</w:t>
      </w:r>
      <w:r w:rsidRPr="0054628D">
        <w:rPr>
          <w:sz w:val="24"/>
          <w:szCs w:val="24"/>
        </w:rPr>
        <w:t xml:space="preserve"> na plataforma, e as maiores dissemelhanças se encontraram em zonas pertencentes à ZEE amazônica. </w:t>
      </w:r>
      <w:r>
        <w:rPr>
          <w:sz w:val="24"/>
          <w:szCs w:val="24"/>
        </w:rPr>
        <w:t>Contudo, no</w:t>
      </w:r>
      <w:r w:rsidRPr="0054628D">
        <w:rPr>
          <w:sz w:val="24"/>
          <w:szCs w:val="24"/>
        </w:rPr>
        <w:t xml:space="preserve"> início da estação chuvosa, novamente a variabilidade se mostrou acentuada na porção oeste da área de estudo, passando a regredir no sentido sul da plataforma continental norte. As mudanças de médias mensais para os </w:t>
      </w:r>
      <w:r>
        <w:rPr>
          <w:sz w:val="24"/>
          <w:szCs w:val="24"/>
        </w:rPr>
        <w:t>17</w:t>
      </w:r>
      <w:r w:rsidRPr="0054628D">
        <w:rPr>
          <w:sz w:val="24"/>
          <w:szCs w:val="24"/>
        </w:rPr>
        <w:t xml:space="preserve"> anos investigados, em alguns casos, foram superiores a </w:t>
      </w:r>
      <w:r>
        <w:rPr>
          <w:sz w:val="24"/>
          <w:szCs w:val="24"/>
        </w:rPr>
        <w:t>2</w:t>
      </w:r>
      <w:r w:rsidRPr="0054628D">
        <w:rPr>
          <w:sz w:val="24"/>
          <w:szCs w:val="24"/>
        </w:rPr>
        <w:t xml:space="preserve">°C evidenciando heterogeneidade no gradiente térmica presente nas </w:t>
      </w:r>
      <w:r>
        <w:rPr>
          <w:sz w:val="24"/>
          <w:szCs w:val="24"/>
        </w:rPr>
        <w:t>áreas</w:t>
      </w:r>
      <w:r w:rsidRPr="0054628D">
        <w:rPr>
          <w:sz w:val="24"/>
          <w:szCs w:val="24"/>
        </w:rPr>
        <w:t xml:space="preserve"> </w:t>
      </w:r>
      <w:r>
        <w:rPr>
          <w:sz w:val="24"/>
          <w:szCs w:val="24"/>
        </w:rPr>
        <w:t>continentais</w:t>
      </w:r>
      <w:r w:rsidRPr="0054628D">
        <w:rPr>
          <w:sz w:val="24"/>
          <w:szCs w:val="24"/>
        </w:rPr>
        <w:t xml:space="preserve">, uma ponderação relativamente incomum para a região. As variações foram mais intensas para os meses de fevereiro e </w:t>
      </w:r>
      <w:r>
        <w:rPr>
          <w:sz w:val="24"/>
          <w:szCs w:val="24"/>
        </w:rPr>
        <w:t>agosto em anos de ocorrência dos fenômenos</w:t>
      </w:r>
      <w:r w:rsidRPr="0054628D">
        <w:rPr>
          <w:sz w:val="24"/>
          <w:szCs w:val="24"/>
        </w:rPr>
        <w:t>.</w:t>
      </w:r>
      <w:r>
        <w:rPr>
          <w:sz w:val="24"/>
          <w:szCs w:val="24"/>
        </w:rPr>
        <w:t xml:space="preserve"> As avaliações comparativas entre os índices de pluviometria total e temperatura média são descritas no gráfico 01.</w:t>
      </w: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B448F7" w:rsidRDefault="00B448F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457D47" w:rsidRDefault="00457D47" w:rsidP="009F3711">
      <w:pPr>
        <w:spacing w:line="360" w:lineRule="auto"/>
        <w:ind w:firstLine="708"/>
        <w:jc w:val="both"/>
        <w:rPr>
          <w:sz w:val="24"/>
          <w:szCs w:val="24"/>
        </w:rPr>
      </w:pPr>
    </w:p>
    <w:p w:rsidR="009F3711" w:rsidRDefault="009F3711" w:rsidP="009F3711">
      <w:pPr>
        <w:spacing w:line="360" w:lineRule="auto"/>
        <w:ind w:firstLine="708"/>
        <w:jc w:val="center"/>
        <w:rPr>
          <w:sz w:val="24"/>
          <w:szCs w:val="24"/>
        </w:rPr>
      </w:pPr>
      <w:r w:rsidRPr="009F3711">
        <w:rPr>
          <w:sz w:val="22"/>
          <w:szCs w:val="24"/>
        </w:rPr>
        <w:t>Gráfico 1- índices de temperatura e precipitação na região nos últimos 17 anos.</w:t>
      </w:r>
    </w:p>
    <w:p w:rsidR="009F3711" w:rsidRDefault="009F3711" w:rsidP="00B97F96">
      <w:pPr>
        <w:jc w:val="center"/>
        <w:rPr>
          <w:sz w:val="22"/>
          <w:szCs w:val="22"/>
        </w:rPr>
      </w:pPr>
      <w:r>
        <w:rPr>
          <w:noProof/>
        </w:rPr>
        <w:drawing>
          <wp:inline distT="0" distB="0" distL="0" distR="0" wp14:anchorId="356577E8" wp14:editId="10B5CBB6">
            <wp:extent cx="5410200" cy="260985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7D16" w:rsidRDefault="00AD7D16" w:rsidP="00AD7D16">
      <w:pPr>
        <w:jc w:val="center"/>
        <w:rPr>
          <w:sz w:val="24"/>
          <w:szCs w:val="24"/>
        </w:rPr>
      </w:pPr>
      <w:r>
        <w:rPr>
          <w:sz w:val="24"/>
          <w:szCs w:val="24"/>
        </w:rPr>
        <w:t>Fonte: do autor, 2018.</w:t>
      </w:r>
    </w:p>
    <w:p w:rsidR="00555769" w:rsidRDefault="00555769" w:rsidP="00B97F96">
      <w:pPr>
        <w:jc w:val="both"/>
        <w:rPr>
          <w:sz w:val="22"/>
          <w:szCs w:val="22"/>
        </w:rPr>
      </w:pPr>
    </w:p>
    <w:p w:rsidR="00B97F96" w:rsidRDefault="00B97F96" w:rsidP="00B97F96">
      <w:pPr>
        <w:spacing w:line="360" w:lineRule="auto"/>
        <w:jc w:val="both"/>
        <w:rPr>
          <w:sz w:val="24"/>
          <w:szCs w:val="24"/>
        </w:rPr>
      </w:pPr>
      <w:r>
        <w:rPr>
          <w:sz w:val="22"/>
          <w:szCs w:val="22"/>
        </w:rPr>
        <w:tab/>
      </w:r>
      <w:r w:rsidRPr="00B97F96">
        <w:rPr>
          <w:sz w:val="24"/>
          <w:szCs w:val="24"/>
        </w:rPr>
        <w:t xml:space="preserve">O comportamento normal das amostras indica relação inversa entre as duas variáveis analisadas, sendo </w:t>
      </w:r>
      <w:proofErr w:type="gramStart"/>
      <w:r w:rsidRPr="00B97F96">
        <w:rPr>
          <w:sz w:val="24"/>
          <w:szCs w:val="24"/>
        </w:rPr>
        <w:t>notório elevadas</w:t>
      </w:r>
      <w:proofErr w:type="gramEnd"/>
      <w:r w:rsidRPr="00B97F96">
        <w:rPr>
          <w:sz w:val="24"/>
          <w:szCs w:val="24"/>
        </w:rPr>
        <w:t xml:space="preserve"> taxas de precipitação ao longo dos meses de dezembro a abril, período considerado inverno amazônico, os níveis são pouco acentuados nos anos de 2001, 2007 e 2008 (período de incidência do La Niña). A análise de correlação revelou um coeficiente de -0,6901, indicando relação moderada e negativa entre as duas variáveis. O gráfico de dispersão amostral (figura 03) representa a distribuição espacial dos dados.</w:t>
      </w: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Default="00457D47" w:rsidP="00B97F96">
      <w:pPr>
        <w:spacing w:line="360" w:lineRule="auto"/>
        <w:jc w:val="both"/>
        <w:rPr>
          <w:sz w:val="24"/>
          <w:szCs w:val="24"/>
        </w:rPr>
      </w:pPr>
    </w:p>
    <w:p w:rsidR="00457D47" w:rsidRPr="00B97F96" w:rsidRDefault="00457D47" w:rsidP="00B97F96">
      <w:pPr>
        <w:spacing w:line="360" w:lineRule="auto"/>
        <w:jc w:val="both"/>
        <w:rPr>
          <w:sz w:val="24"/>
          <w:szCs w:val="24"/>
        </w:rPr>
      </w:pPr>
    </w:p>
    <w:p w:rsidR="00B97F96" w:rsidRPr="00B97F96" w:rsidRDefault="00B97F96" w:rsidP="00B448F7">
      <w:pPr>
        <w:spacing w:line="360" w:lineRule="auto"/>
        <w:jc w:val="center"/>
        <w:rPr>
          <w:sz w:val="24"/>
          <w:szCs w:val="24"/>
        </w:rPr>
      </w:pPr>
      <w:r w:rsidRPr="00B97F96">
        <w:rPr>
          <w:sz w:val="24"/>
          <w:szCs w:val="24"/>
        </w:rPr>
        <w:t>Figura 3 – Dispersão das amostras.</w:t>
      </w:r>
    </w:p>
    <w:p w:rsidR="00B97F96" w:rsidRPr="00B97F96" w:rsidRDefault="00B97F96" w:rsidP="00B97F96">
      <w:pPr>
        <w:spacing w:line="360" w:lineRule="auto"/>
        <w:jc w:val="center"/>
        <w:rPr>
          <w:sz w:val="24"/>
          <w:szCs w:val="24"/>
        </w:rPr>
      </w:pPr>
      <w:r w:rsidRPr="00B97F96">
        <w:rPr>
          <w:noProof/>
          <w:sz w:val="24"/>
          <w:szCs w:val="24"/>
        </w:rPr>
        <w:drawing>
          <wp:inline distT="0" distB="0" distL="0" distR="0" wp14:anchorId="69ADEBE3" wp14:editId="503F61F1">
            <wp:extent cx="4724400" cy="34194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889" r="10614" b="5778"/>
                    <a:stretch/>
                  </pic:blipFill>
                  <pic:spPr bwMode="auto">
                    <a:xfrm>
                      <a:off x="0" y="0"/>
                      <a:ext cx="4720929" cy="3416963"/>
                    </a:xfrm>
                    <a:prstGeom prst="rect">
                      <a:avLst/>
                    </a:prstGeom>
                    <a:noFill/>
                    <a:ln>
                      <a:noFill/>
                    </a:ln>
                    <a:extLst>
                      <a:ext uri="{53640926-AAD7-44D8-BBD7-CCE9431645EC}">
                        <a14:shadowObscured xmlns:a14="http://schemas.microsoft.com/office/drawing/2010/main"/>
                      </a:ext>
                    </a:extLst>
                  </pic:spPr>
                </pic:pic>
              </a:graphicData>
            </a:graphic>
          </wp:inline>
        </w:drawing>
      </w:r>
    </w:p>
    <w:p w:rsidR="00AD7D16" w:rsidRDefault="00AD7D16" w:rsidP="00AD7D16">
      <w:pPr>
        <w:jc w:val="center"/>
        <w:rPr>
          <w:sz w:val="24"/>
          <w:szCs w:val="24"/>
        </w:rPr>
      </w:pPr>
      <w:r>
        <w:rPr>
          <w:sz w:val="24"/>
          <w:szCs w:val="24"/>
        </w:rPr>
        <w:t>Fonte: do autor, 2018.</w:t>
      </w:r>
    </w:p>
    <w:p w:rsidR="00AD7D16" w:rsidRDefault="00AD7D16" w:rsidP="00AD7D16">
      <w:pPr>
        <w:jc w:val="center"/>
        <w:rPr>
          <w:sz w:val="24"/>
          <w:szCs w:val="24"/>
        </w:rPr>
      </w:pPr>
    </w:p>
    <w:p w:rsidR="00B97F96" w:rsidRPr="00B97F96" w:rsidRDefault="00B97F96" w:rsidP="00B97F96">
      <w:pPr>
        <w:spacing w:line="360" w:lineRule="auto"/>
        <w:ind w:firstLine="708"/>
        <w:jc w:val="both"/>
        <w:rPr>
          <w:sz w:val="24"/>
          <w:szCs w:val="24"/>
        </w:rPr>
      </w:pPr>
      <w:r w:rsidRPr="00B97F96">
        <w:rPr>
          <w:sz w:val="24"/>
          <w:szCs w:val="24"/>
        </w:rPr>
        <w:t xml:space="preserve">O resultado das amostras forneceu resultados satisfatórios referentes á evidências estatísticas sobre relação entre as variáveis, obtidas através de regressão linear simples em relação ao cálculo de probabilidades, mostrando um valor P= 0,00023 indicando uma relação significante entre os aspectos avaliados. A pesquisa reforça ponderações feitas por Avissar </w:t>
      </w:r>
      <w:proofErr w:type="gramStart"/>
      <w:r w:rsidRPr="00B97F96">
        <w:rPr>
          <w:i/>
          <w:sz w:val="24"/>
          <w:szCs w:val="24"/>
        </w:rPr>
        <w:t>et</w:t>
      </w:r>
      <w:proofErr w:type="gramEnd"/>
      <w:r w:rsidRPr="00B97F96">
        <w:rPr>
          <w:i/>
          <w:sz w:val="24"/>
          <w:szCs w:val="24"/>
        </w:rPr>
        <w:t xml:space="preserve"> al.</w:t>
      </w:r>
      <w:r w:rsidRPr="00B97F96">
        <w:rPr>
          <w:sz w:val="24"/>
          <w:szCs w:val="24"/>
        </w:rPr>
        <w:t xml:space="preserve"> (2002) sugerindo que o aumento repentino da temperatura local pode culminar na intensificação dos seus gradientes horizontais, passando a induzir uma variação no índice de chuvas associado a circulações locais. Referente à relação negativa entre as amostras, Salviano </w:t>
      </w:r>
      <w:proofErr w:type="gramStart"/>
      <w:r w:rsidRPr="00B97F96">
        <w:rPr>
          <w:i/>
          <w:sz w:val="24"/>
          <w:szCs w:val="24"/>
        </w:rPr>
        <w:t>et</w:t>
      </w:r>
      <w:proofErr w:type="gramEnd"/>
      <w:r w:rsidRPr="00B97F96">
        <w:rPr>
          <w:i/>
          <w:sz w:val="24"/>
          <w:szCs w:val="24"/>
        </w:rPr>
        <w:t xml:space="preserve"> al. </w:t>
      </w:r>
      <w:r w:rsidRPr="00B97F96">
        <w:rPr>
          <w:sz w:val="24"/>
          <w:szCs w:val="24"/>
        </w:rPr>
        <w:t xml:space="preserve">(2016) em estudo que visava analisar as tendenciosidades da temperatura e precipitação no Brasil colhendo levantamentos de 290 estações pluviométricas do país, encontrou fortes evidências de relações negativas entre as variáveis, principalmente na região leste da Amazônia, zona pertencente à região intertropical avaliada, descrevendo de maneira geral um comportamento inversamente proporcional quando de compara precipitação e umidade relativa aos dados de temperatura média local.  </w:t>
      </w:r>
    </w:p>
    <w:p w:rsidR="00B97F96" w:rsidRPr="00B97F96" w:rsidRDefault="00B97F96" w:rsidP="00B97F96">
      <w:pPr>
        <w:spacing w:line="360" w:lineRule="auto"/>
        <w:ind w:firstLine="708"/>
        <w:jc w:val="both"/>
        <w:rPr>
          <w:sz w:val="24"/>
          <w:szCs w:val="24"/>
        </w:rPr>
      </w:pPr>
      <w:r w:rsidRPr="00B97F96">
        <w:rPr>
          <w:sz w:val="24"/>
          <w:szCs w:val="24"/>
        </w:rPr>
        <w:lastRenderedPageBreak/>
        <w:t>As informações encontradas corroboram com pesquisas feitas por Souza (2009) o qual descrevem oscilações na temperatura de superfície no atlântico intertropical e diferentes impactos resultantes principalmente de anomalias na região amazônica, onde as disparidades de gradientes térmicos em fases de ENOS podem variar de 0,2 a 0,9°C em águas continentais amazônicas. Na região, estudos de significativa importância na avaliação de parâmetros físico-químicos, como o produzido por Lourenço (2016), descrevem que as temperaturas de superfície na plataforma continental amazônica atingiram valores que variavam de 26 a 30°C nos primeiros meses do ano em 2015, além de descreverem maiores valores nas zonas pertencentes às plumas continentais amazônicas, e em regiões consid</w:t>
      </w:r>
      <w:r>
        <w:rPr>
          <w:sz w:val="24"/>
          <w:szCs w:val="24"/>
        </w:rPr>
        <w:t>eradas rasas, próximas à costa.</w:t>
      </w:r>
    </w:p>
    <w:p w:rsidR="0012462E" w:rsidRDefault="0012462E" w:rsidP="0012462E">
      <w:pPr>
        <w:tabs>
          <w:tab w:val="left" w:pos="1290"/>
        </w:tabs>
        <w:jc w:val="both"/>
        <w:rPr>
          <w:rFonts w:eastAsia="Calibri"/>
          <w:sz w:val="28"/>
          <w:szCs w:val="28"/>
          <w:lang w:eastAsia="en-US"/>
        </w:rPr>
      </w:pPr>
    </w:p>
    <w:p w:rsidR="0012462E" w:rsidRDefault="0012462E" w:rsidP="00B97F96">
      <w:pPr>
        <w:tabs>
          <w:tab w:val="left" w:pos="1290"/>
        </w:tabs>
        <w:jc w:val="both"/>
        <w:rPr>
          <w:b/>
          <w:sz w:val="24"/>
          <w:szCs w:val="24"/>
        </w:rPr>
      </w:pPr>
      <w:r>
        <w:rPr>
          <w:b/>
          <w:sz w:val="24"/>
          <w:szCs w:val="24"/>
        </w:rPr>
        <w:t xml:space="preserve">4. </w:t>
      </w:r>
      <w:r w:rsidR="0042057D">
        <w:rPr>
          <w:b/>
          <w:sz w:val="24"/>
          <w:szCs w:val="24"/>
        </w:rPr>
        <w:t>CONCLUSÃO</w:t>
      </w:r>
      <w:r w:rsidR="00555769">
        <w:rPr>
          <w:b/>
          <w:sz w:val="24"/>
          <w:szCs w:val="24"/>
        </w:rPr>
        <w:t xml:space="preserve"> </w:t>
      </w:r>
    </w:p>
    <w:p w:rsidR="00B97F96" w:rsidRDefault="00B97F96" w:rsidP="00B97F96">
      <w:pPr>
        <w:tabs>
          <w:tab w:val="left" w:pos="1290"/>
        </w:tabs>
        <w:jc w:val="both"/>
        <w:rPr>
          <w:b/>
          <w:sz w:val="24"/>
          <w:szCs w:val="24"/>
        </w:rPr>
      </w:pPr>
    </w:p>
    <w:p w:rsidR="00B97F96" w:rsidRPr="00B97F96" w:rsidRDefault="00B97F96" w:rsidP="00B97F96">
      <w:pPr>
        <w:spacing w:line="360" w:lineRule="auto"/>
        <w:ind w:firstLine="708"/>
        <w:jc w:val="both"/>
        <w:rPr>
          <w:sz w:val="24"/>
          <w:szCs w:val="24"/>
        </w:rPr>
      </w:pPr>
      <w:r w:rsidRPr="00B97F96">
        <w:rPr>
          <w:sz w:val="24"/>
          <w:szCs w:val="24"/>
        </w:rPr>
        <w:t>Apesar das limitações referentes às análises das imagens termais em estudos para águas consideradas profundas, principalmente locais de feições consideradas turvas e de alta composição de sólidos em suspensão, além da incidência de altos índices de nebulosidade na região, o processamento de dados MODIS apresentou resultados satisfatórios quanto à análise dos padrões de temperatura de superfície em consonância à avaliação da precipitação total para o período avaliado. Pertinente ao estudo realizado é notório o fomento de discussões acerca de fatores que possam vir a gerar alterações significativas nos parâmetros relacionados à circulação atmosférica da região, além de fornecer bases relevantes quanto ao estudo em escala geográfica espacial elevada.</w:t>
      </w:r>
    </w:p>
    <w:p w:rsidR="00B97F96" w:rsidRDefault="00B97F96" w:rsidP="00B97F96">
      <w:pPr>
        <w:spacing w:line="360" w:lineRule="auto"/>
        <w:ind w:firstLine="708"/>
        <w:jc w:val="both"/>
        <w:rPr>
          <w:sz w:val="24"/>
          <w:szCs w:val="24"/>
        </w:rPr>
      </w:pPr>
      <w:r w:rsidRPr="00B97F96">
        <w:rPr>
          <w:sz w:val="24"/>
          <w:szCs w:val="24"/>
        </w:rPr>
        <w:t>O estudo demonstra fortes indícios de flutuações interanuais na oscilação sul e na </w:t>
      </w:r>
      <w:hyperlink r:id="rId14" w:tooltip="Pressão atmosférica" w:history="1">
        <w:r w:rsidRPr="00B97F96">
          <w:rPr>
            <w:rStyle w:val="Hyperlink"/>
            <w:color w:val="auto"/>
            <w:sz w:val="24"/>
            <w:szCs w:val="24"/>
            <w:u w:val="none"/>
          </w:rPr>
          <w:t>pressão atmosférica</w:t>
        </w:r>
      </w:hyperlink>
      <w:r w:rsidRPr="00B97F96">
        <w:rPr>
          <w:sz w:val="24"/>
          <w:szCs w:val="24"/>
        </w:rPr>
        <w:t> ao </w:t>
      </w:r>
      <w:hyperlink r:id="rId15" w:tooltip="Nível do mar" w:history="1">
        <w:r w:rsidRPr="00B97F96">
          <w:rPr>
            <w:rStyle w:val="Hyperlink"/>
            <w:color w:val="auto"/>
            <w:sz w:val="24"/>
            <w:szCs w:val="24"/>
            <w:u w:val="none"/>
          </w:rPr>
          <w:t>nível do mar</w:t>
        </w:r>
      </w:hyperlink>
      <w:r w:rsidRPr="00B97F96">
        <w:rPr>
          <w:sz w:val="24"/>
          <w:szCs w:val="24"/>
        </w:rPr>
        <w:t> no </w:t>
      </w:r>
      <w:hyperlink r:id="rId16" w:tooltip="Oceano Pacífico" w:history="1">
        <w:r w:rsidRPr="00B97F96">
          <w:rPr>
            <w:rStyle w:val="Hyperlink"/>
            <w:color w:val="auto"/>
            <w:sz w:val="24"/>
            <w:szCs w:val="24"/>
            <w:u w:val="none"/>
          </w:rPr>
          <w:t>oceano Pacífico</w:t>
        </w:r>
      </w:hyperlink>
      <w:r w:rsidRPr="00B97F96">
        <w:rPr>
          <w:sz w:val="24"/>
          <w:szCs w:val="24"/>
        </w:rPr>
        <w:t>, causando possivelmente modificações no regime de ventos alísios que se movimentam na zona de convergência intertropical pertencente ao hemisfério sul, influenciando de maneira positiva ou negativa nos padrões pluviométricos da Amazônia. No entanto, estudos mais aprofundados que abordem outros aspectos relacionados às modificações características do regime térmico relacionando diferentes variáveis e grandezas são necessários.</w:t>
      </w:r>
    </w:p>
    <w:p w:rsidR="00457D47" w:rsidRDefault="00457D47" w:rsidP="00B97F96">
      <w:pPr>
        <w:spacing w:line="360" w:lineRule="auto"/>
        <w:ind w:firstLine="708"/>
        <w:jc w:val="both"/>
        <w:rPr>
          <w:sz w:val="24"/>
          <w:szCs w:val="24"/>
        </w:rPr>
      </w:pPr>
    </w:p>
    <w:p w:rsidR="00457D47" w:rsidRDefault="00457D47" w:rsidP="00B97F96">
      <w:pPr>
        <w:spacing w:line="360" w:lineRule="auto"/>
        <w:ind w:firstLine="708"/>
        <w:jc w:val="both"/>
        <w:rPr>
          <w:sz w:val="24"/>
          <w:szCs w:val="24"/>
        </w:rPr>
      </w:pPr>
    </w:p>
    <w:p w:rsidR="00B448F7" w:rsidRDefault="00B448F7" w:rsidP="00B97F96">
      <w:pPr>
        <w:spacing w:line="360" w:lineRule="auto"/>
        <w:ind w:firstLine="708"/>
        <w:jc w:val="both"/>
        <w:rPr>
          <w:sz w:val="24"/>
          <w:szCs w:val="24"/>
        </w:rPr>
      </w:pPr>
    </w:p>
    <w:p w:rsidR="0012462E" w:rsidRDefault="0012462E" w:rsidP="00B97F96">
      <w:pPr>
        <w:tabs>
          <w:tab w:val="left" w:pos="1290"/>
        </w:tabs>
        <w:jc w:val="both"/>
        <w:rPr>
          <w:b/>
          <w:sz w:val="24"/>
          <w:szCs w:val="24"/>
        </w:rPr>
      </w:pPr>
      <w:r w:rsidRPr="00001E41">
        <w:rPr>
          <w:b/>
          <w:sz w:val="24"/>
          <w:szCs w:val="24"/>
        </w:rPr>
        <w:lastRenderedPageBreak/>
        <w:t xml:space="preserve">REFERÊNCIAS </w:t>
      </w:r>
    </w:p>
    <w:p w:rsidR="00B97F96" w:rsidRDefault="00B97F96" w:rsidP="00B97F96">
      <w:pPr>
        <w:tabs>
          <w:tab w:val="left" w:pos="1290"/>
        </w:tabs>
        <w:jc w:val="both"/>
        <w:rPr>
          <w:b/>
          <w:sz w:val="24"/>
          <w:szCs w:val="24"/>
        </w:rPr>
      </w:pPr>
    </w:p>
    <w:p w:rsidR="00B97F96" w:rsidRDefault="00B97F96" w:rsidP="00B97F96">
      <w:pPr>
        <w:jc w:val="both"/>
        <w:rPr>
          <w:sz w:val="24"/>
          <w:szCs w:val="24"/>
        </w:rPr>
      </w:pPr>
      <w:r w:rsidRPr="00B97F96">
        <w:rPr>
          <w:sz w:val="24"/>
          <w:szCs w:val="24"/>
        </w:rPr>
        <w:t xml:space="preserve">AVISSAR, R.; SILVA DIAS, P. L.; SILVA DIAS, M. A. F.; NOBRE, C. The </w:t>
      </w:r>
      <w:proofErr w:type="spellStart"/>
      <w:r w:rsidRPr="00B97F96">
        <w:rPr>
          <w:sz w:val="24"/>
          <w:szCs w:val="24"/>
        </w:rPr>
        <w:t>Large-Scale</w:t>
      </w:r>
      <w:proofErr w:type="spellEnd"/>
      <w:r w:rsidRPr="00B97F96">
        <w:rPr>
          <w:sz w:val="24"/>
          <w:szCs w:val="24"/>
        </w:rPr>
        <w:t xml:space="preserve"> </w:t>
      </w:r>
      <w:proofErr w:type="spellStart"/>
      <w:r w:rsidRPr="00B97F96">
        <w:rPr>
          <w:sz w:val="24"/>
          <w:szCs w:val="24"/>
        </w:rPr>
        <w:t>Biosphere-Atmosphere</w:t>
      </w:r>
      <w:proofErr w:type="spellEnd"/>
      <w:r w:rsidRPr="00B97F96">
        <w:rPr>
          <w:sz w:val="24"/>
          <w:szCs w:val="24"/>
        </w:rPr>
        <w:t xml:space="preserve"> </w:t>
      </w:r>
      <w:proofErr w:type="spellStart"/>
      <w:r w:rsidRPr="00B97F96">
        <w:rPr>
          <w:sz w:val="24"/>
          <w:szCs w:val="24"/>
        </w:rPr>
        <w:t>Experiment</w:t>
      </w:r>
      <w:proofErr w:type="spellEnd"/>
      <w:r w:rsidRPr="00B97F96">
        <w:rPr>
          <w:sz w:val="24"/>
          <w:szCs w:val="24"/>
        </w:rPr>
        <w:t xml:space="preserve"> in Amazonia (LBA): Insights and future resea</w:t>
      </w:r>
      <w:r w:rsidR="001B2A45">
        <w:rPr>
          <w:sz w:val="24"/>
          <w:szCs w:val="24"/>
        </w:rPr>
        <w:t xml:space="preserve">rch </w:t>
      </w:r>
      <w:proofErr w:type="spellStart"/>
      <w:r w:rsidR="001B2A45">
        <w:rPr>
          <w:sz w:val="24"/>
          <w:szCs w:val="24"/>
        </w:rPr>
        <w:t>needs</w:t>
      </w:r>
      <w:proofErr w:type="spellEnd"/>
      <w:r w:rsidR="001B2A45">
        <w:rPr>
          <w:sz w:val="24"/>
          <w:szCs w:val="24"/>
        </w:rPr>
        <w:t xml:space="preserve">. J. </w:t>
      </w:r>
      <w:proofErr w:type="spellStart"/>
      <w:r w:rsidR="001B2A45">
        <w:rPr>
          <w:sz w:val="24"/>
          <w:szCs w:val="24"/>
        </w:rPr>
        <w:t>Geophys</w:t>
      </w:r>
      <w:proofErr w:type="spellEnd"/>
      <w:r w:rsidR="001B2A45">
        <w:rPr>
          <w:sz w:val="24"/>
          <w:szCs w:val="24"/>
        </w:rPr>
        <w:t>. Res. 541-54</w:t>
      </w:r>
      <w:r w:rsidRPr="00B97F96">
        <w:rPr>
          <w:sz w:val="24"/>
          <w:szCs w:val="24"/>
        </w:rPr>
        <w:t>6</w:t>
      </w:r>
      <w:r w:rsidR="001B2A45">
        <w:rPr>
          <w:sz w:val="24"/>
          <w:szCs w:val="24"/>
        </w:rPr>
        <w:t>p</w:t>
      </w:r>
      <w:r w:rsidRPr="00B97F96">
        <w:rPr>
          <w:sz w:val="24"/>
          <w:szCs w:val="24"/>
        </w:rPr>
        <w:t>.</w:t>
      </w:r>
      <w:r w:rsidR="001B2A45" w:rsidRPr="001B2A45">
        <w:rPr>
          <w:sz w:val="24"/>
          <w:szCs w:val="24"/>
        </w:rPr>
        <w:t xml:space="preserve"> </w:t>
      </w:r>
      <w:r w:rsidR="001B2A45" w:rsidRPr="00B97F96">
        <w:rPr>
          <w:sz w:val="24"/>
          <w:szCs w:val="24"/>
        </w:rPr>
        <w:t>2002</w:t>
      </w:r>
      <w:r w:rsidR="001B2A45">
        <w:rPr>
          <w:sz w:val="24"/>
          <w:szCs w:val="24"/>
        </w:rPr>
        <w:t>.</w:t>
      </w:r>
    </w:p>
    <w:p w:rsidR="00B97F96" w:rsidRPr="00B97F96" w:rsidRDefault="00B97F96" w:rsidP="00B97F96">
      <w:pPr>
        <w:jc w:val="both"/>
        <w:rPr>
          <w:sz w:val="24"/>
          <w:szCs w:val="24"/>
        </w:rPr>
      </w:pPr>
    </w:p>
    <w:p w:rsidR="00B97F96" w:rsidRDefault="00B97F96" w:rsidP="00B97F96">
      <w:pPr>
        <w:jc w:val="both"/>
        <w:rPr>
          <w:sz w:val="24"/>
          <w:szCs w:val="24"/>
        </w:rPr>
      </w:pPr>
      <w:r w:rsidRPr="00B97F96">
        <w:rPr>
          <w:sz w:val="24"/>
          <w:szCs w:val="24"/>
        </w:rPr>
        <w:t xml:space="preserve">LOURENÇO, C.B. </w:t>
      </w:r>
      <w:r w:rsidRPr="00197B4B">
        <w:rPr>
          <w:sz w:val="24"/>
          <w:szCs w:val="24"/>
        </w:rPr>
        <w:t>O fitoplâncton na zona costeira amazônica brasileira: biodiversidade, distribuição e estrutura no contínuum estuário-oceano</w:t>
      </w:r>
      <w:r w:rsidRPr="00B97F96">
        <w:rPr>
          <w:sz w:val="24"/>
          <w:szCs w:val="24"/>
        </w:rPr>
        <w:t>. 2016. 149 f. Tese (Doutorado em Ciências, Ecologia Aplicada). USP-Universidade de São Paulo, Piracicaba. Centro de energia nuclear na agricultura, 2016.</w:t>
      </w:r>
    </w:p>
    <w:p w:rsidR="00B97F96" w:rsidRPr="00B97F96" w:rsidRDefault="00B97F96" w:rsidP="00B97F96">
      <w:pPr>
        <w:jc w:val="both"/>
        <w:rPr>
          <w:sz w:val="24"/>
          <w:szCs w:val="24"/>
        </w:rPr>
      </w:pPr>
    </w:p>
    <w:p w:rsidR="00B97F96" w:rsidRDefault="006F206F" w:rsidP="00B97F96">
      <w:pPr>
        <w:jc w:val="both"/>
        <w:rPr>
          <w:sz w:val="24"/>
          <w:szCs w:val="24"/>
        </w:rPr>
      </w:pPr>
      <w:hyperlink r:id="rId17" w:history="1">
        <w:r w:rsidR="00B97F96" w:rsidRPr="00B97F96">
          <w:rPr>
            <w:rStyle w:val="Hyperlink"/>
            <w:color w:val="auto"/>
            <w:sz w:val="24"/>
            <w:szCs w:val="24"/>
            <w:u w:val="none"/>
          </w:rPr>
          <w:t>MOLION, L. C. B.</w:t>
        </w:r>
      </w:hyperlink>
      <w:r w:rsidR="00B97F96" w:rsidRPr="00B97F96">
        <w:rPr>
          <w:sz w:val="24"/>
          <w:szCs w:val="24"/>
        </w:rPr>
        <w:t> </w:t>
      </w:r>
      <w:hyperlink r:id="rId18" w:history="1">
        <w:r w:rsidR="00B97F96" w:rsidRPr="00B97F96">
          <w:rPr>
            <w:rStyle w:val="Hyperlink"/>
            <w:color w:val="auto"/>
            <w:sz w:val="24"/>
            <w:szCs w:val="24"/>
            <w:u w:val="none"/>
          </w:rPr>
          <w:t xml:space="preserve">A </w:t>
        </w:r>
        <w:proofErr w:type="spellStart"/>
        <w:r w:rsidR="00B97F96" w:rsidRPr="00B97F96">
          <w:rPr>
            <w:rStyle w:val="Hyperlink"/>
            <w:color w:val="auto"/>
            <w:sz w:val="24"/>
            <w:szCs w:val="24"/>
            <w:u w:val="none"/>
          </w:rPr>
          <w:t>Climatonomic</w:t>
        </w:r>
        <w:proofErr w:type="spellEnd"/>
        <w:r w:rsidR="00B97F96" w:rsidRPr="00B97F96">
          <w:rPr>
            <w:rStyle w:val="Hyperlink"/>
            <w:color w:val="auto"/>
            <w:sz w:val="24"/>
            <w:szCs w:val="24"/>
            <w:u w:val="none"/>
          </w:rPr>
          <w:t xml:space="preserve"> study of the </w:t>
        </w:r>
        <w:proofErr w:type="spellStart"/>
        <w:r w:rsidR="00B97F96" w:rsidRPr="00B97F96">
          <w:rPr>
            <w:rStyle w:val="Hyperlink"/>
            <w:color w:val="auto"/>
            <w:sz w:val="24"/>
            <w:szCs w:val="24"/>
            <w:u w:val="none"/>
          </w:rPr>
          <w:t>energy</w:t>
        </w:r>
        <w:proofErr w:type="spellEnd"/>
        <w:r w:rsidR="00B97F96" w:rsidRPr="00B97F96">
          <w:rPr>
            <w:rStyle w:val="Hyperlink"/>
            <w:color w:val="auto"/>
            <w:sz w:val="24"/>
            <w:szCs w:val="24"/>
            <w:u w:val="none"/>
          </w:rPr>
          <w:t xml:space="preserve"> and </w:t>
        </w:r>
        <w:proofErr w:type="spellStart"/>
        <w:r w:rsidR="00B97F96" w:rsidRPr="00B97F96">
          <w:rPr>
            <w:rStyle w:val="Hyperlink"/>
            <w:color w:val="auto"/>
            <w:sz w:val="24"/>
            <w:szCs w:val="24"/>
            <w:u w:val="none"/>
          </w:rPr>
          <w:t>moisture</w:t>
        </w:r>
        <w:proofErr w:type="spellEnd"/>
        <w:r w:rsidR="00B97F96" w:rsidRPr="00B97F96">
          <w:rPr>
            <w:rStyle w:val="Hyperlink"/>
            <w:color w:val="auto"/>
            <w:sz w:val="24"/>
            <w:szCs w:val="24"/>
            <w:u w:val="none"/>
          </w:rPr>
          <w:t xml:space="preserve"> </w:t>
        </w:r>
        <w:proofErr w:type="spellStart"/>
        <w:r w:rsidR="00B97F96" w:rsidRPr="00B97F96">
          <w:rPr>
            <w:rStyle w:val="Hyperlink"/>
            <w:color w:val="auto"/>
            <w:sz w:val="24"/>
            <w:szCs w:val="24"/>
            <w:u w:val="none"/>
          </w:rPr>
          <w:t>fluxes</w:t>
        </w:r>
        <w:proofErr w:type="spellEnd"/>
        <w:r w:rsidR="00B97F96" w:rsidRPr="00B97F96">
          <w:rPr>
            <w:rStyle w:val="Hyperlink"/>
            <w:color w:val="auto"/>
            <w:sz w:val="24"/>
            <w:szCs w:val="24"/>
            <w:u w:val="none"/>
          </w:rPr>
          <w:t xml:space="preserve"> of the amazonas </w:t>
        </w:r>
        <w:proofErr w:type="spellStart"/>
        <w:r w:rsidR="00B97F96" w:rsidRPr="00B97F96">
          <w:rPr>
            <w:rStyle w:val="Hyperlink"/>
            <w:color w:val="auto"/>
            <w:sz w:val="24"/>
            <w:szCs w:val="24"/>
            <w:u w:val="none"/>
          </w:rPr>
          <w:t>basin</w:t>
        </w:r>
        <w:proofErr w:type="spellEnd"/>
        <w:r w:rsidR="00B97F96" w:rsidRPr="00B97F96">
          <w:rPr>
            <w:rStyle w:val="Hyperlink"/>
            <w:color w:val="auto"/>
            <w:sz w:val="24"/>
            <w:szCs w:val="24"/>
            <w:u w:val="none"/>
          </w:rPr>
          <w:t xml:space="preserve"> </w:t>
        </w:r>
        <w:proofErr w:type="spellStart"/>
        <w:r w:rsidR="00B97F96" w:rsidRPr="00B97F96">
          <w:rPr>
            <w:rStyle w:val="Hyperlink"/>
            <w:color w:val="auto"/>
            <w:sz w:val="24"/>
            <w:szCs w:val="24"/>
            <w:u w:val="none"/>
          </w:rPr>
          <w:t>with</w:t>
        </w:r>
        <w:proofErr w:type="spellEnd"/>
        <w:r w:rsidR="00B97F96" w:rsidRPr="00B97F96">
          <w:rPr>
            <w:rStyle w:val="Hyperlink"/>
            <w:color w:val="auto"/>
            <w:sz w:val="24"/>
            <w:szCs w:val="24"/>
            <w:u w:val="none"/>
          </w:rPr>
          <w:t xml:space="preserve"> </w:t>
        </w:r>
        <w:proofErr w:type="spellStart"/>
        <w:r w:rsidR="00B97F96" w:rsidRPr="00B97F96">
          <w:rPr>
            <w:rStyle w:val="Hyperlink"/>
            <w:color w:val="auto"/>
            <w:sz w:val="24"/>
            <w:szCs w:val="24"/>
            <w:u w:val="none"/>
          </w:rPr>
          <w:t>considerations</w:t>
        </w:r>
        <w:proofErr w:type="spellEnd"/>
        <w:r w:rsidR="00B97F96" w:rsidRPr="00B97F96">
          <w:rPr>
            <w:rStyle w:val="Hyperlink"/>
            <w:color w:val="auto"/>
            <w:sz w:val="24"/>
            <w:szCs w:val="24"/>
            <w:u w:val="none"/>
          </w:rPr>
          <w:t xml:space="preserve"> of </w:t>
        </w:r>
        <w:proofErr w:type="spellStart"/>
        <w:r w:rsidR="00B97F96" w:rsidRPr="00B97F96">
          <w:rPr>
            <w:rStyle w:val="Hyperlink"/>
            <w:color w:val="auto"/>
            <w:sz w:val="24"/>
            <w:szCs w:val="24"/>
            <w:u w:val="none"/>
          </w:rPr>
          <w:t>deforestation</w:t>
        </w:r>
        <w:proofErr w:type="spellEnd"/>
        <w:r w:rsidR="00B97F96" w:rsidRPr="00B97F96">
          <w:rPr>
            <w:rStyle w:val="Hyperlink"/>
            <w:color w:val="auto"/>
            <w:sz w:val="24"/>
            <w:szCs w:val="24"/>
            <w:u w:val="none"/>
          </w:rPr>
          <w:t xml:space="preserve"> </w:t>
        </w:r>
        <w:proofErr w:type="spellStart"/>
        <w:proofErr w:type="gramStart"/>
        <w:r w:rsidR="00B97F96" w:rsidRPr="00B97F96">
          <w:rPr>
            <w:rStyle w:val="Hyperlink"/>
            <w:color w:val="auto"/>
            <w:sz w:val="24"/>
            <w:szCs w:val="24"/>
            <w:u w:val="none"/>
          </w:rPr>
          <w:t>effects</w:t>
        </w:r>
        <w:proofErr w:type="spellEnd"/>
        <w:r w:rsidR="00B97F96" w:rsidRPr="00B97F96">
          <w:rPr>
            <w:rStyle w:val="Hyperlink"/>
            <w:color w:val="auto"/>
            <w:sz w:val="24"/>
            <w:szCs w:val="24"/>
            <w:u w:val="none"/>
          </w:rPr>
          <w:t>.</w:t>
        </w:r>
        <w:proofErr w:type="gramEnd"/>
      </w:hyperlink>
      <w:r w:rsidR="00B97F96" w:rsidRPr="00B97F96">
        <w:rPr>
          <w:sz w:val="24"/>
          <w:szCs w:val="24"/>
        </w:rPr>
        <w:t> M</w:t>
      </w:r>
      <w:r w:rsidR="001B2A45">
        <w:rPr>
          <w:sz w:val="24"/>
          <w:szCs w:val="24"/>
        </w:rPr>
        <w:t>adison: University of Wisconsin.</w:t>
      </w:r>
      <w:r w:rsidR="00B97F96" w:rsidRPr="00B97F96">
        <w:rPr>
          <w:sz w:val="24"/>
          <w:szCs w:val="24"/>
        </w:rPr>
        <w:t xml:space="preserve"> </w:t>
      </w:r>
      <w:proofErr w:type="spellStart"/>
      <w:r w:rsidR="00B97F96" w:rsidRPr="00B97F96">
        <w:rPr>
          <w:sz w:val="24"/>
          <w:szCs w:val="24"/>
        </w:rPr>
        <w:t>Doctor</w:t>
      </w:r>
      <w:proofErr w:type="spellEnd"/>
      <w:r w:rsidR="00B97F96" w:rsidRPr="00B97F96">
        <w:rPr>
          <w:sz w:val="24"/>
          <w:szCs w:val="24"/>
        </w:rPr>
        <w:t xml:space="preserve"> Sc. </w:t>
      </w:r>
      <w:proofErr w:type="spellStart"/>
      <w:r w:rsidR="00B97F96" w:rsidRPr="00B97F96">
        <w:rPr>
          <w:sz w:val="24"/>
          <w:szCs w:val="24"/>
        </w:rPr>
        <w:t>Thesis</w:t>
      </w:r>
      <w:proofErr w:type="spellEnd"/>
      <w:r w:rsidR="00B97F96" w:rsidRPr="00B97F96">
        <w:rPr>
          <w:sz w:val="24"/>
          <w:szCs w:val="24"/>
        </w:rPr>
        <w:t>.</w:t>
      </w:r>
      <w:r w:rsidR="001B2A45" w:rsidRPr="001B2A45">
        <w:rPr>
          <w:sz w:val="24"/>
          <w:szCs w:val="24"/>
        </w:rPr>
        <w:t xml:space="preserve"> </w:t>
      </w:r>
      <w:r w:rsidR="001B2A45" w:rsidRPr="00B97F96">
        <w:rPr>
          <w:sz w:val="24"/>
          <w:szCs w:val="24"/>
        </w:rPr>
        <w:t>132</w:t>
      </w:r>
      <w:r w:rsidR="001B2A45">
        <w:rPr>
          <w:sz w:val="24"/>
          <w:szCs w:val="24"/>
        </w:rPr>
        <w:t xml:space="preserve"> </w:t>
      </w:r>
      <w:r w:rsidR="001B2A45" w:rsidRPr="00B97F96">
        <w:rPr>
          <w:sz w:val="24"/>
          <w:szCs w:val="24"/>
        </w:rPr>
        <w:t>p</w:t>
      </w:r>
      <w:r w:rsidR="001B2A45">
        <w:rPr>
          <w:sz w:val="24"/>
          <w:szCs w:val="24"/>
        </w:rPr>
        <w:t xml:space="preserve">., </w:t>
      </w:r>
      <w:r w:rsidR="001B2A45" w:rsidRPr="00B97F96">
        <w:rPr>
          <w:sz w:val="24"/>
          <w:szCs w:val="24"/>
        </w:rPr>
        <w:t>1993</w:t>
      </w:r>
      <w:r w:rsidR="001B2A45">
        <w:rPr>
          <w:sz w:val="24"/>
          <w:szCs w:val="24"/>
        </w:rPr>
        <w:t>.</w:t>
      </w:r>
    </w:p>
    <w:p w:rsidR="00B97F96" w:rsidRPr="00B97F96" w:rsidRDefault="00B97F96" w:rsidP="00B97F96">
      <w:pPr>
        <w:jc w:val="both"/>
        <w:rPr>
          <w:sz w:val="24"/>
          <w:szCs w:val="24"/>
        </w:rPr>
      </w:pPr>
    </w:p>
    <w:p w:rsidR="00B97F96" w:rsidRDefault="00B97F96" w:rsidP="00B97F96">
      <w:pPr>
        <w:jc w:val="both"/>
        <w:rPr>
          <w:sz w:val="24"/>
          <w:szCs w:val="24"/>
        </w:rPr>
      </w:pPr>
      <w:r w:rsidRPr="00B97F96">
        <w:rPr>
          <w:sz w:val="24"/>
          <w:szCs w:val="24"/>
        </w:rPr>
        <w:t>NAGHETTINI &amp; PINTO. Hidrologia Estatística. Belo Horizonte: CPRM, 552 p.</w:t>
      </w:r>
      <w:r w:rsidR="001B2A45" w:rsidRPr="001B2A45">
        <w:rPr>
          <w:sz w:val="24"/>
          <w:szCs w:val="24"/>
        </w:rPr>
        <w:t xml:space="preserve"> </w:t>
      </w:r>
      <w:r w:rsidR="001B2A45" w:rsidRPr="00B97F96">
        <w:rPr>
          <w:sz w:val="24"/>
          <w:szCs w:val="24"/>
        </w:rPr>
        <w:t>2007.</w:t>
      </w:r>
    </w:p>
    <w:p w:rsidR="001B2A45" w:rsidRPr="00B97F96" w:rsidRDefault="001B2A45" w:rsidP="00B97F96">
      <w:pPr>
        <w:jc w:val="both"/>
        <w:rPr>
          <w:sz w:val="24"/>
          <w:szCs w:val="24"/>
        </w:rPr>
      </w:pPr>
    </w:p>
    <w:p w:rsidR="00B97F96" w:rsidRDefault="00B97F96" w:rsidP="00B97F96">
      <w:pPr>
        <w:jc w:val="both"/>
        <w:rPr>
          <w:sz w:val="24"/>
          <w:szCs w:val="24"/>
        </w:rPr>
      </w:pPr>
      <w:r w:rsidRPr="00B97F96">
        <w:rPr>
          <w:sz w:val="24"/>
          <w:szCs w:val="24"/>
        </w:rPr>
        <w:t xml:space="preserve">NOBRE, P.; SHUKLA, J. </w:t>
      </w:r>
      <w:proofErr w:type="spellStart"/>
      <w:r w:rsidRPr="00B97F96">
        <w:rPr>
          <w:sz w:val="24"/>
          <w:szCs w:val="24"/>
        </w:rPr>
        <w:t>Variations</w:t>
      </w:r>
      <w:proofErr w:type="spellEnd"/>
      <w:r w:rsidRPr="00B97F96">
        <w:rPr>
          <w:sz w:val="24"/>
          <w:szCs w:val="24"/>
        </w:rPr>
        <w:t xml:space="preserve"> of SST, </w:t>
      </w:r>
      <w:proofErr w:type="spellStart"/>
      <w:proofErr w:type="gramStart"/>
      <w:r w:rsidRPr="00B97F96">
        <w:rPr>
          <w:sz w:val="24"/>
          <w:szCs w:val="24"/>
        </w:rPr>
        <w:t>wind</w:t>
      </w:r>
      <w:proofErr w:type="spellEnd"/>
      <w:proofErr w:type="gramEnd"/>
      <w:r w:rsidRPr="00B97F96">
        <w:rPr>
          <w:sz w:val="24"/>
          <w:szCs w:val="24"/>
        </w:rPr>
        <w:t xml:space="preserve"> stress and </w:t>
      </w:r>
      <w:proofErr w:type="spellStart"/>
      <w:r w:rsidRPr="00B97F96">
        <w:rPr>
          <w:sz w:val="24"/>
          <w:szCs w:val="24"/>
        </w:rPr>
        <w:t>rainfall</w:t>
      </w:r>
      <w:proofErr w:type="spellEnd"/>
      <w:r w:rsidRPr="00B97F96">
        <w:rPr>
          <w:sz w:val="24"/>
          <w:szCs w:val="24"/>
        </w:rPr>
        <w:t xml:space="preserve"> over the tropical </w:t>
      </w:r>
      <w:proofErr w:type="spellStart"/>
      <w:r w:rsidRPr="00B97F96">
        <w:rPr>
          <w:sz w:val="24"/>
          <w:szCs w:val="24"/>
        </w:rPr>
        <w:t>Atlantic</w:t>
      </w:r>
      <w:proofErr w:type="spellEnd"/>
      <w:r w:rsidRPr="00B97F96">
        <w:rPr>
          <w:sz w:val="24"/>
          <w:szCs w:val="24"/>
        </w:rPr>
        <w:t xml:space="preserve"> and South </w:t>
      </w:r>
      <w:proofErr w:type="spellStart"/>
      <w:r w:rsidRPr="00B97F96">
        <w:rPr>
          <w:sz w:val="24"/>
          <w:szCs w:val="24"/>
        </w:rPr>
        <w:t>America</w:t>
      </w:r>
      <w:proofErr w:type="spellEnd"/>
      <w:r w:rsidRPr="00B97F96">
        <w:rPr>
          <w:sz w:val="24"/>
          <w:szCs w:val="24"/>
        </w:rPr>
        <w:t xml:space="preserve">. Journal of </w:t>
      </w:r>
      <w:proofErr w:type="spellStart"/>
      <w:r w:rsidRPr="00B97F96">
        <w:rPr>
          <w:sz w:val="24"/>
          <w:szCs w:val="24"/>
        </w:rPr>
        <w:t>Climate</w:t>
      </w:r>
      <w:proofErr w:type="spellEnd"/>
      <w:r w:rsidRPr="00B97F96">
        <w:rPr>
          <w:sz w:val="24"/>
          <w:szCs w:val="24"/>
        </w:rPr>
        <w:t>, v. 9, 2464-2479</w:t>
      </w:r>
      <w:r w:rsidR="001B2A45">
        <w:rPr>
          <w:sz w:val="24"/>
          <w:szCs w:val="24"/>
        </w:rPr>
        <w:t xml:space="preserve"> p.</w:t>
      </w:r>
      <w:r w:rsidRPr="00B97F96">
        <w:rPr>
          <w:sz w:val="24"/>
          <w:szCs w:val="24"/>
        </w:rPr>
        <w:t>, 1996.</w:t>
      </w:r>
    </w:p>
    <w:p w:rsidR="00B97F96" w:rsidRPr="00B97F96" w:rsidRDefault="00B97F96" w:rsidP="00B97F96">
      <w:pPr>
        <w:jc w:val="both"/>
        <w:rPr>
          <w:sz w:val="24"/>
          <w:szCs w:val="24"/>
        </w:rPr>
      </w:pPr>
    </w:p>
    <w:p w:rsidR="00B97F96" w:rsidRDefault="00B97F96" w:rsidP="00B97F96">
      <w:pPr>
        <w:jc w:val="both"/>
        <w:rPr>
          <w:sz w:val="24"/>
          <w:szCs w:val="24"/>
        </w:rPr>
      </w:pPr>
      <w:r w:rsidRPr="00B97F96">
        <w:rPr>
          <w:sz w:val="24"/>
          <w:szCs w:val="24"/>
        </w:rPr>
        <w:t>SALATI, E. Mudanças climáticas e o ciclo hidrológico na Amazônia. Em: Causas e dinâmica do desmatamento na Amazônia. Ministério do Meio Ambiente, 153-172</w:t>
      </w:r>
      <w:r w:rsidR="001B2A45" w:rsidRPr="001B2A45">
        <w:rPr>
          <w:sz w:val="24"/>
          <w:szCs w:val="24"/>
        </w:rPr>
        <w:t xml:space="preserve"> </w:t>
      </w:r>
      <w:r w:rsidR="001B2A45" w:rsidRPr="00B97F96">
        <w:rPr>
          <w:sz w:val="24"/>
          <w:szCs w:val="24"/>
        </w:rPr>
        <w:t>p.</w:t>
      </w:r>
      <w:r w:rsidR="001B2A45">
        <w:rPr>
          <w:sz w:val="24"/>
          <w:szCs w:val="24"/>
        </w:rPr>
        <w:t xml:space="preserve"> </w:t>
      </w:r>
      <w:r w:rsidRPr="00B97F96">
        <w:rPr>
          <w:sz w:val="24"/>
          <w:szCs w:val="24"/>
        </w:rPr>
        <w:t>2001.</w:t>
      </w:r>
    </w:p>
    <w:p w:rsidR="00B97F96" w:rsidRPr="00B97F96" w:rsidRDefault="00B97F96" w:rsidP="00B97F96">
      <w:pPr>
        <w:jc w:val="both"/>
        <w:rPr>
          <w:sz w:val="24"/>
          <w:szCs w:val="24"/>
        </w:rPr>
      </w:pPr>
    </w:p>
    <w:p w:rsidR="00B97F96" w:rsidRDefault="00B97F96" w:rsidP="00B97F96">
      <w:pPr>
        <w:jc w:val="both"/>
        <w:rPr>
          <w:sz w:val="24"/>
          <w:szCs w:val="24"/>
        </w:rPr>
      </w:pPr>
      <w:r w:rsidRPr="00B97F96">
        <w:rPr>
          <w:sz w:val="24"/>
          <w:szCs w:val="24"/>
        </w:rPr>
        <w:t>SALVIANO, M.F.; GROPPO, J.D.; PELLEGRINO, G.Q. Análise de Tendências em Dados de Precipitação e Temperatura no Brasil. Revista Brasileira de Meteorologia, v. 31, n. 1, 64-73</w:t>
      </w:r>
      <w:r w:rsidR="001B2A45">
        <w:rPr>
          <w:sz w:val="24"/>
          <w:szCs w:val="24"/>
        </w:rPr>
        <w:t xml:space="preserve"> p.</w:t>
      </w:r>
      <w:r w:rsidRPr="00B97F96">
        <w:rPr>
          <w:sz w:val="24"/>
          <w:szCs w:val="24"/>
        </w:rPr>
        <w:t>, 2016.</w:t>
      </w:r>
    </w:p>
    <w:p w:rsidR="00B97F96" w:rsidRPr="00B97F96" w:rsidRDefault="00B97F96" w:rsidP="00B97F96">
      <w:pPr>
        <w:jc w:val="both"/>
        <w:rPr>
          <w:sz w:val="24"/>
          <w:szCs w:val="24"/>
        </w:rPr>
      </w:pPr>
    </w:p>
    <w:p w:rsidR="00B97F96" w:rsidRPr="00B97F96" w:rsidRDefault="00B97F96" w:rsidP="00B97F96">
      <w:pPr>
        <w:jc w:val="both"/>
        <w:rPr>
          <w:sz w:val="24"/>
          <w:szCs w:val="24"/>
        </w:rPr>
      </w:pPr>
      <w:r w:rsidRPr="00B97F96">
        <w:rPr>
          <w:sz w:val="24"/>
          <w:szCs w:val="24"/>
        </w:rPr>
        <w:t>SOUZA, E.B. Precipitação sazonal sobre a Amazônia oriental no período chuvoso: observações e simulações regionais com o REGCM3. Revista Brasileira de Meteorologia, v.24, n.2, 111-124</w:t>
      </w:r>
      <w:r w:rsidR="001B2A45">
        <w:rPr>
          <w:sz w:val="24"/>
          <w:szCs w:val="24"/>
        </w:rPr>
        <w:t xml:space="preserve"> p.</w:t>
      </w:r>
      <w:r w:rsidRPr="00B97F96">
        <w:rPr>
          <w:sz w:val="24"/>
          <w:szCs w:val="24"/>
        </w:rPr>
        <w:t>, 2009.</w:t>
      </w:r>
    </w:p>
    <w:p w:rsidR="00B97F96" w:rsidRPr="00B97F96" w:rsidRDefault="00B97F96" w:rsidP="00B97F96">
      <w:pPr>
        <w:tabs>
          <w:tab w:val="left" w:pos="1290"/>
        </w:tabs>
        <w:spacing w:line="360" w:lineRule="auto"/>
        <w:jc w:val="both"/>
        <w:rPr>
          <w:b/>
          <w:sz w:val="24"/>
          <w:szCs w:val="28"/>
        </w:rPr>
      </w:pPr>
    </w:p>
    <w:p w:rsidR="0012462E" w:rsidRPr="00B97F96" w:rsidRDefault="0012462E" w:rsidP="00B97F96">
      <w:pPr>
        <w:spacing w:line="360" w:lineRule="auto"/>
      </w:pPr>
    </w:p>
    <w:p w:rsidR="009B0125" w:rsidRPr="0012462E" w:rsidRDefault="009B0125" w:rsidP="0012462E"/>
    <w:sectPr w:rsidR="009B0125" w:rsidRPr="0012462E" w:rsidSect="00353EEF">
      <w:headerReference w:type="default" r:id="rId19"/>
      <w:footerReference w:type="default" r:id="rId20"/>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06F" w:rsidRDefault="006F206F" w:rsidP="00392012">
      <w:r>
        <w:separator/>
      </w:r>
    </w:p>
  </w:endnote>
  <w:endnote w:type="continuationSeparator" w:id="0">
    <w:p w:rsidR="006F206F" w:rsidRDefault="006F206F"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06F" w:rsidRDefault="006F206F" w:rsidP="00392012">
      <w:r>
        <w:separator/>
      </w:r>
    </w:p>
  </w:footnote>
  <w:footnote w:type="continuationSeparator" w:id="0">
    <w:p w:rsidR="006F206F" w:rsidRDefault="006F206F"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FA"/>
    <w:rsid w:val="0001355C"/>
    <w:rsid w:val="00027D99"/>
    <w:rsid w:val="00046262"/>
    <w:rsid w:val="00076CED"/>
    <w:rsid w:val="000871CB"/>
    <w:rsid w:val="00094A6D"/>
    <w:rsid w:val="000B0814"/>
    <w:rsid w:val="000F7B8F"/>
    <w:rsid w:val="001179C2"/>
    <w:rsid w:val="00121F29"/>
    <w:rsid w:val="0012462E"/>
    <w:rsid w:val="00160D2E"/>
    <w:rsid w:val="00195E0E"/>
    <w:rsid w:val="00197B4B"/>
    <w:rsid w:val="001B1308"/>
    <w:rsid w:val="001B2A45"/>
    <w:rsid w:val="001B3370"/>
    <w:rsid w:val="001B6E63"/>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F114A"/>
    <w:rsid w:val="002F1A35"/>
    <w:rsid w:val="002F37D6"/>
    <w:rsid w:val="00314A42"/>
    <w:rsid w:val="00330AA8"/>
    <w:rsid w:val="00334ABB"/>
    <w:rsid w:val="00353EEF"/>
    <w:rsid w:val="00392012"/>
    <w:rsid w:val="003A4B26"/>
    <w:rsid w:val="003B02AD"/>
    <w:rsid w:val="003B090B"/>
    <w:rsid w:val="003D0994"/>
    <w:rsid w:val="003E1ADB"/>
    <w:rsid w:val="004006AC"/>
    <w:rsid w:val="00400D61"/>
    <w:rsid w:val="0042057D"/>
    <w:rsid w:val="00422D99"/>
    <w:rsid w:val="00426873"/>
    <w:rsid w:val="00436326"/>
    <w:rsid w:val="004365F3"/>
    <w:rsid w:val="00457D47"/>
    <w:rsid w:val="004709D3"/>
    <w:rsid w:val="004777CC"/>
    <w:rsid w:val="00497F38"/>
    <w:rsid w:val="004B03F7"/>
    <w:rsid w:val="004C52D5"/>
    <w:rsid w:val="004C746A"/>
    <w:rsid w:val="004F3394"/>
    <w:rsid w:val="004F6258"/>
    <w:rsid w:val="00511E8F"/>
    <w:rsid w:val="005159DA"/>
    <w:rsid w:val="005225D5"/>
    <w:rsid w:val="00555769"/>
    <w:rsid w:val="005C6204"/>
    <w:rsid w:val="005D71A6"/>
    <w:rsid w:val="005E616C"/>
    <w:rsid w:val="005E6909"/>
    <w:rsid w:val="00610CCB"/>
    <w:rsid w:val="00612D68"/>
    <w:rsid w:val="00614FB7"/>
    <w:rsid w:val="0061672B"/>
    <w:rsid w:val="00616DDB"/>
    <w:rsid w:val="006201D8"/>
    <w:rsid w:val="0066022A"/>
    <w:rsid w:val="0068555A"/>
    <w:rsid w:val="006D43B5"/>
    <w:rsid w:val="006F206F"/>
    <w:rsid w:val="00707D9F"/>
    <w:rsid w:val="00715A5D"/>
    <w:rsid w:val="007218EB"/>
    <w:rsid w:val="007422FB"/>
    <w:rsid w:val="007452FD"/>
    <w:rsid w:val="00760822"/>
    <w:rsid w:val="0076407B"/>
    <w:rsid w:val="007B1EDB"/>
    <w:rsid w:val="007C234B"/>
    <w:rsid w:val="007D15C8"/>
    <w:rsid w:val="007D58F5"/>
    <w:rsid w:val="007E401B"/>
    <w:rsid w:val="007E40D8"/>
    <w:rsid w:val="00802659"/>
    <w:rsid w:val="008030DD"/>
    <w:rsid w:val="00811FDD"/>
    <w:rsid w:val="00814223"/>
    <w:rsid w:val="0083077E"/>
    <w:rsid w:val="00834BE9"/>
    <w:rsid w:val="00852788"/>
    <w:rsid w:val="00856747"/>
    <w:rsid w:val="00863A0D"/>
    <w:rsid w:val="008644EF"/>
    <w:rsid w:val="008922FD"/>
    <w:rsid w:val="008F146A"/>
    <w:rsid w:val="009331C3"/>
    <w:rsid w:val="0095437F"/>
    <w:rsid w:val="00961709"/>
    <w:rsid w:val="0097264E"/>
    <w:rsid w:val="009962E6"/>
    <w:rsid w:val="009965FA"/>
    <w:rsid w:val="009B0125"/>
    <w:rsid w:val="009C407A"/>
    <w:rsid w:val="009D5F95"/>
    <w:rsid w:val="009D6FE6"/>
    <w:rsid w:val="009F3711"/>
    <w:rsid w:val="00A126BC"/>
    <w:rsid w:val="00A14A7B"/>
    <w:rsid w:val="00A22AF6"/>
    <w:rsid w:val="00A26486"/>
    <w:rsid w:val="00A3575E"/>
    <w:rsid w:val="00A522B1"/>
    <w:rsid w:val="00A57710"/>
    <w:rsid w:val="00A77CA4"/>
    <w:rsid w:val="00A92240"/>
    <w:rsid w:val="00A9494E"/>
    <w:rsid w:val="00AD7D16"/>
    <w:rsid w:val="00B03F68"/>
    <w:rsid w:val="00B259FE"/>
    <w:rsid w:val="00B40020"/>
    <w:rsid w:val="00B448F7"/>
    <w:rsid w:val="00B55AB2"/>
    <w:rsid w:val="00B64760"/>
    <w:rsid w:val="00B7165F"/>
    <w:rsid w:val="00B84589"/>
    <w:rsid w:val="00B864F5"/>
    <w:rsid w:val="00B934F7"/>
    <w:rsid w:val="00B97F96"/>
    <w:rsid w:val="00BB2377"/>
    <w:rsid w:val="00BB5D54"/>
    <w:rsid w:val="00BC29A4"/>
    <w:rsid w:val="00BD3FDA"/>
    <w:rsid w:val="00BD57ED"/>
    <w:rsid w:val="00BE10B2"/>
    <w:rsid w:val="00BF08DF"/>
    <w:rsid w:val="00BF5246"/>
    <w:rsid w:val="00BF7AD6"/>
    <w:rsid w:val="00C100B9"/>
    <w:rsid w:val="00C15CD1"/>
    <w:rsid w:val="00C41918"/>
    <w:rsid w:val="00C46A3C"/>
    <w:rsid w:val="00C53D19"/>
    <w:rsid w:val="00C70228"/>
    <w:rsid w:val="00C71504"/>
    <w:rsid w:val="00C71785"/>
    <w:rsid w:val="00CA71A9"/>
    <w:rsid w:val="00CB7D10"/>
    <w:rsid w:val="00CC5C92"/>
    <w:rsid w:val="00CD3E3D"/>
    <w:rsid w:val="00CE1857"/>
    <w:rsid w:val="00CE45A6"/>
    <w:rsid w:val="00CE4F5C"/>
    <w:rsid w:val="00CE581B"/>
    <w:rsid w:val="00CE7BD7"/>
    <w:rsid w:val="00D0394C"/>
    <w:rsid w:val="00D048E7"/>
    <w:rsid w:val="00D13969"/>
    <w:rsid w:val="00D34D39"/>
    <w:rsid w:val="00D40455"/>
    <w:rsid w:val="00D507CA"/>
    <w:rsid w:val="00D66D9D"/>
    <w:rsid w:val="00DA0B68"/>
    <w:rsid w:val="00DB67E5"/>
    <w:rsid w:val="00DC31F5"/>
    <w:rsid w:val="00E05E73"/>
    <w:rsid w:val="00E0707A"/>
    <w:rsid w:val="00E34F91"/>
    <w:rsid w:val="00E753BE"/>
    <w:rsid w:val="00E76DCA"/>
    <w:rsid w:val="00E85C97"/>
    <w:rsid w:val="00EA6802"/>
    <w:rsid w:val="00EE4602"/>
    <w:rsid w:val="00EF1C09"/>
    <w:rsid w:val="00EF273F"/>
    <w:rsid w:val="00F01E46"/>
    <w:rsid w:val="00F06F8F"/>
    <w:rsid w:val="00F253D0"/>
    <w:rsid w:val="00F43D66"/>
    <w:rsid w:val="00F47276"/>
    <w:rsid w:val="00F5269B"/>
    <w:rsid w:val="00F528A5"/>
    <w:rsid w:val="00F67AA9"/>
    <w:rsid w:val="00F72608"/>
    <w:rsid w:val="00F74253"/>
    <w:rsid w:val="00F76C81"/>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s://www.bdpa.cnptia.embrapa.br/consulta/busca?b=ad&amp;id=401610&amp;biblioteca=vazio&amp;busca=autoria:%22MOLION,%20L.%20C.%20B.%22&amp;qFacets=autoria:%22MOLION,%20L.%20C.%20B.%22&amp;sort=&amp;paginacao=t&amp;paginaAtual=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www.bdpa.cnptia.embrapa.br/consulta/busca?b=ad&amp;biblioteca=vazio&amp;busca=autoria:%22MOLION,%20L.%20C.%20B.%22" TargetMode="External"/><Relationship Id="rId2" Type="http://schemas.openxmlformats.org/officeDocument/2006/relationships/numbering" Target="numbering.xml"/><Relationship Id="rId16" Type="http://schemas.openxmlformats.org/officeDocument/2006/relationships/hyperlink" Target="https://pt.wikipedia.org/wiki/Oceano_Pac%C3%ADfi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pt.wikipedia.org/wiki/N%C3%ADvel_do_mar"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t.wikipedia.org/wiki/Press%C3%A3o_atmosf%C3%A9rica"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varo\Documents\Alvaro%207&#186;\BASA_espec&#237;ficos\Fen&#244;menos_ATmosf&#233;ticos\DATA_PLUVIOMET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pt-BR"/>
              <a:t>Temperatura x Precipitação</a:t>
            </a:r>
          </a:p>
        </c:rich>
      </c:tx>
      <c:overlay val="0"/>
    </c:title>
    <c:autoTitleDeleted val="0"/>
    <c:plotArea>
      <c:layout/>
      <c:lineChart>
        <c:grouping val="standard"/>
        <c:varyColors val="0"/>
        <c:ser>
          <c:idx val="0"/>
          <c:order val="0"/>
          <c:tx>
            <c:strRef>
              <c:f>DATA_PLUVIOMETRIA!$B$1</c:f>
              <c:strCache>
                <c:ptCount val="1"/>
                <c:pt idx="0">
                  <c:v>Precipitação(mm)</c:v>
                </c:pt>
              </c:strCache>
            </c:strRef>
          </c:tx>
          <c:marker>
            <c:symbol val="none"/>
          </c:marker>
          <c:cat>
            <c:strRef>
              <c:f>DATA_PLUVIOMETRIA!$A$2:$A$204</c:f>
              <c:strCache>
                <c:ptCount val="203"/>
                <c:pt idx="0">
                  <c:v>JAN(2000)</c:v>
                </c:pt>
                <c:pt idx="1">
                  <c:v>FEV(2000)</c:v>
                </c:pt>
                <c:pt idx="2">
                  <c:v>MAR(2000)</c:v>
                </c:pt>
                <c:pt idx="3">
                  <c:v>ABR(2000)</c:v>
                </c:pt>
                <c:pt idx="4">
                  <c:v>MAI(2000)</c:v>
                </c:pt>
                <c:pt idx="5">
                  <c:v>JUN(2000)</c:v>
                </c:pt>
                <c:pt idx="6">
                  <c:v>JUL(2000)</c:v>
                </c:pt>
                <c:pt idx="7">
                  <c:v>AGO(2000)</c:v>
                </c:pt>
                <c:pt idx="8">
                  <c:v>SET(2000)</c:v>
                </c:pt>
                <c:pt idx="9">
                  <c:v>OUT(2000)</c:v>
                </c:pt>
                <c:pt idx="10">
                  <c:v>NOV(2000)</c:v>
                </c:pt>
                <c:pt idx="11">
                  <c:v>DEZ(2000)</c:v>
                </c:pt>
                <c:pt idx="12">
                  <c:v>JAN(2001)</c:v>
                </c:pt>
                <c:pt idx="13">
                  <c:v>FEV(2001)</c:v>
                </c:pt>
                <c:pt idx="14">
                  <c:v>MAR(2001)</c:v>
                </c:pt>
                <c:pt idx="15">
                  <c:v>ABR(2001)</c:v>
                </c:pt>
                <c:pt idx="16">
                  <c:v>MAI(2001)</c:v>
                </c:pt>
                <c:pt idx="17">
                  <c:v>JUN(2001)</c:v>
                </c:pt>
                <c:pt idx="18">
                  <c:v>JUL(2001)</c:v>
                </c:pt>
                <c:pt idx="19">
                  <c:v>AGO(2001)</c:v>
                </c:pt>
                <c:pt idx="20">
                  <c:v>SET(2001)</c:v>
                </c:pt>
                <c:pt idx="21">
                  <c:v>OUT(2001)</c:v>
                </c:pt>
                <c:pt idx="22">
                  <c:v>NOV(2001)</c:v>
                </c:pt>
                <c:pt idx="23">
                  <c:v>DEZ(2001)</c:v>
                </c:pt>
                <c:pt idx="24">
                  <c:v>JAN(2002)</c:v>
                </c:pt>
                <c:pt idx="25">
                  <c:v>FEV(2002)</c:v>
                </c:pt>
                <c:pt idx="26">
                  <c:v>MAR(2002)</c:v>
                </c:pt>
                <c:pt idx="27">
                  <c:v>ABR(2002)</c:v>
                </c:pt>
                <c:pt idx="28">
                  <c:v>MAI(2002)</c:v>
                </c:pt>
                <c:pt idx="29">
                  <c:v>JUN(2002)</c:v>
                </c:pt>
                <c:pt idx="30">
                  <c:v>JUL(2002)</c:v>
                </c:pt>
                <c:pt idx="31">
                  <c:v>AGO(2002)</c:v>
                </c:pt>
                <c:pt idx="32">
                  <c:v>SET(2002)</c:v>
                </c:pt>
                <c:pt idx="33">
                  <c:v>OUT(2002)</c:v>
                </c:pt>
                <c:pt idx="34">
                  <c:v>NOV(2002)</c:v>
                </c:pt>
                <c:pt idx="35">
                  <c:v>DEZ(2002)</c:v>
                </c:pt>
                <c:pt idx="36">
                  <c:v>JAN(2003)</c:v>
                </c:pt>
                <c:pt idx="37">
                  <c:v>FEV(2003)</c:v>
                </c:pt>
                <c:pt idx="38">
                  <c:v>MAR(2003)</c:v>
                </c:pt>
                <c:pt idx="39">
                  <c:v>ABR(2003)</c:v>
                </c:pt>
                <c:pt idx="40">
                  <c:v>MAI(2003)</c:v>
                </c:pt>
                <c:pt idx="41">
                  <c:v>JUN(2003)</c:v>
                </c:pt>
                <c:pt idx="42">
                  <c:v>JUL(2003)</c:v>
                </c:pt>
                <c:pt idx="43">
                  <c:v>AGO(2003)</c:v>
                </c:pt>
                <c:pt idx="44">
                  <c:v>SET(2003)</c:v>
                </c:pt>
                <c:pt idx="45">
                  <c:v>OUT(2003)</c:v>
                </c:pt>
                <c:pt idx="46">
                  <c:v>NOV(2003)</c:v>
                </c:pt>
                <c:pt idx="47">
                  <c:v>DEZ(2003)</c:v>
                </c:pt>
                <c:pt idx="48">
                  <c:v>JAN(2004)</c:v>
                </c:pt>
                <c:pt idx="49">
                  <c:v>FEV(2004)</c:v>
                </c:pt>
                <c:pt idx="50">
                  <c:v>MAR(2004)</c:v>
                </c:pt>
                <c:pt idx="51">
                  <c:v>ABR(2004)</c:v>
                </c:pt>
                <c:pt idx="52">
                  <c:v>MAI(2004)</c:v>
                </c:pt>
                <c:pt idx="53">
                  <c:v>JUN(2004)</c:v>
                </c:pt>
                <c:pt idx="54">
                  <c:v>JUL(2004)</c:v>
                </c:pt>
                <c:pt idx="55">
                  <c:v>AGO(2004)</c:v>
                </c:pt>
                <c:pt idx="56">
                  <c:v>SET(2004)</c:v>
                </c:pt>
                <c:pt idx="57">
                  <c:v>OUT(2004)</c:v>
                </c:pt>
                <c:pt idx="58">
                  <c:v>NOV(2004)</c:v>
                </c:pt>
                <c:pt idx="59">
                  <c:v>DEZ(2004)</c:v>
                </c:pt>
                <c:pt idx="60">
                  <c:v>JAN(2005)</c:v>
                </c:pt>
                <c:pt idx="61">
                  <c:v>FEV(2005)</c:v>
                </c:pt>
                <c:pt idx="62">
                  <c:v>MAR(2005)</c:v>
                </c:pt>
                <c:pt idx="63">
                  <c:v>ABR(2005)</c:v>
                </c:pt>
                <c:pt idx="64">
                  <c:v>MAI(2005)</c:v>
                </c:pt>
                <c:pt idx="65">
                  <c:v>JUN(2005)</c:v>
                </c:pt>
                <c:pt idx="66">
                  <c:v>JUL(2005)</c:v>
                </c:pt>
                <c:pt idx="67">
                  <c:v>AGO(2005)</c:v>
                </c:pt>
                <c:pt idx="68">
                  <c:v>SET(2005)</c:v>
                </c:pt>
                <c:pt idx="69">
                  <c:v>OUT(2005)</c:v>
                </c:pt>
                <c:pt idx="70">
                  <c:v>NOV(2005)</c:v>
                </c:pt>
                <c:pt idx="71">
                  <c:v>DEZ(2005)</c:v>
                </c:pt>
                <c:pt idx="72">
                  <c:v>JAN(2006)</c:v>
                </c:pt>
                <c:pt idx="73">
                  <c:v>FEV(2006)</c:v>
                </c:pt>
                <c:pt idx="74">
                  <c:v>MAR(2006)</c:v>
                </c:pt>
                <c:pt idx="75">
                  <c:v>ABR(2006)</c:v>
                </c:pt>
                <c:pt idx="76">
                  <c:v>MAI(2006)</c:v>
                </c:pt>
                <c:pt idx="77">
                  <c:v>JUN(2006)</c:v>
                </c:pt>
                <c:pt idx="78">
                  <c:v>JUL(2006)</c:v>
                </c:pt>
                <c:pt idx="79">
                  <c:v>AGO(2006)</c:v>
                </c:pt>
                <c:pt idx="80">
                  <c:v>SET(2006)</c:v>
                </c:pt>
                <c:pt idx="81">
                  <c:v>OUT(2006)</c:v>
                </c:pt>
                <c:pt idx="82">
                  <c:v>NOV(2006)</c:v>
                </c:pt>
                <c:pt idx="83">
                  <c:v>DEZ(2006)</c:v>
                </c:pt>
                <c:pt idx="84">
                  <c:v>JAN(2007)</c:v>
                </c:pt>
                <c:pt idx="85">
                  <c:v>FEV(2007)</c:v>
                </c:pt>
                <c:pt idx="86">
                  <c:v>MAR(2007)</c:v>
                </c:pt>
                <c:pt idx="87">
                  <c:v>ABR(2007)</c:v>
                </c:pt>
                <c:pt idx="88">
                  <c:v>MAI(2007)</c:v>
                </c:pt>
                <c:pt idx="89">
                  <c:v>JUN(2007)</c:v>
                </c:pt>
                <c:pt idx="90">
                  <c:v>JUL(2007)</c:v>
                </c:pt>
                <c:pt idx="91">
                  <c:v>AGO(2007)</c:v>
                </c:pt>
                <c:pt idx="92">
                  <c:v>SET(2007)</c:v>
                </c:pt>
                <c:pt idx="93">
                  <c:v>OUT(2007)</c:v>
                </c:pt>
                <c:pt idx="94">
                  <c:v>NOV(2007)</c:v>
                </c:pt>
                <c:pt idx="95">
                  <c:v>DEZ(2007)</c:v>
                </c:pt>
                <c:pt idx="96">
                  <c:v>JAN(2008)</c:v>
                </c:pt>
                <c:pt idx="97">
                  <c:v>FEV(2008)</c:v>
                </c:pt>
                <c:pt idx="98">
                  <c:v>MAR(2008)</c:v>
                </c:pt>
                <c:pt idx="99">
                  <c:v>ABR(2008)</c:v>
                </c:pt>
                <c:pt idx="100">
                  <c:v>MAI(2008)</c:v>
                </c:pt>
                <c:pt idx="101">
                  <c:v>JUN(2008)</c:v>
                </c:pt>
                <c:pt idx="102">
                  <c:v>JUL(2008)</c:v>
                </c:pt>
                <c:pt idx="103">
                  <c:v>AGO(2008)</c:v>
                </c:pt>
                <c:pt idx="104">
                  <c:v>SET(2008)</c:v>
                </c:pt>
                <c:pt idx="105">
                  <c:v>OUT(2008)</c:v>
                </c:pt>
                <c:pt idx="106">
                  <c:v>NOV(2008)</c:v>
                </c:pt>
                <c:pt idx="107">
                  <c:v>DEZ(2008)</c:v>
                </c:pt>
                <c:pt idx="108">
                  <c:v>JAN(2009)</c:v>
                </c:pt>
                <c:pt idx="109">
                  <c:v>FEV(2009)</c:v>
                </c:pt>
                <c:pt idx="110">
                  <c:v>MAR(2009)</c:v>
                </c:pt>
                <c:pt idx="111">
                  <c:v>ABR(2009)</c:v>
                </c:pt>
                <c:pt idx="112">
                  <c:v>MAI(2009)</c:v>
                </c:pt>
                <c:pt idx="113">
                  <c:v>JUN(2009)</c:v>
                </c:pt>
                <c:pt idx="114">
                  <c:v>JUL(2009)</c:v>
                </c:pt>
                <c:pt idx="115">
                  <c:v>AGO(2009)</c:v>
                </c:pt>
                <c:pt idx="116">
                  <c:v>SET(2009)</c:v>
                </c:pt>
                <c:pt idx="117">
                  <c:v>OUT(2009)</c:v>
                </c:pt>
                <c:pt idx="118">
                  <c:v>NOV(2009)</c:v>
                </c:pt>
                <c:pt idx="119">
                  <c:v>DEZ(2009)</c:v>
                </c:pt>
                <c:pt idx="120">
                  <c:v>JAN(2010)</c:v>
                </c:pt>
                <c:pt idx="121">
                  <c:v>FEV(2010)</c:v>
                </c:pt>
                <c:pt idx="122">
                  <c:v>MAR(2010)</c:v>
                </c:pt>
                <c:pt idx="123">
                  <c:v>ABR(2010)</c:v>
                </c:pt>
                <c:pt idx="124">
                  <c:v>MAI(2010)</c:v>
                </c:pt>
                <c:pt idx="125">
                  <c:v>JUN(2010)</c:v>
                </c:pt>
                <c:pt idx="126">
                  <c:v>JUL(2010)</c:v>
                </c:pt>
                <c:pt idx="127">
                  <c:v>AGO(2010)</c:v>
                </c:pt>
                <c:pt idx="128">
                  <c:v>SET(2010)</c:v>
                </c:pt>
                <c:pt idx="129">
                  <c:v>OUT(2010)</c:v>
                </c:pt>
                <c:pt idx="130">
                  <c:v>NOV(2010)</c:v>
                </c:pt>
                <c:pt idx="131">
                  <c:v>DEZ(2010)</c:v>
                </c:pt>
                <c:pt idx="132">
                  <c:v>JAN(2011)</c:v>
                </c:pt>
                <c:pt idx="133">
                  <c:v>FEV(2011)</c:v>
                </c:pt>
                <c:pt idx="134">
                  <c:v>MAR(2011)</c:v>
                </c:pt>
                <c:pt idx="135">
                  <c:v>ABR(2011)</c:v>
                </c:pt>
                <c:pt idx="136">
                  <c:v>MAI(2011)</c:v>
                </c:pt>
                <c:pt idx="137">
                  <c:v>JUN(2011)</c:v>
                </c:pt>
                <c:pt idx="138">
                  <c:v>JUL(2011)</c:v>
                </c:pt>
                <c:pt idx="139">
                  <c:v>AGO(2011)</c:v>
                </c:pt>
                <c:pt idx="140">
                  <c:v>SET(2011)</c:v>
                </c:pt>
                <c:pt idx="141">
                  <c:v>OUT(2011)</c:v>
                </c:pt>
                <c:pt idx="142">
                  <c:v>NOV(2011)</c:v>
                </c:pt>
                <c:pt idx="143">
                  <c:v>DEZ(2011)</c:v>
                </c:pt>
                <c:pt idx="144">
                  <c:v>JAN(2012)</c:v>
                </c:pt>
                <c:pt idx="145">
                  <c:v>FEV(2012)</c:v>
                </c:pt>
                <c:pt idx="146">
                  <c:v>MAR(2012)</c:v>
                </c:pt>
                <c:pt idx="147">
                  <c:v>ABR(2012)</c:v>
                </c:pt>
                <c:pt idx="148">
                  <c:v>MAI(2012)</c:v>
                </c:pt>
                <c:pt idx="149">
                  <c:v>JUN(2012)</c:v>
                </c:pt>
                <c:pt idx="150">
                  <c:v>JUL(2012)</c:v>
                </c:pt>
                <c:pt idx="151">
                  <c:v>AGO(2012)</c:v>
                </c:pt>
                <c:pt idx="152">
                  <c:v>SET(2012)</c:v>
                </c:pt>
                <c:pt idx="153">
                  <c:v>OUT(2012)</c:v>
                </c:pt>
                <c:pt idx="154">
                  <c:v>NOV(2012)</c:v>
                </c:pt>
                <c:pt idx="155">
                  <c:v>DEZ(2012)</c:v>
                </c:pt>
                <c:pt idx="156">
                  <c:v>JAN(2013)</c:v>
                </c:pt>
                <c:pt idx="157">
                  <c:v>FEV(2013)</c:v>
                </c:pt>
                <c:pt idx="158">
                  <c:v>MAR(2013)</c:v>
                </c:pt>
                <c:pt idx="159">
                  <c:v>ABR(2013)</c:v>
                </c:pt>
                <c:pt idx="160">
                  <c:v>MAI(2013)</c:v>
                </c:pt>
                <c:pt idx="161">
                  <c:v>JUN(2013)</c:v>
                </c:pt>
                <c:pt idx="162">
                  <c:v>JUL(2013)</c:v>
                </c:pt>
                <c:pt idx="163">
                  <c:v>AGO(2013)</c:v>
                </c:pt>
                <c:pt idx="164">
                  <c:v>SET(2013)</c:v>
                </c:pt>
                <c:pt idx="165">
                  <c:v>OUT(2013)</c:v>
                </c:pt>
                <c:pt idx="166">
                  <c:v>NOV(2013)</c:v>
                </c:pt>
                <c:pt idx="167">
                  <c:v>DEZ(2013)</c:v>
                </c:pt>
                <c:pt idx="168">
                  <c:v>JAN(2014)</c:v>
                </c:pt>
                <c:pt idx="169">
                  <c:v>FEV(2014)</c:v>
                </c:pt>
                <c:pt idx="170">
                  <c:v>MAR(2014)</c:v>
                </c:pt>
                <c:pt idx="171">
                  <c:v>ABR(2014)</c:v>
                </c:pt>
                <c:pt idx="172">
                  <c:v>MAI(2014)</c:v>
                </c:pt>
                <c:pt idx="173">
                  <c:v>JUN(2014)</c:v>
                </c:pt>
                <c:pt idx="174">
                  <c:v>JUL(2014)</c:v>
                </c:pt>
                <c:pt idx="175">
                  <c:v>AGO(2014)</c:v>
                </c:pt>
                <c:pt idx="176">
                  <c:v>SET(2014)</c:v>
                </c:pt>
                <c:pt idx="177">
                  <c:v>OUT(2014)</c:v>
                </c:pt>
                <c:pt idx="178">
                  <c:v>NOV(2014)</c:v>
                </c:pt>
                <c:pt idx="179">
                  <c:v>DEZ(2014)</c:v>
                </c:pt>
                <c:pt idx="180">
                  <c:v>JAN(2015)</c:v>
                </c:pt>
                <c:pt idx="181">
                  <c:v>FEV(2015)</c:v>
                </c:pt>
                <c:pt idx="182">
                  <c:v>MAR(2015)</c:v>
                </c:pt>
                <c:pt idx="183">
                  <c:v>ABR(2015)</c:v>
                </c:pt>
                <c:pt idx="184">
                  <c:v>MAI(2015)</c:v>
                </c:pt>
                <c:pt idx="185">
                  <c:v>JUN(2015)</c:v>
                </c:pt>
                <c:pt idx="186">
                  <c:v>JUL(2015)</c:v>
                </c:pt>
                <c:pt idx="187">
                  <c:v>AGO(2015)</c:v>
                </c:pt>
                <c:pt idx="188">
                  <c:v>SET(2015)</c:v>
                </c:pt>
                <c:pt idx="189">
                  <c:v>OUT(2015)</c:v>
                </c:pt>
                <c:pt idx="190">
                  <c:v>NOV(2015)</c:v>
                </c:pt>
                <c:pt idx="191">
                  <c:v>DEZ(2015)</c:v>
                </c:pt>
                <c:pt idx="192">
                  <c:v>JAN(2016)</c:v>
                </c:pt>
                <c:pt idx="193">
                  <c:v>FEV(2016)</c:v>
                </c:pt>
                <c:pt idx="194">
                  <c:v>MAR(2016)</c:v>
                </c:pt>
                <c:pt idx="195">
                  <c:v>ABR(2016)</c:v>
                </c:pt>
                <c:pt idx="196">
                  <c:v>MAI(2016)</c:v>
                </c:pt>
                <c:pt idx="197">
                  <c:v>JUN(2016)</c:v>
                </c:pt>
                <c:pt idx="198">
                  <c:v>JUL(2016)</c:v>
                </c:pt>
                <c:pt idx="199">
                  <c:v>AGO(2016)</c:v>
                </c:pt>
                <c:pt idx="200">
                  <c:v>SET(2016)</c:v>
                </c:pt>
                <c:pt idx="201">
                  <c:v>OUT(2016)</c:v>
                </c:pt>
                <c:pt idx="202">
                  <c:v>NOV(2016)</c:v>
                </c:pt>
              </c:strCache>
            </c:strRef>
          </c:cat>
          <c:val>
            <c:numRef>
              <c:f>DATA_PLUVIOMETRIA!$B$2:$B$204</c:f>
              <c:numCache>
                <c:formatCode>General</c:formatCode>
                <c:ptCount val="203"/>
                <c:pt idx="0">
                  <c:v>411.9</c:v>
                </c:pt>
                <c:pt idx="1">
                  <c:v>435.6</c:v>
                </c:pt>
                <c:pt idx="2">
                  <c:v>440.3</c:v>
                </c:pt>
                <c:pt idx="3">
                  <c:v>507.7</c:v>
                </c:pt>
                <c:pt idx="4">
                  <c:v>358.6</c:v>
                </c:pt>
                <c:pt idx="5">
                  <c:v>114.8</c:v>
                </c:pt>
                <c:pt idx="6">
                  <c:v>219.3</c:v>
                </c:pt>
                <c:pt idx="7">
                  <c:v>141.9</c:v>
                </c:pt>
                <c:pt idx="8">
                  <c:v>146.5</c:v>
                </c:pt>
                <c:pt idx="9">
                  <c:v>160.30000000000001</c:v>
                </c:pt>
                <c:pt idx="10">
                  <c:v>83.6</c:v>
                </c:pt>
                <c:pt idx="11">
                  <c:v>331.6</c:v>
                </c:pt>
                <c:pt idx="12">
                  <c:v>395.8</c:v>
                </c:pt>
                <c:pt idx="13">
                  <c:v>346.9</c:v>
                </c:pt>
                <c:pt idx="14">
                  <c:v>484.7</c:v>
                </c:pt>
                <c:pt idx="15">
                  <c:v>422.6</c:v>
                </c:pt>
                <c:pt idx="16">
                  <c:v>298.89999999999998</c:v>
                </c:pt>
                <c:pt idx="17">
                  <c:v>301.2</c:v>
                </c:pt>
                <c:pt idx="18">
                  <c:v>337</c:v>
                </c:pt>
                <c:pt idx="19">
                  <c:v>62</c:v>
                </c:pt>
                <c:pt idx="20">
                  <c:v>145.9</c:v>
                </c:pt>
                <c:pt idx="21">
                  <c:v>187</c:v>
                </c:pt>
                <c:pt idx="22">
                  <c:v>104.7</c:v>
                </c:pt>
                <c:pt idx="23">
                  <c:v>217.5</c:v>
                </c:pt>
                <c:pt idx="24">
                  <c:v>446.1</c:v>
                </c:pt>
                <c:pt idx="25">
                  <c:v>232.5</c:v>
                </c:pt>
                <c:pt idx="26">
                  <c:v>393.1</c:v>
                </c:pt>
                <c:pt idx="27">
                  <c:v>415.1</c:v>
                </c:pt>
                <c:pt idx="28">
                  <c:v>196.8</c:v>
                </c:pt>
                <c:pt idx="29">
                  <c:v>254.4</c:v>
                </c:pt>
                <c:pt idx="30">
                  <c:v>173.9</c:v>
                </c:pt>
                <c:pt idx="31">
                  <c:v>75.5</c:v>
                </c:pt>
                <c:pt idx="32">
                  <c:v>95.4</c:v>
                </c:pt>
                <c:pt idx="33">
                  <c:v>119.7</c:v>
                </c:pt>
                <c:pt idx="34">
                  <c:v>176.3</c:v>
                </c:pt>
                <c:pt idx="35">
                  <c:v>277.2</c:v>
                </c:pt>
                <c:pt idx="36">
                  <c:v>181.6</c:v>
                </c:pt>
                <c:pt idx="37">
                  <c:v>453.6</c:v>
                </c:pt>
                <c:pt idx="38">
                  <c:v>476.7</c:v>
                </c:pt>
                <c:pt idx="39">
                  <c:v>359.9</c:v>
                </c:pt>
                <c:pt idx="40">
                  <c:v>220.9</c:v>
                </c:pt>
                <c:pt idx="41">
                  <c:v>123.3</c:v>
                </c:pt>
                <c:pt idx="42">
                  <c:v>101.7</c:v>
                </c:pt>
                <c:pt idx="43">
                  <c:v>105.5</c:v>
                </c:pt>
                <c:pt idx="44">
                  <c:v>171.7</c:v>
                </c:pt>
                <c:pt idx="45">
                  <c:v>143.19999999999999</c:v>
                </c:pt>
                <c:pt idx="46">
                  <c:v>137.19999999999999</c:v>
                </c:pt>
                <c:pt idx="47">
                  <c:v>294.10000000000002</c:v>
                </c:pt>
                <c:pt idx="48">
                  <c:v>373.8</c:v>
                </c:pt>
                <c:pt idx="49">
                  <c:v>487</c:v>
                </c:pt>
                <c:pt idx="50">
                  <c:v>510.5</c:v>
                </c:pt>
                <c:pt idx="51">
                  <c:v>393.6</c:v>
                </c:pt>
                <c:pt idx="52">
                  <c:v>121</c:v>
                </c:pt>
                <c:pt idx="53">
                  <c:v>180.1</c:v>
                </c:pt>
                <c:pt idx="54">
                  <c:v>146</c:v>
                </c:pt>
                <c:pt idx="55">
                  <c:v>132.30000000000001</c:v>
                </c:pt>
                <c:pt idx="56">
                  <c:v>131.5</c:v>
                </c:pt>
                <c:pt idx="57">
                  <c:v>146.6</c:v>
                </c:pt>
                <c:pt idx="58">
                  <c:v>95.3</c:v>
                </c:pt>
                <c:pt idx="59">
                  <c:v>222.5</c:v>
                </c:pt>
                <c:pt idx="60">
                  <c:v>249.8</c:v>
                </c:pt>
                <c:pt idx="61">
                  <c:v>363.9</c:v>
                </c:pt>
                <c:pt idx="62">
                  <c:v>413.7</c:v>
                </c:pt>
                <c:pt idx="63">
                  <c:v>565.1</c:v>
                </c:pt>
                <c:pt idx="64">
                  <c:v>449.2</c:v>
                </c:pt>
                <c:pt idx="65">
                  <c:v>257.8</c:v>
                </c:pt>
                <c:pt idx="66">
                  <c:v>177.8</c:v>
                </c:pt>
                <c:pt idx="67">
                  <c:v>103</c:v>
                </c:pt>
                <c:pt idx="68">
                  <c:v>141.6</c:v>
                </c:pt>
                <c:pt idx="69">
                  <c:v>242.1</c:v>
                </c:pt>
                <c:pt idx="70">
                  <c:v>105</c:v>
                </c:pt>
                <c:pt idx="71">
                  <c:v>459.5</c:v>
                </c:pt>
                <c:pt idx="72">
                  <c:v>387.8</c:v>
                </c:pt>
                <c:pt idx="73">
                  <c:v>275.10000000000002</c:v>
                </c:pt>
                <c:pt idx="74">
                  <c:v>685.6</c:v>
                </c:pt>
                <c:pt idx="75">
                  <c:v>495.7</c:v>
                </c:pt>
                <c:pt idx="76">
                  <c:v>325.60000000000002</c:v>
                </c:pt>
                <c:pt idx="77">
                  <c:v>121</c:v>
                </c:pt>
                <c:pt idx="78">
                  <c:v>106.7</c:v>
                </c:pt>
                <c:pt idx="79">
                  <c:v>236.1</c:v>
                </c:pt>
                <c:pt idx="80">
                  <c:v>155.9</c:v>
                </c:pt>
                <c:pt idx="81">
                  <c:v>113.6</c:v>
                </c:pt>
                <c:pt idx="82">
                  <c:v>240.9</c:v>
                </c:pt>
                <c:pt idx="83">
                  <c:v>519.79999999999995</c:v>
                </c:pt>
                <c:pt idx="84">
                  <c:v>306.89999999999998</c:v>
                </c:pt>
                <c:pt idx="85">
                  <c:v>442.9</c:v>
                </c:pt>
                <c:pt idx="86">
                  <c:v>419.8</c:v>
                </c:pt>
                <c:pt idx="87">
                  <c:v>459.7</c:v>
                </c:pt>
                <c:pt idx="88">
                  <c:v>265.89999999999998</c:v>
                </c:pt>
                <c:pt idx="89">
                  <c:v>219.9</c:v>
                </c:pt>
                <c:pt idx="90">
                  <c:v>196.4</c:v>
                </c:pt>
                <c:pt idx="91">
                  <c:v>135.30000000000001</c:v>
                </c:pt>
                <c:pt idx="92">
                  <c:v>96.9</c:v>
                </c:pt>
                <c:pt idx="93">
                  <c:v>168.9</c:v>
                </c:pt>
                <c:pt idx="94">
                  <c:v>119.1</c:v>
                </c:pt>
                <c:pt idx="95">
                  <c:v>454.5</c:v>
                </c:pt>
                <c:pt idx="96">
                  <c:v>532.20000000000005</c:v>
                </c:pt>
                <c:pt idx="97">
                  <c:v>450.8</c:v>
                </c:pt>
                <c:pt idx="98">
                  <c:v>457.4</c:v>
                </c:pt>
                <c:pt idx="99">
                  <c:v>505.1</c:v>
                </c:pt>
                <c:pt idx="100">
                  <c:v>308.10000000000002</c:v>
                </c:pt>
                <c:pt idx="101">
                  <c:v>299</c:v>
                </c:pt>
                <c:pt idx="102">
                  <c:v>108.9</c:v>
                </c:pt>
                <c:pt idx="103">
                  <c:v>151.5</c:v>
                </c:pt>
                <c:pt idx="104">
                  <c:v>109.6</c:v>
                </c:pt>
                <c:pt idx="105">
                  <c:v>110.6</c:v>
                </c:pt>
                <c:pt idx="106">
                  <c:v>135.19999999999999</c:v>
                </c:pt>
                <c:pt idx="107">
                  <c:v>171.2</c:v>
                </c:pt>
                <c:pt idx="108">
                  <c:v>354.5</c:v>
                </c:pt>
                <c:pt idx="109">
                  <c:v>422</c:v>
                </c:pt>
                <c:pt idx="110">
                  <c:v>582.29999999999995</c:v>
                </c:pt>
                <c:pt idx="111">
                  <c:v>469.9</c:v>
                </c:pt>
                <c:pt idx="112">
                  <c:v>456.6</c:v>
                </c:pt>
                <c:pt idx="113">
                  <c:v>317.3</c:v>
                </c:pt>
                <c:pt idx="114">
                  <c:v>193.1</c:v>
                </c:pt>
                <c:pt idx="115">
                  <c:v>92.7</c:v>
                </c:pt>
                <c:pt idx="116">
                  <c:v>134.1</c:v>
                </c:pt>
                <c:pt idx="117">
                  <c:v>142.30000000000001</c:v>
                </c:pt>
                <c:pt idx="118">
                  <c:v>45.1</c:v>
                </c:pt>
                <c:pt idx="119">
                  <c:v>253.7</c:v>
                </c:pt>
                <c:pt idx="120">
                  <c:v>452.3</c:v>
                </c:pt>
                <c:pt idx="121">
                  <c:v>359.7</c:v>
                </c:pt>
                <c:pt idx="122">
                  <c:v>296.8</c:v>
                </c:pt>
                <c:pt idx="123">
                  <c:v>450.4</c:v>
                </c:pt>
                <c:pt idx="124">
                  <c:v>403</c:v>
                </c:pt>
                <c:pt idx="125">
                  <c:v>176.3</c:v>
                </c:pt>
                <c:pt idx="126">
                  <c:v>132.1</c:v>
                </c:pt>
                <c:pt idx="127">
                  <c:v>188.1</c:v>
                </c:pt>
                <c:pt idx="128">
                  <c:v>95.5</c:v>
                </c:pt>
                <c:pt idx="129">
                  <c:v>152.1</c:v>
                </c:pt>
                <c:pt idx="130">
                  <c:v>134.19999999999999</c:v>
                </c:pt>
                <c:pt idx="131">
                  <c:v>224.8</c:v>
                </c:pt>
                <c:pt idx="132">
                  <c:v>520.29999999999995</c:v>
                </c:pt>
                <c:pt idx="133">
                  <c:v>332.4</c:v>
                </c:pt>
                <c:pt idx="134">
                  <c:v>490.9</c:v>
                </c:pt>
                <c:pt idx="135">
                  <c:v>579.4</c:v>
                </c:pt>
                <c:pt idx="136">
                  <c:v>477.3</c:v>
                </c:pt>
                <c:pt idx="137">
                  <c:v>241.5</c:v>
                </c:pt>
                <c:pt idx="138">
                  <c:v>195.3</c:v>
                </c:pt>
                <c:pt idx="139">
                  <c:v>179.4</c:v>
                </c:pt>
                <c:pt idx="140">
                  <c:v>60.3</c:v>
                </c:pt>
                <c:pt idx="141">
                  <c:v>139.1</c:v>
                </c:pt>
                <c:pt idx="142">
                  <c:v>174.6</c:v>
                </c:pt>
                <c:pt idx="143">
                  <c:v>201.7</c:v>
                </c:pt>
                <c:pt idx="144">
                  <c:v>451.2</c:v>
                </c:pt>
                <c:pt idx="145">
                  <c:v>411.9</c:v>
                </c:pt>
                <c:pt idx="146">
                  <c:v>742.5</c:v>
                </c:pt>
                <c:pt idx="147">
                  <c:v>382.8</c:v>
                </c:pt>
                <c:pt idx="148">
                  <c:v>225.1</c:v>
                </c:pt>
                <c:pt idx="149">
                  <c:v>320</c:v>
                </c:pt>
                <c:pt idx="150">
                  <c:v>313.2</c:v>
                </c:pt>
                <c:pt idx="151">
                  <c:v>112.2</c:v>
                </c:pt>
                <c:pt idx="152">
                  <c:v>197</c:v>
                </c:pt>
                <c:pt idx="153">
                  <c:v>44.3</c:v>
                </c:pt>
                <c:pt idx="154">
                  <c:v>103</c:v>
                </c:pt>
                <c:pt idx="155">
                  <c:v>259.8</c:v>
                </c:pt>
                <c:pt idx="156">
                  <c:v>372.7</c:v>
                </c:pt>
                <c:pt idx="157">
                  <c:v>612.5</c:v>
                </c:pt>
                <c:pt idx="158">
                  <c:v>532.29999999999995</c:v>
                </c:pt>
                <c:pt idx="159">
                  <c:v>527</c:v>
                </c:pt>
                <c:pt idx="160">
                  <c:v>409.6</c:v>
                </c:pt>
                <c:pt idx="161">
                  <c:v>150.5</c:v>
                </c:pt>
                <c:pt idx="162">
                  <c:v>220.8</c:v>
                </c:pt>
                <c:pt idx="163">
                  <c:v>245.5</c:v>
                </c:pt>
                <c:pt idx="164">
                  <c:v>110.4</c:v>
                </c:pt>
                <c:pt idx="165">
                  <c:v>83.9</c:v>
                </c:pt>
                <c:pt idx="166">
                  <c:v>210.7</c:v>
                </c:pt>
                <c:pt idx="167">
                  <c:v>299.7</c:v>
                </c:pt>
                <c:pt idx="168">
                  <c:v>406.9</c:v>
                </c:pt>
                <c:pt idx="169">
                  <c:v>602.9</c:v>
                </c:pt>
                <c:pt idx="170">
                  <c:v>562.70000000000005</c:v>
                </c:pt>
                <c:pt idx="171">
                  <c:v>561.20000000000005</c:v>
                </c:pt>
                <c:pt idx="172">
                  <c:v>332.9</c:v>
                </c:pt>
                <c:pt idx="173">
                  <c:v>285.8</c:v>
                </c:pt>
                <c:pt idx="174">
                  <c:v>240</c:v>
                </c:pt>
                <c:pt idx="175">
                  <c:v>84.8</c:v>
                </c:pt>
                <c:pt idx="176">
                  <c:v>211.2</c:v>
                </c:pt>
                <c:pt idx="177">
                  <c:v>82.2</c:v>
                </c:pt>
                <c:pt idx="178">
                  <c:v>41.3</c:v>
                </c:pt>
                <c:pt idx="179">
                  <c:v>186.5</c:v>
                </c:pt>
                <c:pt idx="180">
                  <c:v>503.2</c:v>
                </c:pt>
                <c:pt idx="181">
                  <c:v>414.3</c:v>
                </c:pt>
                <c:pt idx="182">
                  <c:v>540.29999999999995</c:v>
                </c:pt>
                <c:pt idx="183">
                  <c:v>604.9</c:v>
                </c:pt>
                <c:pt idx="184">
                  <c:v>413.7</c:v>
                </c:pt>
                <c:pt idx="185">
                  <c:v>216.2</c:v>
                </c:pt>
                <c:pt idx="186">
                  <c:v>172.4</c:v>
                </c:pt>
                <c:pt idx="187">
                  <c:v>100.6</c:v>
                </c:pt>
                <c:pt idx="188">
                  <c:v>96.7</c:v>
                </c:pt>
                <c:pt idx="189">
                  <c:v>26.4</c:v>
                </c:pt>
                <c:pt idx="190">
                  <c:v>98.3</c:v>
                </c:pt>
                <c:pt idx="191">
                  <c:v>258.2</c:v>
                </c:pt>
                <c:pt idx="192">
                  <c:v>354.9</c:v>
                </c:pt>
                <c:pt idx="193">
                  <c:v>534.29999999999995</c:v>
                </c:pt>
                <c:pt idx="194">
                  <c:v>596.5</c:v>
                </c:pt>
                <c:pt idx="195">
                  <c:v>414.2</c:v>
                </c:pt>
                <c:pt idx="196">
                  <c:v>269.10000000000002</c:v>
                </c:pt>
                <c:pt idx="197">
                  <c:v>283.27</c:v>
                </c:pt>
                <c:pt idx="198">
                  <c:v>175.3</c:v>
                </c:pt>
                <c:pt idx="199">
                  <c:v>98.2</c:v>
                </c:pt>
                <c:pt idx="200">
                  <c:v>56.4</c:v>
                </c:pt>
                <c:pt idx="201">
                  <c:v>173.9</c:v>
                </c:pt>
                <c:pt idx="202">
                  <c:v>103.5</c:v>
                </c:pt>
              </c:numCache>
            </c:numRef>
          </c:val>
          <c:smooth val="0"/>
        </c:ser>
        <c:dLbls>
          <c:showLegendKey val="0"/>
          <c:showVal val="0"/>
          <c:showCatName val="0"/>
          <c:showSerName val="0"/>
          <c:showPercent val="0"/>
          <c:showBubbleSize val="0"/>
        </c:dLbls>
        <c:marker val="1"/>
        <c:smooth val="0"/>
        <c:axId val="234371328"/>
        <c:axId val="234401792"/>
      </c:lineChart>
      <c:lineChart>
        <c:grouping val="standard"/>
        <c:varyColors val="0"/>
        <c:ser>
          <c:idx val="1"/>
          <c:order val="1"/>
          <c:tx>
            <c:strRef>
              <c:f>DATA_PLUVIOMETRIA!$C$1</c:f>
              <c:strCache>
                <c:ptCount val="1"/>
                <c:pt idx="0">
                  <c:v>Temperatura(°C) </c:v>
                </c:pt>
              </c:strCache>
            </c:strRef>
          </c:tx>
          <c:marker>
            <c:symbol val="none"/>
          </c:marker>
          <c:cat>
            <c:strRef>
              <c:f>DATA_PLUVIOMETRIA!$A$2:$A$204</c:f>
              <c:strCache>
                <c:ptCount val="203"/>
                <c:pt idx="0">
                  <c:v>JAN(2000)</c:v>
                </c:pt>
                <c:pt idx="1">
                  <c:v>FEV(2000)</c:v>
                </c:pt>
                <c:pt idx="2">
                  <c:v>MAR(2000)</c:v>
                </c:pt>
                <c:pt idx="3">
                  <c:v>ABR(2000)</c:v>
                </c:pt>
                <c:pt idx="4">
                  <c:v>MAI(2000)</c:v>
                </c:pt>
                <c:pt idx="5">
                  <c:v>JUN(2000)</c:v>
                </c:pt>
                <c:pt idx="6">
                  <c:v>JUL(2000)</c:v>
                </c:pt>
                <c:pt idx="7">
                  <c:v>AGO(2000)</c:v>
                </c:pt>
                <c:pt idx="8">
                  <c:v>SET(2000)</c:v>
                </c:pt>
                <c:pt idx="9">
                  <c:v>OUT(2000)</c:v>
                </c:pt>
                <c:pt idx="10">
                  <c:v>NOV(2000)</c:v>
                </c:pt>
                <c:pt idx="11">
                  <c:v>DEZ(2000)</c:v>
                </c:pt>
                <c:pt idx="12">
                  <c:v>JAN(2001)</c:v>
                </c:pt>
                <c:pt idx="13">
                  <c:v>FEV(2001)</c:v>
                </c:pt>
                <c:pt idx="14">
                  <c:v>MAR(2001)</c:v>
                </c:pt>
                <c:pt idx="15">
                  <c:v>ABR(2001)</c:v>
                </c:pt>
                <c:pt idx="16">
                  <c:v>MAI(2001)</c:v>
                </c:pt>
                <c:pt idx="17">
                  <c:v>JUN(2001)</c:v>
                </c:pt>
                <c:pt idx="18">
                  <c:v>JUL(2001)</c:v>
                </c:pt>
                <c:pt idx="19">
                  <c:v>AGO(2001)</c:v>
                </c:pt>
                <c:pt idx="20">
                  <c:v>SET(2001)</c:v>
                </c:pt>
                <c:pt idx="21">
                  <c:v>OUT(2001)</c:v>
                </c:pt>
                <c:pt idx="22">
                  <c:v>NOV(2001)</c:v>
                </c:pt>
                <c:pt idx="23">
                  <c:v>DEZ(2001)</c:v>
                </c:pt>
                <c:pt idx="24">
                  <c:v>JAN(2002)</c:v>
                </c:pt>
                <c:pt idx="25">
                  <c:v>FEV(2002)</c:v>
                </c:pt>
                <c:pt idx="26">
                  <c:v>MAR(2002)</c:v>
                </c:pt>
                <c:pt idx="27">
                  <c:v>ABR(2002)</c:v>
                </c:pt>
                <c:pt idx="28">
                  <c:v>MAI(2002)</c:v>
                </c:pt>
                <c:pt idx="29">
                  <c:v>JUN(2002)</c:v>
                </c:pt>
                <c:pt idx="30">
                  <c:v>JUL(2002)</c:v>
                </c:pt>
                <c:pt idx="31">
                  <c:v>AGO(2002)</c:v>
                </c:pt>
                <c:pt idx="32">
                  <c:v>SET(2002)</c:v>
                </c:pt>
                <c:pt idx="33">
                  <c:v>OUT(2002)</c:v>
                </c:pt>
                <c:pt idx="34">
                  <c:v>NOV(2002)</c:v>
                </c:pt>
                <c:pt idx="35">
                  <c:v>DEZ(2002)</c:v>
                </c:pt>
                <c:pt idx="36">
                  <c:v>JAN(2003)</c:v>
                </c:pt>
                <c:pt idx="37">
                  <c:v>FEV(2003)</c:v>
                </c:pt>
                <c:pt idx="38">
                  <c:v>MAR(2003)</c:v>
                </c:pt>
                <c:pt idx="39">
                  <c:v>ABR(2003)</c:v>
                </c:pt>
                <c:pt idx="40">
                  <c:v>MAI(2003)</c:v>
                </c:pt>
                <c:pt idx="41">
                  <c:v>JUN(2003)</c:v>
                </c:pt>
                <c:pt idx="42">
                  <c:v>JUL(2003)</c:v>
                </c:pt>
                <c:pt idx="43">
                  <c:v>AGO(2003)</c:v>
                </c:pt>
                <c:pt idx="44">
                  <c:v>SET(2003)</c:v>
                </c:pt>
                <c:pt idx="45">
                  <c:v>OUT(2003)</c:v>
                </c:pt>
                <c:pt idx="46">
                  <c:v>NOV(2003)</c:v>
                </c:pt>
                <c:pt idx="47">
                  <c:v>DEZ(2003)</c:v>
                </c:pt>
                <c:pt idx="48">
                  <c:v>JAN(2004)</c:v>
                </c:pt>
                <c:pt idx="49">
                  <c:v>FEV(2004)</c:v>
                </c:pt>
                <c:pt idx="50">
                  <c:v>MAR(2004)</c:v>
                </c:pt>
                <c:pt idx="51">
                  <c:v>ABR(2004)</c:v>
                </c:pt>
                <c:pt idx="52">
                  <c:v>MAI(2004)</c:v>
                </c:pt>
                <c:pt idx="53">
                  <c:v>JUN(2004)</c:v>
                </c:pt>
                <c:pt idx="54">
                  <c:v>JUL(2004)</c:v>
                </c:pt>
                <c:pt idx="55">
                  <c:v>AGO(2004)</c:v>
                </c:pt>
                <c:pt idx="56">
                  <c:v>SET(2004)</c:v>
                </c:pt>
                <c:pt idx="57">
                  <c:v>OUT(2004)</c:v>
                </c:pt>
                <c:pt idx="58">
                  <c:v>NOV(2004)</c:v>
                </c:pt>
                <c:pt idx="59">
                  <c:v>DEZ(2004)</c:v>
                </c:pt>
                <c:pt idx="60">
                  <c:v>JAN(2005)</c:v>
                </c:pt>
                <c:pt idx="61">
                  <c:v>FEV(2005)</c:v>
                </c:pt>
                <c:pt idx="62">
                  <c:v>MAR(2005)</c:v>
                </c:pt>
                <c:pt idx="63">
                  <c:v>ABR(2005)</c:v>
                </c:pt>
                <c:pt idx="64">
                  <c:v>MAI(2005)</c:v>
                </c:pt>
                <c:pt idx="65">
                  <c:v>JUN(2005)</c:v>
                </c:pt>
                <c:pt idx="66">
                  <c:v>JUL(2005)</c:v>
                </c:pt>
                <c:pt idx="67">
                  <c:v>AGO(2005)</c:v>
                </c:pt>
                <c:pt idx="68">
                  <c:v>SET(2005)</c:v>
                </c:pt>
                <c:pt idx="69">
                  <c:v>OUT(2005)</c:v>
                </c:pt>
                <c:pt idx="70">
                  <c:v>NOV(2005)</c:v>
                </c:pt>
                <c:pt idx="71">
                  <c:v>DEZ(2005)</c:v>
                </c:pt>
                <c:pt idx="72">
                  <c:v>JAN(2006)</c:v>
                </c:pt>
                <c:pt idx="73">
                  <c:v>FEV(2006)</c:v>
                </c:pt>
                <c:pt idx="74">
                  <c:v>MAR(2006)</c:v>
                </c:pt>
                <c:pt idx="75">
                  <c:v>ABR(2006)</c:v>
                </c:pt>
                <c:pt idx="76">
                  <c:v>MAI(2006)</c:v>
                </c:pt>
                <c:pt idx="77">
                  <c:v>JUN(2006)</c:v>
                </c:pt>
                <c:pt idx="78">
                  <c:v>JUL(2006)</c:v>
                </c:pt>
                <c:pt idx="79">
                  <c:v>AGO(2006)</c:v>
                </c:pt>
                <c:pt idx="80">
                  <c:v>SET(2006)</c:v>
                </c:pt>
                <c:pt idx="81">
                  <c:v>OUT(2006)</c:v>
                </c:pt>
                <c:pt idx="82">
                  <c:v>NOV(2006)</c:v>
                </c:pt>
                <c:pt idx="83">
                  <c:v>DEZ(2006)</c:v>
                </c:pt>
                <c:pt idx="84">
                  <c:v>JAN(2007)</c:v>
                </c:pt>
                <c:pt idx="85">
                  <c:v>FEV(2007)</c:v>
                </c:pt>
                <c:pt idx="86">
                  <c:v>MAR(2007)</c:v>
                </c:pt>
                <c:pt idx="87">
                  <c:v>ABR(2007)</c:v>
                </c:pt>
                <c:pt idx="88">
                  <c:v>MAI(2007)</c:v>
                </c:pt>
                <c:pt idx="89">
                  <c:v>JUN(2007)</c:v>
                </c:pt>
                <c:pt idx="90">
                  <c:v>JUL(2007)</c:v>
                </c:pt>
                <c:pt idx="91">
                  <c:v>AGO(2007)</c:v>
                </c:pt>
                <c:pt idx="92">
                  <c:v>SET(2007)</c:v>
                </c:pt>
                <c:pt idx="93">
                  <c:v>OUT(2007)</c:v>
                </c:pt>
                <c:pt idx="94">
                  <c:v>NOV(2007)</c:v>
                </c:pt>
                <c:pt idx="95">
                  <c:v>DEZ(2007)</c:v>
                </c:pt>
                <c:pt idx="96">
                  <c:v>JAN(2008)</c:v>
                </c:pt>
                <c:pt idx="97">
                  <c:v>FEV(2008)</c:v>
                </c:pt>
                <c:pt idx="98">
                  <c:v>MAR(2008)</c:v>
                </c:pt>
                <c:pt idx="99">
                  <c:v>ABR(2008)</c:v>
                </c:pt>
                <c:pt idx="100">
                  <c:v>MAI(2008)</c:v>
                </c:pt>
                <c:pt idx="101">
                  <c:v>JUN(2008)</c:v>
                </c:pt>
                <c:pt idx="102">
                  <c:v>JUL(2008)</c:v>
                </c:pt>
                <c:pt idx="103">
                  <c:v>AGO(2008)</c:v>
                </c:pt>
                <c:pt idx="104">
                  <c:v>SET(2008)</c:v>
                </c:pt>
                <c:pt idx="105">
                  <c:v>OUT(2008)</c:v>
                </c:pt>
                <c:pt idx="106">
                  <c:v>NOV(2008)</c:v>
                </c:pt>
                <c:pt idx="107">
                  <c:v>DEZ(2008)</c:v>
                </c:pt>
                <c:pt idx="108">
                  <c:v>JAN(2009)</c:v>
                </c:pt>
                <c:pt idx="109">
                  <c:v>FEV(2009)</c:v>
                </c:pt>
                <c:pt idx="110">
                  <c:v>MAR(2009)</c:v>
                </c:pt>
                <c:pt idx="111">
                  <c:v>ABR(2009)</c:v>
                </c:pt>
                <c:pt idx="112">
                  <c:v>MAI(2009)</c:v>
                </c:pt>
                <c:pt idx="113">
                  <c:v>JUN(2009)</c:v>
                </c:pt>
                <c:pt idx="114">
                  <c:v>JUL(2009)</c:v>
                </c:pt>
                <c:pt idx="115">
                  <c:v>AGO(2009)</c:v>
                </c:pt>
                <c:pt idx="116">
                  <c:v>SET(2009)</c:v>
                </c:pt>
                <c:pt idx="117">
                  <c:v>OUT(2009)</c:v>
                </c:pt>
                <c:pt idx="118">
                  <c:v>NOV(2009)</c:v>
                </c:pt>
                <c:pt idx="119">
                  <c:v>DEZ(2009)</c:v>
                </c:pt>
                <c:pt idx="120">
                  <c:v>JAN(2010)</c:v>
                </c:pt>
                <c:pt idx="121">
                  <c:v>FEV(2010)</c:v>
                </c:pt>
                <c:pt idx="122">
                  <c:v>MAR(2010)</c:v>
                </c:pt>
                <c:pt idx="123">
                  <c:v>ABR(2010)</c:v>
                </c:pt>
                <c:pt idx="124">
                  <c:v>MAI(2010)</c:v>
                </c:pt>
                <c:pt idx="125">
                  <c:v>JUN(2010)</c:v>
                </c:pt>
                <c:pt idx="126">
                  <c:v>JUL(2010)</c:v>
                </c:pt>
                <c:pt idx="127">
                  <c:v>AGO(2010)</c:v>
                </c:pt>
                <c:pt idx="128">
                  <c:v>SET(2010)</c:v>
                </c:pt>
                <c:pt idx="129">
                  <c:v>OUT(2010)</c:v>
                </c:pt>
                <c:pt idx="130">
                  <c:v>NOV(2010)</c:v>
                </c:pt>
                <c:pt idx="131">
                  <c:v>DEZ(2010)</c:v>
                </c:pt>
                <c:pt idx="132">
                  <c:v>JAN(2011)</c:v>
                </c:pt>
                <c:pt idx="133">
                  <c:v>FEV(2011)</c:v>
                </c:pt>
                <c:pt idx="134">
                  <c:v>MAR(2011)</c:v>
                </c:pt>
                <c:pt idx="135">
                  <c:v>ABR(2011)</c:v>
                </c:pt>
                <c:pt idx="136">
                  <c:v>MAI(2011)</c:v>
                </c:pt>
                <c:pt idx="137">
                  <c:v>JUN(2011)</c:v>
                </c:pt>
                <c:pt idx="138">
                  <c:v>JUL(2011)</c:v>
                </c:pt>
                <c:pt idx="139">
                  <c:v>AGO(2011)</c:v>
                </c:pt>
                <c:pt idx="140">
                  <c:v>SET(2011)</c:v>
                </c:pt>
                <c:pt idx="141">
                  <c:v>OUT(2011)</c:v>
                </c:pt>
                <c:pt idx="142">
                  <c:v>NOV(2011)</c:v>
                </c:pt>
                <c:pt idx="143">
                  <c:v>DEZ(2011)</c:v>
                </c:pt>
                <c:pt idx="144">
                  <c:v>JAN(2012)</c:v>
                </c:pt>
                <c:pt idx="145">
                  <c:v>FEV(2012)</c:v>
                </c:pt>
                <c:pt idx="146">
                  <c:v>MAR(2012)</c:v>
                </c:pt>
                <c:pt idx="147">
                  <c:v>ABR(2012)</c:v>
                </c:pt>
                <c:pt idx="148">
                  <c:v>MAI(2012)</c:v>
                </c:pt>
                <c:pt idx="149">
                  <c:v>JUN(2012)</c:v>
                </c:pt>
                <c:pt idx="150">
                  <c:v>JUL(2012)</c:v>
                </c:pt>
                <c:pt idx="151">
                  <c:v>AGO(2012)</c:v>
                </c:pt>
                <c:pt idx="152">
                  <c:v>SET(2012)</c:v>
                </c:pt>
                <c:pt idx="153">
                  <c:v>OUT(2012)</c:v>
                </c:pt>
                <c:pt idx="154">
                  <c:v>NOV(2012)</c:v>
                </c:pt>
                <c:pt idx="155">
                  <c:v>DEZ(2012)</c:v>
                </c:pt>
                <c:pt idx="156">
                  <c:v>JAN(2013)</c:v>
                </c:pt>
                <c:pt idx="157">
                  <c:v>FEV(2013)</c:v>
                </c:pt>
                <c:pt idx="158">
                  <c:v>MAR(2013)</c:v>
                </c:pt>
                <c:pt idx="159">
                  <c:v>ABR(2013)</c:v>
                </c:pt>
                <c:pt idx="160">
                  <c:v>MAI(2013)</c:v>
                </c:pt>
                <c:pt idx="161">
                  <c:v>JUN(2013)</c:v>
                </c:pt>
                <c:pt idx="162">
                  <c:v>JUL(2013)</c:v>
                </c:pt>
                <c:pt idx="163">
                  <c:v>AGO(2013)</c:v>
                </c:pt>
                <c:pt idx="164">
                  <c:v>SET(2013)</c:v>
                </c:pt>
                <c:pt idx="165">
                  <c:v>OUT(2013)</c:v>
                </c:pt>
                <c:pt idx="166">
                  <c:v>NOV(2013)</c:v>
                </c:pt>
                <c:pt idx="167">
                  <c:v>DEZ(2013)</c:v>
                </c:pt>
                <c:pt idx="168">
                  <c:v>JAN(2014)</c:v>
                </c:pt>
                <c:pt idx="169">
                  <c:v>FEV(2014)</c:v>
                </c:pt>
                <c:pt idx="170">
                  <c:v>MAR(2014)</c:v>
                </c:pt>
                <c:pt idx="171">
                  <c:v>ABR(2014)</c:v>
                </c:pt>
                <c:pt idx="172">
                  <c:v>MAI(2014)</c:v>
                </c:pt>
                <c:pt idx="173">
                  <c:v>JUN(2014)</c:v>
                </c:pt>
                <c:pt idx="174">
                  <c:v>JUL(2014)</c:v>
                </c:pt>
                <c:pt idx="175">
                  <c:v>AGO(2014)</c:v>
                </c:pt>
                <c:pt idx="176">
                  <c:v>SET(2014)</c:v>
                </c:pt>
                <c:pt idx="177">
                  <c:v>OUT(2014)</c:v>
                </c:pt>
                <c:pt idx="178">
                  <c:v>NOV(2014)</c:v>
                </c:pt>
                <c:pt idx="179">
                  <c:v>DEZ(2014)</c:v>
                </c:pt>
                <c:pt idx="180">
                  <c:v>JAN(2015)</c:v>
                </c:pt>
                <c:pt idx="181">
                  <c:v>FEV(2015)</c:v>
                </c:pt>
                <c:pt idx="182">
                  <c:v>MAR(2015)</c:v>
                </c:pt>
                <c:pt idx="183">
                  <c:v>ABR(2015)</c:v>
                </c:pt>
                <c:pt idx="184">
                  <c:v>MAI(2015)</c:v>
                </c:pt>
                <c:pt idx="185">
                  <c:v>JUN(2015)</c:v>
                </c:pt>
                <c:pt idx="186">
                  <c:v>JUL(2015)</c:v>
                </c:pt>
                <c:pt idx="187">
                  <c:v>AGO(2015)</c:v>
                </c:pt>
                <c:pt idx="188">
                  <c:v>SET(2015)</c:v>
                </c:pt>
                <c:pt idx="189">
                  <c:v>OUT(2015)</c:v>
                </c:pt>
                <c:pt idx="190">
                  <c:v>NOV(2015)</c:v>
                </c:pt>
                <c:pt idx="191">
                  <c:v>DEZ(2015)</c:v>
                </c:pt>
                <c:pt idx="192">
                  <c:v>JAN(2016)</c:v>
                </c:pt>
                <c:pt idx="193">
                  <c:v>FEV(2016)</c:v>
                </c:pt>
                <c:pt idx="194">
                  <c:v>MAR(2016)</c:v>
                </c:pt>
                <c:pt idx="195">
                  <c:v>ABR(2016)</c:v>
                </c:pt>
                <c:pt idx="196">
                  <c:v>MAI(2016)</c:v>
                </c:pt>
                <c:pt idx="197">
                  <c:v>JUN(2016)</c:v>
                </c:pt>
                <c:pt idx="198">
                  <c:v>JUL(2016)</c:v>
                </c:pt>
                <c:pt idx="199">
                  <c:v>AGO(2016)</c:v>
                </c:pt>
                <c:pt idx="200">
                  <c:v>SET(2016)</c:v>
                </c:pt>
                <c:pt idx="201">
                  <c:v>OUT(2016)</c:v>
                </c:pt>
                <c:pt idx="202">
                  <c:v>NOV(2016)</c:v>
                </c:pt>
              </c:strCache>
            </c:strRef>
          </c:cat>
          <c:val>
            <c:numRef>
              <c:f>DATA_PLUVIOMETRIA!$C$2:$C$204</c:f>
              <c:numCache>
                <c:formatCode>0.00</c:formatCode>
                <c:ptCount val="203"/>
                <c:pt idx="0">
                  <c:v>26.245806000000002</c:v>
                </c:pt>
                <c:pt idx="1">
                  <c:v>25.727585999999999</c:v>
                </c:pt>
                <c:pt idx="2">
                  <c:v>25.949677000000001</c:v>
                </c:pt>
                <c:pt idx="3">
                  <c:v>26.125333000000001</c:v>
                </c:pt>
                <c:pt idx="4">
                  <c:v>26.484515999999999</c:v>
                </c:pt>
                <c:pt idx="5">
                  <c:v>26.621333</c:v>
                </c:pt>
                <c:pt idx="6">
                  <c:v>26.314838999999999</c:v>
                </c:pt>
                <c:pt idx="7">
                  <c:v>26.718064999999999</c:v>
                </c:pt>
                <c:pt idx="8">
                  <c:v>26.627333</c:v>
                </c:pt>
                <c:pt idx="9">
                  <c:v>26.935483999999999</c:v>
                </c:pt>
                <c:pt idx="10">
                  <c:v>27.341999999999999</c:v>
                </c:pt>
                <c:pt idx="11">
                  <c:v>26.512903000000001</c:v>
                </c:pt>
                <c:pt idx="12">
                  <c:v>25.594839</c:v>
                </c:pt>
                <c:pt idx="13">
                  <c:v>25.482856999999999</c:v>
                </c:pt>
                <c:pt idx="14">
                  <c:v>25.851613</c:v>
                </c:pt>
                <c:pt idx="15">
                  <c:v>26.209333000000001</c:v>
                </c:pt>
                <c:pt idx="16">
                  <c:v>26.848386999999999</c:v>
                </c:pt>
                <c:pt idx="17">
                  <c:v>26.367999999999999</c:v>
                </c:pt>
                <c:pt idx="18">
                  <c:v>26.407741999999999</c:v>
                </c:pt>
                <c:pt idx="19">
                  <c:v>26.884516000000001</c:v>
                </c:pt>
                <c:pt idx="20">
                  <c:v>26.956666999999999</c:v>
                </c:pt>
                <c:pt idx="21">
                  <c:v>27.186451999999999</c:v>
                </c:pt>
                <c:pt idx="22">
                  <c:v>27.506429000000001</c:v>
                </c:pt>
                <c:pt idx="23">
                  <c:v>27.725161</c:v>
                </c:pt>
                <c:pt idx="24">
                  <c:v>26.229032</c:v>
                </c:pt>
                <c:pt idx="25">
                  <c:v>26.395555999999999</c:v>
                </c:pt>
                <c:pt idx="26">
                  <c:v>26.374839000000001</c:v>
                </c:pt>
                <c:pt idx="27">
                  <c:v>26.410667</c:v>
                </c:pt>
                <c:pt idx="28">
                  <c:v>26.848275999999998</c:v>
                </c:pt>
                <c:pt idx="29">
                  <c:v>26.481999999999999</c:v>
                </c:pt>
                <c:pt idx="30">
                  <c:v>26.688666999999999</c:v>
                </c:pt>
                <c:pt idx="31">
                  <c:v>27.069676999999999</c:v>
                </c:pt>
                <c:pt idx="32">
                  <c:v>27.155999999999999</c:v>
                </c:pt>
                <c:pt idx="33">
                  <c:v>26.926452000000001</c:v>
                </c:pt>
                <c:pt idx="34">
                  <c:v>27.069333</c:v>
                </c:pt>
                <c:pt idx="35">
                  <c:v>26.95</c:v>
                </c:pt>
                <c:pt idx="36">
                  <c:v>26.685805999999999</c:v>
                </c:pt>
                <c:pt idx="37">
                  <c:v>25.890713999999999</c:v>
                </c:pt>
                <c:pt idx="38">
                  <c:v>26.128667</c:v>
                </c:pt>
                <c:pt idx="39">
                  <c:v>26.712667</c:v>
                </c:pt>
                <c:pt idx="40">
                  <c:v>26.919354999999999</c:v>
                </c:pt>
                <c:pt idx="41">
                  <c:v>27.105333000000002</c:v>
                </c:pt>
                <c:pt idx="42">
                  <c:v>26.945806000000001</c:v>
                </c:pt>
                <c:pt idx="43">
                  <c:v>27.134194000000001</c:v>
                </c:pt>
                <c:pt idx="44">
                  <c:v>27.109332999999999</c:v>
                </c:pt>
                <c:pt idx="45">
                  <c:v>27.382580999999998</c:v>
                </c:pt>
                <c:pt idx="46">
                  <c:v>27.665333</c:v>
                </c:pt>
                <c:pt idx="47">
                  <c:v>27.050968000000001</c:v>
                </c:pt>
                <c:pt idx="48">
                  <c:v>26.663226000000002</c:v>
                </c:pt>
                <c:pt idx="49">
                  <c:v>25.777241</c:v>
                </c:pt>
                <c:pt idx="50">
                  <c:v>26.147742000000001</c:v>
                </c:pt>
                <c:pt idx="51">
                  <c:v>26.771332999999998</c:v>
                </c:pt>
                <c:pt idx="52">
                  <c:v>27.282581</c:v>
                </c:pt>
                <c:pt idx="53">
                  <c:v>26.545999999999999</c:v>
                </c:pt>
                <c:pt idx="54">
                  <c:v>26.34</c:v>
                </c:pt>
                <c:pt idx="55">
                  <c:v>26.596667</c:v>
                </c:pt>
                <c:pt idx="56">
                  <c:v>26.923999999999999</c:v>
                </c:pt>
                <c:pt idx="57">
                  <c:v>27.246452000000001</c:v>
                </c:pt>
                <c:pt idx="58">
                  <c:v>27.44</c:v>
                </c:pt>
                <c:pt idx="59">
                  <c:v>27.149031999999998</c:v>
                </c:pt>
                <c:pt idx="60">
                  <c:v>27.142068999999999</c:v>
                </c:pt>
                <c:pt idx="61">
                  <c:v>26.765000000000001</c:v>
                </c:pt>
                <c:pt idx="62">
                  <c:v>26.812258</c:v>
                </c:pt>
                <c:pt idx="63">
                  <c:v>26.755862</c:v>
                </c:pt>
                <c:pt idx="64">
                  <c:v>26.718064999999999</c:v>
                </c:pt>
                <c:pt idx="65">
                  <c:v>27.259333000000002</c:v>
                </c:pt>
                <c:pt idx="66">
                  <c:v>27.278065000000002</c:v>
                </c:pt>
                <c:pt idx="67">
                  <c:v>27.691613</c:v>
                </c:pt>
                <c:pt idx="68">
                  <c:v>27.479333</c:v>
                </c:pt>
                <c:pt idx="69">
                  <c:v>27.594194000000002</c:v>
                </c:pt>
                <c:pt idx="70">
                  <c:v>27.755333</c:v>
                </c:pt>
                <c:pt idx="71">
                  <c:v>26.678065</c:v>
                </c:pt>
                <c:pt idx="72">
                  <c:v>26.657419000000001</c:v>
                </c:pt>
                <c:pt idx="73">
                  <c:v>26.469286</c:v>
                </c:pt>
                <c:pt idx="74">
                  <c:v>26.426452000000001</c:v>
                </c:pt>
                <c:pt idx="75">
                  <c:v>26.551333</c:v>
                </c:pt>
                <c:pt idx="76">
                  <c:v>26.607741999999998</c:v>
                </c:pt>
                <c:pt idx="77">
                  <c:v>27.194666999999999</c:v>
                </c:pt>
                <c:pt idx="78">
                  <c:v>27.218064999999999</c:v>
                </c:pt>
                <c:pt idx="79">
                  <c:v>27.299354999999998</c:v>
                </c:pt>
                <c:pt idx="80">
                  <c:v>27.655332999999999</c:v>
                </c:pt>
                <c:pt idx="81">
                  <c:v>27.776774</c:v>
                </c:pt>
                <c:pt idx="82">
                  <c:v>27.257332999999999</c:v>
                </c:pt>
                <c:pt idx="83">
                  <c:v>26.944516</c:v>
                </c:pt>
                <c:pt idx="84">
                  <c:v>27.147096999999999</c:v>
                </c:pt>
                <c:pt idx="85">
                  <c:v>25.856428999999999</c:v>
                </c:pt>
                <c:pt idx="86">
                  <c:v>26.030968000000001</c:v>
                </c:pt>
                <c:pt idx="87">
                  <c:v>26.327332999999999</c:v>
                </c:pt>
                <c:pt idx="88">
                  <c:v>26.896128999999998</c:v>
                </c:pt>
                <c:pt idx="89">
                  <c:v>26.82</c:v>
                </c:pt>
                <c:pt idx="90">
                  <c:v>26.725161</c:v>
                </c:pt>
                <c:pt idx="91">
                  <c:v>27.044516000000002</c:v>
                </c:pt>
                <c:pt idx="92">
                  <c:v>27.183333000000001</c:v>
                </c:pt>
                <c:pt idx="93">
                  <c:v>26.9</c:v>
                </c:pt>
                <c:pt idx="94">
                  <c:v>27.267333000000001</c:v>
                </c:pt>
                <c:pt idx="95">
                  <c:v>26.395484</c:v>
                </c:pt>
                <c:pt idx="96">
                  <c:v>25.524515999999998</c:v>
                </c:pt>
                <c:pt idx="97">
                  <c:v>25.728276000000001</c:v>
                </c:pt>
                <c:pt idx="98">
                  <c:v>25.884516000000001</c:v>
                </c:pt>
                <c:pt idx="99">
                  <c:v>26.054666999999998</c:v>
                </c:pt>
                <c:pt idx="100">
                  <c:v>26.636666999999999</c:v>
                </c:pt>
                <c:pt idx="101">
                  <c:v>26.693999999999999</c:v>
                </c:pt>
                <c:pt idx="102">
                  <c:v>27.091612999999999</c:v>
                </c:pt>
                <c:pt idx="103">
                  <c:v>27.577418999999999</c:v>
                </c:pt>
                <c:pt idx="104">
                  <c:v>27.521332999999998</c:v>
                </c:pt>
                <c:pt idx="105">
                  <c:v>27.727097000000001</c:v>
                </c:pt>
                <c:pt idx="106">
                  <c:v>27.744</c:v>
                </c:pt>
                <c:pt idx="107">
                  <c:v>27.423226</c:v>
                </c:pt>
                <c:pt idx="108">
                  <c:v>26.374193999999999</c:v>
                </c:pt>
                <c:pt idx="109">
                  <c:v>25.663571000000001</c:v>
                </c:pt>
                <c:pt idx="110">
                  <c:v>25.93871</c:v>
                </c:pt>
                <c:pt idx="111">
                  <c:v>26.126667000000001</c:v>
                </c:pt>
                <c:pt idx="112">
                  <c:v>25.928387000000001</c:v>
                </c:pt>
                <c:pt idx="113">
                  <c:v>26.678667000000001</c:v>
                </c:pt>
                <c:pt idx="114">
                  <c:v>27.279354999999999</c:v>
                </c:pt>
                <c:pt idx="115">
                  <c:v>27.932258000000001</c:v>
                </c:pt>
                <c:pt idx="116">
                  <c:v>27.620667000000001</c:v>
                </c:pt>
                <c:pt idx="117">
                  <c:v>27.665806</c:v>
                </c:pt>
                <c:pt idx="118">
                  <c:v>28.071999999999999</c:v>
                </c:pt>
                <c:pt idx="119">
                  <c:v>27.236774</c:v>
                </c:pt>
                <c:pt idx="120">
                  <c:v>26.525161000000001</c:v>
                </c:pt>
                <c:pt idx="121">
                  <c:v>27.080714</c:v>
                </c:pt>
                <c:pt idx="122">
                  <c:v>27.727741999999999</c:v>
                </c:pt>
                <c:pt idx="123">
                  <c:v>26.848666999999999</c:v>
                </c:pt>
                <c:pt idx="124">
                  <c:v>27.566452000000002</c:v>
                </c:pt>
                <c:pt idx="125">
                  <c:v>27.447333</c:v>
                </c:pt>
                <c:pt idx="126">
                  <c:v>27.510323</c:v>
                </c:pt>
                <c:pt idx="127">
                  <c:v>27.883870999999999</c:v>
                </c:pt>
                <c:pt idx="128">
                  <c:v>28.013999999999999</c:v>
                </c:pt>
                <c:pt idx="129">
                  <c:v>27.82</c:v>
                </c:pt>
                <c:pt idx="130">
                  <c:v>27.910667</c:v>
                </c:pt>
                <c:pt idx="131">
                  <c:v>27.26</c:v>
                </c:pt>
                <c:pt idx="132">
                  <c:v>25.935483999999999</c:v>
                </c:pt>
                <c:pt idx="133">
                  <c:v>26.051428999999999</c:v>
                </c:pt>
                <c:pt idx="134">
                  <c:v>26.330967999999999</c:v>
                </c:pt>
                <c:pt idx="135">
                  <c:v>26.574667000000002</c:v>
                </c:pt>
                <c:pt idx="136">
                  <c:v>27.693332999999999</c:v>
                </c:pt>
                <c:pt idx="137">
                  <c:v>27.243333</c:v>
                </c:pt>
                <c:pt idx="138">
                  <c:v>27.005806</c:v>
                </c:pt>
                <c:pt idx="139">
                  <c:v>27.368386999999998</c:v>
                </c:pt>
                <c:pt idx="140">
                  <c:v>27.968667</c:v>
                </c:pt>
                <c:pt idx="141">
                  <c:v>27.683871</c:v>
                </c:pt>
                <c:pt idx="142">
                  <c:v>27.605333000000002</c:v>
                </c:pt>
                <c:pt idx="143">
                  <c:v>27.238064999999999</c:v>
                </c:pt>
                <c:pt idx="144">
                  <c:v>26.427741999999999</c:v>
                </c:pt>
                <c:pt idx="145">
                  <c:v>25.76</c:v>
                </c:pt>
                <c:pt idx="146">
                  <c:v>26.008386999999999</c:v>
                </c:pt>
                <c:pt idx="147">
                  <c:v>26.827999999999999</c:v>
                </c:pt>
                <c:pt idx="148">
                  <c:v>26.818709999999999</c:v>
                </c:pt>
                <c:pt idx="149">
                  <c:v>26.473333</c:v>
                </c:pt>
                <c:pt idx="150">
                  <c:v>26.754667000000001</c:v>
                </c:pt>
                <c:pt idx="151">
                  <c:v>26.955483999999998</c:v>
                </c:pt>
                <c:pt idx="152">
                  <c:v>27.042667000000002</c:v>
                </c:pt>
                <c:pt idx="153">
                  <c:v>27.776667</c:v>
                </c:pt>
                <c:pt idx="154">
                  <c:v>27.674482999999999</c:v>
                </c:pt>
                <c:pt idx="155">
                  <c:v>27.215862000000001</c:v>
                </c:pt>
                <c:pt idx="156">
                  <c:v>27.034839000000002</c:v>
                </c:pt>
                <c:pt idx="157">
                  <c:v>26.658570999999998</c:v>
                </c:pt>
                <c:pt idx="158">
                  <c:v>27.003871</c:v>
                </c:pt>
                <c:pt idx="159">
                  <c:v>27.108000000000001</c:v>
                </c:pt>
                <c:pt idx="160">
                  <c:v>27.079355</c:v>
                </c:pt>
                <c:pt idx="161">
                  <c:v>27.297332999999998</c:v>
                </c:pt>
                <c:pt idx="162">
                  <c:v>26.814838999999999</c:v>
                </c:pt>
                <c:pt idx="163">
                  <c:v>27.302581</c:v>
                </c:pt>
                <c:pt idx="164">
                  <c:v>27.454667000000001</c:v>
                </c:pt>
                <c:pt idx="165">
                  <c:v>27.572903</c:v>
                </c:pt>
                <c:pt idx="166">
                  <c:v>27.234000000000002</c:v>
                </c:pt>
                <c:pt idx="167">
                  <c:v>27.203870999999999</c:v>
                </c:pt>
                <c:pt idx="168">
                  <c:v>26.516774000000002</c:v>
                </c:pt>
                <c:pt idx="169">
                  <c:v>26.201429000000001</c:v>
                </c:pt>
                <c:pt idx="170">
                  <c:v>26.542580999999998</c:v>
                </c:pt>
                <c:pt idx="171">
                  <c:v>26.736000000000001</c:v>
                </c:pt>
                <c:pt idx="172">
                  <c:v>26.845806</c:v>
                </c:pt>
                <c:pt idx="173">
                  <c:v>27.060666999999999</c:v>
                </c:pt>
                <c:pt idx="174">
                  <c:v>26.887741999999999</c:v>
                </c:pt>
                <c:pt idx="175">
                  <c:v>27.294194000000001</c:v>
                </c:pt>
                <c:pt idx="176">
                  <c:v>27.203333000000001</c:v>
                </c:pt>
                <c:pt idx="177">
                  <c:v>27.495484000000001</c:v>
                </c:pt>
                <c:pt idx="178">
                  <c:v>28.05</c:v>
                </c:pt>
                <c:pt idx="179">
                  <c:v>27.536128999999999</c:v>
                </c:pt>
                <c:pt idx="180" formatCode="General">
                  <c:v>26.63</c:v>
                </c:pt>
                <c:pt idx="181" formatCode="General">
                  <c:v>26.43</c:v>
                </c:pt>
                <c:pt idx="182" formatCode="General">
                  <c:v>26.34</c:v>
                </c:pt>
                <c:pt idx="183" formatCode="General">
                  <c:v>26.79</c:v>
                </c:pt>
                <c:pt idx="184" formatCode="General">
                  <c:v>27.24</c:v>
                </c:pt>
                <c:pt idx="185" formatCode="General">
                  <c:v>27.28</c:v>
                </c:pt>
                <c:pt idx="186" formatCode="General">
                  <c:v>27.19</c:v>
                </c:pt>
                <c:pt idx="187" formatCode="General">
                  <c:v>27.82</c:v>
                </c:pt>
                <c:pt idx="188" formatCode="General">
                  <c:v>27.81</c:v>
                </c:pt>
                <c:pt idx="189" formatCode="General">
                  <c:v>28.35</c:v>
                </c:pt>
                <c:pt idx="190" formatCode="General">
                  <c:v>27.65</c:v>
                </c:pt>
                <c:pt idx="191" formatCode="General">
                  <c:v>27.32</c:v>
                </c:pt>
                <c:pt idx="192" formatCode="General">
                  <c:v>27.32</c:v>
                </c:pt>
                <c:pt idx="193" formatCode="General">
                  <c:v>26.84</c:v>
                </c:pt>
                <c:pt idx="194" formatCode="General">
                  <c:v>27.2</c:v>
                </c:pt>
                <c:pt idx="195" formatCode="General">
                  <c:v>27.86</c:v>
                </c:pt>
                <c:pt idx="196" formatCode="General">
                  <c:v>27.77</c:v>
                </c:pt>
                <c:pt idx="197" formatCode="General">
                  <c:v>27.18</c:v>
                </c:pt>
                <c:pt idx="198" formatCode="General">
                  <c:v>27.25</c:v>
                </c:pt>
                <c:pt idx="199" formatCode="General">
                  <c:v>27.89</c:v>
                </c:pt>
                <c:pt idx="200" formatCode="General">
                  <c:v>27.79</c:v>
                </c:pt>
                <c:pt idx="201" formatCode="General">
                  <c:v>28.03</c:v>
                </c:pt>
                <c:pt idx="202" formatCode="General">
                  <c:v>28.21</c:v>
                </c:pt>
              </c:numCache>
            </c:numRef>
          </c:val>
          <c:smooth val="0"/>
        </c:ser>
        <c:dLbls>
          <c:showLegendKey val="0"/>
          <c:showVal val="0"/>
          <c:showCatName val="0"/>
          <c:showSerName val="0"/>
          <c:showPercent val="0"/>
          <c:showBubbleSize val="0"/>
        </c:dLbls>
        <c:marker val="1"/>
        <c:smooth val="0"/>
        <c:axId val="234404864"/>
        <c:axId val="234403328"/>
      </c:lineChart>
      <c:catAx>
        <c:axId val="234371328"/>
        <c:scaling>
          <c:orientation val="minMax"/>
        </c:scaling>
        <c:delete val="0"/>
        <c:axPos val="b"/>
        <c:majorTickMark val="none"/>
        <c:minorTickMark val="none"/>
        <c:tickLblPos val="nextTo"/>
        <c:txPr>
          <a:bodyPr/>
          <a:lstStyle/>
          <a:p>
            <a:pPr>
              <a:defRPr sz="800"/>
            </a:pPr>
            <a:endParaRPr lang="pt-BR"/>
          </a:p>
        </c:txPr>
        <c:crossAx val="234401792"/>
        <c:crosses val="autoZero"/>
        <c:auto val="1"/>
        <c:lblAlgn val="ctr"/>
        <c:lblOffset val="100"/>
        <c:tickLblSkip val="8"/>
        <c:tickMarkSkip val="1"/>
        <c:noMultiLvlLbl val="0"/>
      </c:catAx>
      <c:valAx>
        <c:axId val="234401792"/>
        <c:scaling>
          <c:orientation val="minMax"/>
          <c:max val="760"/>
          <c:min val="10"/>
        </c:scaling>
        <c:delete val="0"/>
        <c:axPos val="l"/>
        <c:majorGridlines/>
        <c:numFmt formatCode="General" sourceLinked="1"/>
        <c:majorTickMark val="none"/>
        <c:minorTickMark val="none"/>
        <c:tickLblPos val="nextTo"/>
        <c:crossAx val="234371328"/>
        <c:crosses val="autoZero"/>
        <c:crossBetween val="between"/>
      </c:valAx>
      <c:valAx>
        <c:axId val="234403328"/>
        <c:scaling>
          <c:orientation val="minMax"/>
          <c:max val="28.5"/>
          <c:min val="25.4"/>
        </c:scaling>
        <c:delete val="0"/>
        <c:axPos val="r"/>
        <c:numFmt formatCode="0.00" sourceLinked="1"/>
        <c:majorTickMark val="out"/>
        <c:minorTickMark val="none"/>
        <c:tickLblPos val="nextTo"/>
        <c:crossAx val="234404864"/>
        <c:crosses val="max"/>
        <c:crossBetween val="between"/>
        <c:majorUnit val="0.8"/>
      </c:valAx>
      <c:catAx>
        <c:axId val="234404864"/>
        <c:scaling>
          <c:orientation val="minMax"/>
        </c:scaling>
        <c:delete val="1"/>
        <c:axPos val="b"/>
        <c:majorTickMark val="out"/>
        <c:minorTickMark val="none"/>
        <c:tickLblPos val="nextTo"/>
        <c:crossAx val="234403328"/>
        <c:crosses val="autoZero"/>
        <c:auto val="1"/>
        <c:lblAlgn val="ctr"/>
        <c:lblOffset val="100"/>
        <c:noMultiLvlLbl val="0"/>
      </c:catAx>
    </c:plotArea>
    <c:legend>
      <c:legendPos val="b"/>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BCB5E-B21F-4AEB-80A1-9FA68379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2658</Words>
  <Characters>14358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16983</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Alvaro</cp:lastModifiedBy>
  <cp:revision>23</cp:revision>
  <cp:lastPrinted>2015-06-04T18:07:00Z</cp:lastPrinted>
  <dcterms:created xsi:type="dcterms:W3CDTF">2018-08-13T15:43:00Z</dcterms:created>
  <dcterms:modified xsi:type="dcterms:W3CDTF">2018-09-28T01:10:00Z</dcterms:modified>
</cp:coreProperties>
</file>