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B1530B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071B">
            <w:rPr>
              <w:rFonts w:ascii="Times New Roman" w:hAnsi="Times New Roman" w:cs="Times New Roman"/>
            </w:rPr>
            <w:t>I</w:t>
          </w:r>
          <w:r w:rsidR="00360552">
            <w:rPr>
              <w:rFonts w:ascii="Times New Roman" w:hAnsi="Times New Roman" w:cs="Times New Roman"/>
            </w:rPr>
            <w:t>nterdisciplinaridade no Enfrentamento a COVID-19</w:t>
          </w:r>
        </w:sdtContent>
      </w:sdt>
    </w:p>
    <w:p w14:paraId="70C9DA81" w14:textId="687C26A8" w:rsidR="00360552" w:rsidRPr="00360552" w:rsidRDefault="0070071B" w:rsidP="0036055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0552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00360552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360552" w:rsidRPr="00033D05">
            <w:rPr>
              <w:rFonts w:ascii="Times New Roman" w:hAnsi="Times New Roman" w:cs="Times New Roman"/>
              <w:sz w:val="28"/>
              <w:szCs w:val="28"/>
            </w:rPr>
            <w:t>MORBIMORTALIDADE POR COVID-19 NO BRASIL: UMA ABORDAGEM EPIDEMIOLÓGICA</w:t>
          </w:r>
        </w:sdtContent>
      </w:sdt>
    </w:p>
    <w:p w14:paraId="3F40BB39" w14:textId="7DE3F9C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7E8FEE4" w14:textId="77777777" w:rsidR="00360552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Cs/>
            <w:u w:val="single"/>
          </w:rPr>
          <w:id w:val="1602986158"/>
          <w:placeholder>
            <w:docPart w:val="E2AE74899BD44D148036858B8C55030E"/>
          </w:placeholder>
        </w:sdtPr>
        <w:sdtEndPr>
          <w:rPr>
            <w:bCs w:val="0"/>
          </w:rPr>
        </w:sdtEndPr>
        <w:sdtContent>
          <w:r w:rsidRPr="00A4664F">
            <w:rPr>
              <w:rFonts w:ascii="Times New Roman" w:eastAsia="Arial" w:hAnsi="Times New Roman" w:cs="Times New Roman"/>
              <w:bCs/>
              <w:szCs w:val="24"/>
              <w:u w:val="single"/>
            </w:rPr>
            <w:t>Lilian</w:t>
          </w:r>
          <w:r>
            <w:rPr>
              <w:rFonts w:ascii="Times New Roman" w:eastAsia="Arial" w:hAnsi="Times New Roman" w:cs="Times New Roman"/>
              <w:bCs/>
              <w:szCs w:val="24"/>
              <w:u w:val="single"/>
            </w:rPr>
            <w:t>e</w:t>
          </w:r>
          <w:r w:rsidRPr="00A4664F">
            <w:rPr>
              <w:rFonts w:ascii="Times New Roman" w:eastAsia="Arial" w:hAnsi="Times New Roman" w:cs="Times New Roman"/>
              <w:bCs/>
              <w:szCs w:val="24"/>
              <w:u w:val="single"/>
            </w:rPr>
            <w:t xml:space="preserve"> Emilly dos Santos Sousa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E2AE74899BD44D148036858B8C55030E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e-mail: </w:t>
          </w:r>
          <w:r w:rsidRPr="000B19F9">
            <w:rPr>
              <w:rFonts w:ascii="Times New Roman" w:eastAsia="Arial" w:hAnsi="Times New Roman" w:cs="Times New Roman"/>
              <w:bCs/>
              <w:szCs w:val="24"/>
            </w:rPr>
            <w:t>lilianeemillydss@gmail.com</w:t>
          </w:r>
          <w:r>
            <w:rPr>
              <w:rFonts w:ascii="Times New Roman" w:eastAsia="Arial" w:hAnsi="Times New Roman" w:cs="Times New Roman"/>
              <w:bCs/>
              <w:szCs w:val="24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3BF0115A" w14:textId="3C89AE48" w:rsidR="00360552" w:rsidRPr="00ED178E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E2AE74899BD44D148036858B8C55030E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Camila de Assunção Martins 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03D6882F" w14:textId="721559A1" w:rsidR="00360552" w:rsidRPr="00ED178E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E2AE74899BD44D148036858B8C55030E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Camila </w:t>
          </w:r>
          <w:proofErr w:type="spellStart"/>
          <w:r>
            <w:rPr>
              <w:rFonts w:ascii="Times New Roman" w:hAnsi="Times New Roman" w:cs="Times New Roman"/>
            </w:rPr>
            <w:t>Puton</w:t>
          </w:r>
          <w:proofErr w:type="spellEnd"/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5833286C" w14:textId="34101953" w:rsidR="00360552" w:rsidRPr="00ED178E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E2AE74899BD44D148036858B8C55030E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Jacqueline Andréia Bernardes Leão-Cordeiro 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E2AE74899BD44D148036858B8C55030E"/>
        </w:placeholder>
      </w:sdtPr>
      <w:sdtEndPr>
        <w:rPr>
          <w:vertAlign w:val="superscript"/>
        </w:rPr>
      </w:sdtEndPr>
      <w:sdtContent>
        <w:p w14:paraId="3DA29DA9" w14:textId="2DE2018D" w:rsidR="00360552" w:rsidRPr="00ED178E" w:rsidRDefault="00360552" w:rsidP="00360552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proofErr w:type="spellStart"/>
          <w:r>
            <w:rPr>
              <w:rFonts w:ascii="Times New Roman" w:hAnsi="Times New Roman" w:cs="Times New Roman"/>
            </w:rPr>
            <w:t>Antonio</w:t>
          </w:r>
          <w:proofErr w:type="spellEnd"/>
          <w:r>
            <w:rPr>
              <w:rFonts w:ascii="Times New Roman" w:hAnsi="Times New Roman" w:cs="Times New Roman"/>
            </w:rPr>
            <w:t xml:space="preserve"> Márcio Teodoro Cordeiro Silva </w:t>
          </w:r>
          <w:r w:rsidR="00185598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228741D9" w14:textId="77777777" w:rsidR="00360552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39F5F96D" w14:textId="5CFF8B2F" w:rsidR="00360552" w:rsidRDefault="00360552" w:rsidP="0036055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E2AE74899BD44D148036858B8C55030E"/>
          </w:placeholder>
        </w:sdtPr>
        <w:sdtContent>
          <w:r w:rsidRPr="00CA6724">
            <w:rPr>
              <w:rFonts w:ascii="Times New Roman" w:hAnsi="Times New Roman" w:cs="Times New Roman"/>
              <w:vertAlign w:val="superscript"/>
            </w:rPr>
            <w:t>1.</w:t>
          </w:r>
          <w:r>
            <w:rPr>
              <w:rFonts w:ascii="Times New Roman" w:hAnsi="Times New Roman" w:cs="Times New Roman"/>
            </w:rPr>
            <w:t xml:space="preserve"> Universidade Paulista (UNIP), Instituto de Ciências da Saúde (ICS), Goiânia-GO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E2AE74899BD44D148036858B8C55030E"/>
          </w:placeholder>
        </w:sdtPr>
        <w:sdtContent>
          <w:r w:rsidRPr="00CA6724">
            <w:rPr>
              <w:rFonts w:ascii="Times New Roman" w:hAnsi="Times New Roman" w:cs="Times New Roman"/>
              <w:vertAlign w:val="superscript"/>
            </w:rPr>
            <w:t>2.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r w:rsidRPr="00CA6724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Pontifícia Universidade Católica de Goiás (PUC Goiás), Escola de Ciências Médicas, Farmacêuticas e Biomédicas (EMFB), Goiânia-GO; 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  <w:r>
            <w:rPr>
              <w:rFonts w:ascii="Times New Roman" w:hAnsi="Times New Roman" w:cs="Times New Roman"/>
            </w:rPr>
            <w:t xml:space="preserve"> Universidade Federal de Goiás (UFG), Faculdade de Enfermagem e Nutrição (FEN), Goiânia-GO.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FEC7BFD" w14:textId="3A72D305" w:rsidR="00360552" w:rsidRPr="00360552" w:rsidRDefault="00360552" w:rsidP="0036055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Cs w:val="24"/>
          <w:lang w:eastAsia="pt-BR"/>
        </w:rPr>
      </w:pPr>
      <w:r w:rsidRPr="00360552">
        <w:rPr>
          <w:rFonts w:ascii="Times New Roman" w:eastAsia="Arial" w:hAnsi="Times New Roman" w:cs="Times New Roman"/>
          <w:b/>
          <w:bCs/>
          <w:szCs w:val="24"/>
        </w:rPr>
        <w:t>I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ntrodução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Pr="00360552">
        <w:rPr>
          <w:rFonts w:ascii="Times New Roman" w:eastAsia="Arial" w:hAnsi="Times New Roman" w:cs="Times New Roman"/>
          <w:szCs w:val="24"/>
        </w:rPr>
        <w:t xml:space="preserve">A doença do novo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coronavírus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(COVID-19), causada pela infecção do vírus da Síndrome Respiratória Aguda Grave, o SARS-CoV-2, tornou-se uma pandemia, caracterizada como importante problema de saúde pública mundial</w:t>
      </w:r>
      <w:r w:rsidR="00971B93">
        <w:rPr>
          <w:rFonts w:ascii="Times New Roman" w:eastAsia="Arial" w:hAnsi="Times New Roman" w:cs="Times New Roman"/>
          <w:szCs w:val="24"/>
        </w:rPr>
        <w:t xml:space="preserve"> </w:t>
      </w:r>
      <w:r w:rsidR="00971B93" w:rsidRPr="00971B93">
        <w:rPr>
          <w:rFonts w:ascii="Times New Roman" w:eastAsia="Arial" w:hAnsi="Times New Roman" w:cs="Times New Roman"/>
          <w:szCs w:val="24"/>
          <w:vertAlign w:val="superscript"/>
        </w:rPr>
        <w:t>(1)</w:t>
      </w:r>
      <w:r w:rsidR="00971B93" w:rsidRPr="00185598">
        <w:rPr>
          <w:rFonts w:ascii="Times New Roman" w:eastAsia="Arial" w:hAnsi="Times New Roman" w:cs="Times New Roman"/>
          <w:szCs w:val="24"/>
        </w:rPr>
        <w:t>,</w:t>
      </w:r>
      <w:r w:rsidR="00971B93">
        <w:rPr>
          <w:rFonts w:ascii="Times New Roman" w:eastAsia="Arial" w:hAnsi="Times New Roman" w:cs="Times New Roman"/>
          <w:szCs w:val="24"/>
        </w:rPr>
        <w:t xml:space="preserve"> </w:t>
      </w:r>
      <w:r w:rsidR="00971B93" w:rsidRPr="00971B93">
        <w:rPr>
          <w:rFonts w:ascii="Times New Roman" w:eastAsia="Arial" w:hAnsi="Times New Roman" w:cs="Times New Roman"/>
          <w:szCs w:val="24"/>
          <w:vertAlign w:val="superscript"/>
        </w:rPr>
        <w:t>(2)</w:t>
      </w:r>
      <w:r w:rsidRPr="00360552">
        <w:rPr>
          <w:rFonts w:ascii="Times New Roman" w:eastAsia="Arial" w:hAnsi="Times New Roman" w:cs="Times New Roman"/>
          <w:szCs w:val="24"/>
        </w:rPr>
        <w:t xml:space="preserve">. </w:t>
      </w:r>
      <w:r w:rsidRPr="00360552">
        <w:rPr>
          <w:rFonts w:ascii="Times New Roman" w:eastAsia="Times New Roman" w:hAnsi="Times New Roman" w:cs="Times New Roman"/>
          <w:szCs w:val="24"/>
          <w:lang w:eastAsia="pt-BR"/>
        </w:rPr>
        <w:t>A transmissão desse novo vírus ocorre de pessoa a pessoa e os sintomas podem aparecer dias após a exposição</w:t>
      </w:r>
      <w:r w:rsidR="00971B93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="00971B93" w:rsidRPr="00971B93">
        <w:rPr>
          <w:rFonts w:ascii="Times New Roman" w:eastAsia="Times New Roman" w:hAnsi="Times New Roman" w:cs="Times New Roman"/>
          <w:szCs w:val="24"/>
          <w:vertAlign w:val="superscript"/>
          <w:lang w:eastAsia="pt-BR"/>
        </w:rPr>
        <w:t>(3)</w:t>
      </w:r>
      <w:r w:rsidRPr="00360552">
        <w:rPr>
          <w:rFonts w:ascii="Times New Roman" w:eastAsia="Times New Roman" w:hAnsi="Times New Roman" w:cs="Times New Roman"/>
          <w:szCs w:val="24"/>
          <w:lang w:eastAsia="pt-BR"/>
        </w:rPr>
        <w:t xml:space="preserve">. </w:t>
      </w:r>
      <w:r w:rsidRPr="00360552">
        <w:rPr>
          <w:rFonts w:ascii="Times New Roman" w:eastAsia="Arial" w:hAnsi="Times New Roman" w:cs="Times New Roman"/>
          <w:szCs w:val="24"/>
        </w:rPr>
        <w:t>No Brasil, o primeiro caso de COVID-19 foi confirmado em 26 de fevereiro de 2020 e o primeiro óbito, em 17 de março de 2020, sendo reconhecida a transmissão comunitária, por todo território nacional, em 20 de março de 2020</w:t>
      </w:r>
      <w:r w:rsidR="00971B93">
        <w:rPr>
          <w:rFonts w:ascii="Times New Roman" w:eastAsia="Arial" w:hAnsi="Times New Roman" w:cs="Times New Roman"/>
          <w:szCs w:val="24"/>
        </w:rPr>
        <w:t xml:space="preserve"> </w:t>
      </w:r>
      <w:r w:rsidR="00971B93" w:rsidRPr="00971B93">
        <w:rPr>
          <w:rFonts w:ascii="Times New Roman" w:eastAsia="Arial" w:hAnsi="Times New Roman" w:cs="Times New Roman"/>
          <w:szCs w:val="24"/>
          <w:vertAlign w:val="superscript"/>
        </w:rPr>
        <w:t>(2)</w:t>
      </w:r>
      <w:r w:rsidR="00971B93" w:rsidRPr="00185598">
        <w:rPr>
          <w:rFonts w:ascii="Times New Roman" w:eastAsia="Arial" w:hAnsi="Times New Roman" w:cs="Times New Roman"/>
          <w:szCs w:val="24"/>
        </w:rPr>
        <w:t>,</w:t>
      </w:r>
      <w:r w:rsidR="00971B93">
        <w:rPr>
          <w:rFonts w:ascii="Times New Roman" w:eastAsia="Arial" w:hAnsi="Times New Roman" w:cs="Times New Roman"/>
          <w:szCs w:val="24"/>
          <w:vertAlign w:val="superscript"/>
        </w:rPr>
        <w:t xml:space="preserve"> </w:t>
      </w:r>
      <w:r w:rsidR="00971B93" w:rsidRPr="00971B93">
        <w:rPr>
          <w:rFonts w:ascii="Times New Roman" w:eastAsia="Arial" w:hAnsi="Times New Roman" w:cs="Times New Roman"/>
          <w:szCs w:val="24"/>
          <w:vertAlign w:val="superscript"/>
        </w:rPr>
        <w:t>(3)</w:t>
      </w:r>
      <w:r w:rsidRPr="00360552">
        <w:rPr>
          <w:rFonts w:ascii="Times New Roman" w:eastAsia="Arial" w:hAnsi="Times New Roman" w:cs="Times New Roman"/>
          <w:szCs w:val="24"/>
        </w:rPr>
        <w:t xml:space="preserve">. </w:t>
      </w:r>
      <w:r w:rsidRPr="00360552">
        <w:rPr>
          <w:rFonts w:ascii="Times New Roman" w:hAnsi="Times New Roman" w:cs="Times New Roman"/>
          <w:color w:val="000000"/>
          <w:szCs w:val="24"/>
          <w:shd w:val="clear" w:color="auto" w:fill="FFFFFF"/>
        </w:rPr>
        <w:t>Com o crescimento do número de casos da COVID-19 e a ocorrência de transmissão comunitária, estratégias de mitigação passaram a ser adotadas, buscando-se evitar ou diminuir a ocorrência de casos graves e óbitos pela doença</w:t>
      </w:r>
      <w:r w:rsidR="00971B93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971B93" w:rsidRPr="00971B93">
        <w:rPr>
          <w:rFonts w:ascii="Times New Roman" w:hAnsi="Times New Roman" w:cs="Times New Roman"/>
          <w:color w:val="000000"/>
          <w:szCs w:val="24"/>
          <w:shd w:val="clear" w:color="auto" w:fill="FFFFFF"/>
          <w:vertAlign w:val="superscript"/>
        </w:rPr>
        <w:t>(2)</w:t>
      </w:r>
      <w:r w:rsidRPr="00360552">
        <w:rPr>
          <w:rFonts w:ascii="Times New Roman" w:hAnsi="Times New Roman" w:cs="Times New Roman"/>
          <w:color w:val="000000"/>
          <w:szCs w:val="24"/>
          <w:shd w:val="clear" w:color="auto" w:fill="FFFFFF"/>
        </w:rPr>
        <w:t>. Tais estratégias incluem medidas de atenção hospitalar para os casos graves, além de medidas de isolamento para casos leves ou assintomáticos</w:t>
      </w:r>
      <w:r w:rsidR="00971B93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971B93" w:rsidRPr="00971B93">
        <w:rPr>
          <w:rFonts w:ascii="Times New Roman" w:hAnsi="Times New Roman" w:cs="Times New Roman"/>
          <w:color w:val="000000"/>
          <w:szCs w:val="24"/>
          <w:shd w:val="clear" w:color="auto" w:fill="FFFFFF"/>
          <w:vertAlign w:val="superscript"/>
        </w:rPr>
        <w:t>(2)</w:t>
      </w:r>
      <w:r w:rsidRPr="00360552">
        <w:rPr>
          <w:rFonts w:ascii="Times New Roman" w:hAnsi="Times New Roman" w:cs="Times New Roman"/>
          <w:color w:val="000000"/>
          <w:szCs w:val="24"/>
          <w:shd w:val="clear" w:color="auto" w:fill="FFFFFF"/>
        </w:rPr>
        <w:t>.</w:t>
      </w:r>
      <w:r w:rsidRPr="00360552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O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bjetivo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:</w:t>
      </w:r>
      <w:r w:rsidRPr="00360552">
        <w:rPr>
          <w:rFonts w:ascii="Times New Roman" w:eastAsia="Arial" w:hAnsi="Times New Roman" w:cs="Times New Roman"/>
          <w:szCs w:val="24"/>
        </w:rPr>
        <w:t xml:space="preserve"> Analisar o perfil epidemiológico de casos e de óbitos por COVID-19, no Brasil, entre 26 de fevereiro e </w:t>
      </w:r>
      <w:r>
        <w:rPr>
          <w:rFonts w:ascii="Times New Roman" w:eastAsia="Arial" w:hAnsi="Times New Roman" w:cs="Times New Roman"/>
          <w:szCs w:val="24"/>
        </w:rPr>
        <w:t>02</w:t>
      </w:r>
      <w:r w:rsidRPr="00360552">
        <w:rPr>
          <w:rFonts w:ascii="Times New Roman" w:eastAsia="Arial" w:hAnsi="Times New Roman" w:cs="Times New Roman"/>
          <w:szCs w:val="24"/>
        </w:rPr>
        <w:t xml:space="preserve"> de </w:t>
      </w:r>
      <w:r w:rsidRPr="00360552">
        <w:rPr>
          <w:rFonts w:ascii="Times New Roman" w:eastAsia="Arial" w:hAnsi="Times New Roman" w:cs="Times New Roman"/>
          <w:szCs w:val="24"/>
        </w:rPr>
        <w:lastRenderedPageBreak/>
        <w:t>ju</w:t>
      </w:r>
      <w:r>
        <w:rPr>
          <w:rFonts w:ascii="Times New Roman" w:eastAsia="Arial" w:hAnsi="Times New Roman" w:cs="Times New Roman"/>
          <w:szCs w:val="24"/>
        </w:rPr>
        <w:t>l</w:t>
      </w:r>
      <w:r w:rsidRPr="00360552">
        <w:rPr>
          <w:rFonts w:ascii="Times New Roman" w:eastAsia="Arial" w:hAnsi="Times New Roman" w:cs="Times New Roman"/>
          <w:szCs w:val="24"/>
        </w:rPr>
        <w:t xml:space="preserve">ho de 2020. 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M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aterial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 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e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 M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étodo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: </w:t>
      </w:r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 xml:space="preserve">Trata-se de estudo epidemiológico descritivo e quantitativo, realizado por meio de dados secundários, provenientes do Painel de Casos de Doença pelo </w:t>
      </w:r>
      <w:proofErr w:type="spellStart"/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>Coronavírus</w:t>
      </w:r>
      <w:proofErr w:type="spellEnd"/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 xml:space="preserve"> (COVID-19), no Brasil (Painel </w:t>
      </w:r>
      <w:proofErr w:type="spellStart"/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>Coronavírus</w:t>
      </w:r>
      <w:proofErr w:type="spellEnd"/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 xml:space="preserve"> Brasil), do Ministério da Saúde, atualizados em </w:t>
      </w:r>
      <w:r>
        <w:rPr>
          <w:rFonts w:ascii="Times New Roman" w:eastAsia="Arial" w:hAnsi="Times New Roman" w:cs="Times New Roman"/>
          <w:color w:val="000000" w:themeColor="text1"/>
          <w:szCs w:val="24"/>
        </w:rPr>
        <w:t>02</w:t>
      </w:r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 xml:space="preserve"> de ju</w:t>
      </w:r>
      <w:r>
        <w:rPr>
          <w:rFonts w:ascii="Times New Roman" w:eastAsia="Arial" w:hAnsi="Times New Roman" w:cs="Times New Roman"/>
          <w:color w:val="000000" w:themeColor="text1"/>
          <w:szCs w:val="24"/>
        </w:rPr>
        <w:t>l</w:t>
      </w:r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>ho de 2020. Foram obtidos os números de casos, óbitos e as taxas de</w:t>
      </w:r>
      <w:r>
        <w:rPr>
          <w:rFonts w:ascii="Times New Roman" w:eastAsia="Arial" w:hAnsi="Times New Roman" w:cs="Times New Roman"/>
          <w:color w:val="000000" w:themeColor="text1"/>
          <w:szCs w:val="24"/>
        </w:rPr>
        <w:t xml:space="preserve"> letalidade,</w:t>
      </w:r>
      <w:r w:rsidRPr="00360552">
        <w:rPr>
          <w:rFonts w:ascii="Times New Roman" w:eastAsia="Arial" w:hAnsi="Times New Roman" w:cs="Times New Roman"/>
          <w:color w:val="000000" w:themeColor="text1"/>
          <w:szCs w:val="24"/>
        </w:rPr>
        <w:t xml:space="preserve"> incidência e de mortalidade (por 100.000 habitantes), por COVID-19, segundo região (Norte, Nordeste, Centro-Oeste, Sul e Sudeste), no Brasil.</w:t>
      </w:r>
      <w:r w:rsidRPr="00360552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R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esultados e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 D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iscussão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:</w:t>
      </w:r>
      <w:r w:rsidRPr="00360552">
        <w:rPr>
          <w:rFonts w:ascii="Times New Roman" w:eastAsia="Arial" w:hAnsi="Times New Roman" w:cs="Times New Roman"/>
          <w:szCs w:val="24"/>
        </w:rPr>
        <w:t xml:space="preserve"> Foram registrados 1.</w:t>
      </w:r>
      <w:r>
        <w:rPr>
          <w:rFonts w:ascii="Times New Roman" w:eastAsia="Arial" w:hAnsi="Times New Roman" w:cs="Times New Roman"/>
          <w:szCs w:val="24"/>
        </w:rPr>
        <w:t>496</w:t>
      </w:r>
      <w:r w:rsidRPr="00360552">
        <w:rPr>
          <w:rFonts w:ascii="Times New Roman" w:eastAsia="Arial" w:hAnsi="Times New Roman" w:cs="Times New Roman"/>
          <w:szCs w:val="24"/>
        </w:rPr>
        <w:t>.</w:t>
      </w:r>
      <w:r>
        <w:rPr>
          <w:rFonts w:ascii="Times New Roman" w:eastAsia="Arial" w:hAnsi="Times New Roman" w:cs="Times New Roman"/>
          <w:szCs w:val="24"/>
        </w:rPr>
        <w:t>858</w:t>
      </w:r>
      <w:r w:rsidRPr="00360552">
        <w:rPr>
          <w:rFonts w:ascii="Times New Roman" w:eastAsia="Arial" w:hAnsi="Times New Roman" w:cs="Times New Roman"/>
          <w:szCs w:val="24"/>
        </w:rPr>
        <w:t xml:space="preserve"> casos e </w:t>
      </w:r>
      <w:r>
        <w:rPr>
          <w:rFonts w:ascii="Times New Roman" w:eastAsia="Arial" w:hAnsi="Times New Roman" w:cs="Times New Roman"/>
          <w:szCs w:val="24"/>
        </w:rPr>
        <w:t>61</w:t>
      </w:r>
      <w:r w:rsidRPr="00360552">
        <w:rPr>
          <w:rFonts w:ascii="Times New Roman" w:eastAsia="Arial" w:hAnsi="Times New Roman" w:cs="Times New Roman"/>
          <w:szCs w:val="24"/>
        </w:rPr>
        <w:t>.</w:t>
      </w:r>
      <w:r>
        <w:rPr>
          <w:rFonts w:ascii="Times New Roman" w:eastAsia="Arial" w:hAnsi="Times New Roman" w:cs="Times New Roman"/>
          <w:szCs w:val="24"/>
        </w:rPr>
        <w:t>884</w:t>
      </w:r>
      <w:r w:rsidRPr="00360552">
        <w:rPr>
          <w:rFonts w:ascii="Times New Roman" w:eastAsia="Arial" w:hAnsi="Times New Roman" w:cs="Times New Roman"/>
          <w:szCs w:val="24"/>
        </w:rPr>
        <w:t xml:space="preserve"> óbitos por COVID-19, no Brasil, com letalidade de 4,</w:t>
      </w:r>
      <w:r>
        <w:rPr>
          <w:rFonts w:ascii="Times New Roman" w:eastAsia="Arial" w:hAnsi="Times New Roman" w:cs="Times New Roman"/>
          <w:szCs w:val="24"/>
        </w:rPr>
        <w:t>1</w:t>
      </w:r>
      <w:r w:rsidRPr="00360552">
        <w:rPr>
          <w:rFonts w:ascii="Times New Roman" w:eastAsia="Arial" w:hAnsi="Times New Roman" w:cs="Times New Roman"/>
          <w:szCs w:val="24"/>
        </w:rPr>
        <w:t xml:space="preserve">% e com a taxa de incidência de </w:t>
      </w:r>
      <w:r>
        <w:rPr>
          <w:rFonts w:ascii="Times New Roman" w:eastAsia="Arial" w:hAnsi="Times New Roman" w:cs="Times New Roman"/>
          <w:szCs w:val="24"/>
        </w:rPr>
        <w:t>712</w:t>
      </w:r>
      <w:r w:rsidRPr="00360552">
        <w:rPr>
          <w:rFonts w:ascii="Times New Roman" w:eastAsia="Arial" w:hAnsi="Times New Roman" w:cs="Times New Roman"/>
          <w:szCs w:val="24"/>
        </w:rPr>
        <w:t>,</w:t>
      </w:r>
      <w:r>
        <w:rPr>
          <w:rFonts w:ascii="Times New Roman" w:eastAsia="Arial" w:hAnsi="Times New Roman" w:cs="Times New Roman"/>
          <w:szCs w:val="24"/>
        </w:rPr>
        <w:t>3</w:t>
      </w:r>
      <w:r w:rsidRPr="00360552">
        <w:rPr>
          <w:rFonts w:ascii="Times New Roman" w:eastAsia="Arial" w:hAnsi="Times New Roman" w:cs="Times New Roman"/>
          <w:szCs w:val="24"/>
        </w:rPr>
        <w:t xml:space="preserve"> e de mortalidade de 2</w:t>
      </w:r>
      <w:r>
        <w:rPr>
          <w:rFonts w:ascii="Times New Roman" w:eastAsia="Arial" w:hAnsi="Times New Roman" w:cs="Times New Roman"/>
          <w:szCs w:val="24"/>
        </w:rPr>
        <w:t>9</w:t>
      </w:r>
      <w:r w:rsidRPr="00360552">
        <w:rPr>
          <w:rFonts w:ascii="Times New Roman" w:eastAsia="Arial" w:hAnsi="Times New Roman" w:cs="Times New Roman"/>
          <w:szCs w:val="24"/>
        </w:rPr>
        <w:t>,</w:t>
      </w:r>
      <w:r>
        <w:rPr>
          <w:rFonts w:ascii="Times New Roman" w:eastAsia="Arial" w:hAnsi="Times New Roman" w:cs="Times New Roman"/>
          <w:szCs w:val="24"/>
        </w:rPr>
        <w:t>4</w:t>
      </w:r>
      <w:r w:rsidRPr="00360552">
        <w:rPr>
          <w:rFonts w:ascii="Times New Roman" w:eastAsia="Arial" w:hAnsi="Times New Roman" w:cs="Times New Roman"/>
          <w:szCs w:val="24"/>
        </w:rPr>
        <w:t xml:space="preserve"> (ambas por 100.000 habitantes). A região Sudeste apresentou o maior número de casos (34,</w:t>
      </w:r>
      <w:r>
        <w:rPr>
          <w:rFonts w:ascii="Times New Roman" w:eastAsia="Arial" w:hAnsi="Times New Roman" w:cs="Times New Roman"/>
          <w:szCs w:val="24"/>
        </w:rPr>
        <w:t>7</w:t>
      </w:r>
      <w:r w:rsidRPr="00360552">
        <w:rPr>
          <w:rFonts w:ascii="Times New Roman" w:eastAsia="Arial" w:hAnsi="Times New Roman" w:cs="Times New Roman"/>
          <w:szCs w:val="24"/>
        </w:rPr>
        <w:t xml:space="preserve">%) e de óbitos (46,0%), com as taxas de incidência de </w:t>
      </w:r>
      <w:r>
        <w:rPr>
          <w:rFonts w:ascii="Times New Roman" w:eastAsia="Arial" w:hAnsi="Times New Roman" w:cs="Times New Roman"/>
          <w:szCs w:val="24"/>
        </w:rPr>
        <w:t>588,4</w:t>
      </w:r>
      <w:r w:rsidRPr="00360552">
        <w:rPr>
          <w:rFonts w:ascii="Times New Roman" w:eastAsia="Arial" w:hAnsi="Times New Roman" w:cs="Times New Roman"/>
          <w:szCs w:val="24"/>
        </w:rPr>
        <w:t>/100.000 habitantes e de mortalidade de 3</w:t>
      </w:r>
      <w:r>
        <w:rPr>
          <w:rFonts w:ascii="Times New Roman" w:eastAsia="Arial" w:hAnsi="Times New Roman" w:cs="Times New Roman"/>
          <w:szCs w:val="24"/>
        </w:rPr>
        <w:t>2</w:t>
      </w:r>
      <w:r w:rsidRPr="00360552">
        <w:rPr>
          <w:rFonts w:ascii="Times New Roman" w:eastAsia="Arial" w:hAnsi="Times New Roman" w:cs="Times New Roman"/>
          <w:szCs w:val="24"/>
        </w:rPr>
        <w:t>,</w:t>
      </w:r>
      <w:r>
        <w:rPr>
          <w:rFonts w:ascii="Times New Roman" w:eastAsia="Arial" w:hAnsi="Times New Roman" w:cs="Times New Roman"/>
          <w:szCs w:val="24"/>
        </w:rPr>
        <w:t>2</w:t>
      </w:r>
      <w:r w:rsidRPr="00360552">
        <w:rPr>
          <w:rFonts w:ascii="Times New Roman" w:eastAsia="Arial" w:hAnsi="Times New Roman" w:cs="Times New Roman"/>
          <w:szCs w:val="24"/>
        </w:rPr>
        <w:t>/1000.000 habitantes. Por outro lado, a região Sul foi responsável pela menor quantidade de casos (5,</w:t>
      </w:r>
      <w:r>
        <w:rPr>
          <w:rFonts w:ascii="Times New Roman" w:eastAsia="Arial" w:hAnsi="Times New Roman" w:cs="Times New Roman"/>
          <w:szCs w:val="24"/>
        </w:rPr>
        <w:t>6</w:t>
      </w:r>
      <w:r w:rsidRPr="00360552">
        <w:rPr>
          <w:rFonts w:ascii="Times New Roman" w:eastAsia="Arial" w:hAnsi="Times New Roman" w:cs="Times New Roman"/>
          <w:szCs w:val="24"/>
        </w:rPr>
        <w:t>%) e de mortes (2,</w:t>
      </w:r>
      <w:r>
        <w:rPr>
          <w:rFonts w:ascii="Times New Roman" w:eastAsia="Arial" w:hAnsi="Times New Roman" w:cs="Times New Roman"/>
          <w:szCs w:val="24"/>
        </w:rPr>
        <w:t>8</w:t>
      </w:r>
      <w:r w:rsidRPr="00360552">
        <w:rPr>
          <w:rFonts w:ascii="Times New Roman" w:eastAsia="Arial" w:hAnsi="Times New Roman" w:cs="Times New Roman"/>
          <w:szCs w:val="24"/>
        </w:rPr>
        <w:t>%), com taxas de incidência de 2</w:t>
      </w:r>
      <w:r>
        <w:rPr>
          <w:rFonts w:ascii="Times New Roman" w:eastAsia="Arial" w:hAnsi="Times New Roman" w:cs="Times New Roman"/>
          <w:szCs w:val="24"/>
        </w:rPr>
        <w:t>8</w:t>
      </w:r>
      <w:r w:rsidRPr="00360552">
        <w:rPr>
          <w:rFonts w:ascii="Times New Roman" w:eastAsia="Arial" w:hAnsi="Times New Roman" w:cs="Times New Roman"/>
          <w:szCs w:val="24"/>
        </w:rPr>
        <w:t>0,</w:t>
      </w:r>
      <w:r>
        <w:rPr>
          <w:rFonts w:ascii="Times New Roman" w:eastAsia="Arial" w:hAnsi="Times New Roman" w:cs="Times New Roman"/>
          <w:szCs w:val="24"/>
        </w:rPr>
        <w:t>5</w:t>
      </w:r>
      <w:r w:rsidRPr="00360552">
        <w:rPr>
          <w:rFonts w:ascii="Times New Roman" w:eastAsia="Arial" w:hAnsi="Times New Roman" w:cs="Times New Roman"/>
          <w:szCs w:val="24"/>
        </w:rPr>
        <w:t>/100.000 habitantes e de mortalidade de 5,</w:t>
      </w:r>
      <w:r>
        <w:rPr>
          <w:rFonts w:ascii="Times New Roman" w:eastAsia="Arial" w:hAnsi="Times New Roman" w:cs="Times New Roman"/>
          <w:szCs w:val="24"/>
        </w:rPr>
        <w:t>8</w:t>
      </w:r>
      <w:r w:rsidRPr="00360552">
        <w:rPr>
          <w:rFonts w:ascii="Times New Roman" w:eastAsia="Arial" w:hAnsi="Times New Roman" w:cs="Times New Roman"/>
          <w:szCs w:val="24"/>
        </w:rPr>
        <w:t>/100.000 habitantes. Entretanto, a região Norte apresentou as maiores taxas de incidência 1</w:t>
      </w:r>
      <w:r>
        <w:rPr>
          <w:rFonts w:ascii="Times New Roman" w:eastAsia="Arial" w:hAnsi="Times New Roman" w:cs="Times New Roman"/>
          <w:szCs w:val="24"/>
        </w:rPr>
        <w:t>496</w:t>
      </w:r>
      <w:r w:rsidRPr="00360552">
        <w:rPr>
          <w:rFonts w:ascii="Times New Roman" w:eastAsia="Arial" w:hAnsi="Times New Roman" w:cs="Times New Roman"/>
          <w:szCs w:val="24"/>
        </w:rPr>
        <w:t>,</w:t>
      </w:r>
      <w:r>
        <w:rPr>
          <w:rFonts w:ascii="Times New Roman" w:eastAsia="Arial" w:hAnsi="Times New Roman" w:cs="Times New Roman"/>
          <w:szCs w:val="24"/>
        </w:rPr>
        <w:t>4</w:t>
      </w:r>
      <w:r w:rsidRPr="00360552">
        <w:rPr>
          <w:rFonts w:ascii="Times New Roman" w:eastAsia="Arial" w:hAnsi="Times New Roman" w:cs="Times New Roman"/>
          <w:szCs w:val="24"/>
        </w:rPr>
        <w:t xml:space="preserve"> e de mortalidade, 5</w:t>
      </w:r>
      <w:r>
        <w:rPr>
          <w:rFonts w:ascii="Times New Roman" w:eastAsia="Arial" w:hAnsi="Times New Roman" w:cs="Times New Roman"/>
          <w:szCs w:val="24"/>
        </w:rPr>
        <w:t>3</w:t>
      </w:r>
      <w:r w:rsidRPr="00360552">
        <w:rPr>
          <w:rFonts w:ascii="Times New Roman" w:eastAsia="Arial" w:hAnsi="Times New Roman" w:cs="Times New Roman"/>
          <w:szCs w:val="24"/>
        </w:rPr>
        <w:t>,</w:t>
      </w:r>
      <w:r>
        <w:rPr>
          <w:rFonts w:ascii="Times New Roman" w:eastAsia="Arial" w:hAnsi="Times New Roman" w:cs="Times New Roman"/>
          <w:szCs w:val="24"/>
        </w:rPr>
        <w:t>0</w:t>
      </w:r>
      <w:r w:rsidRPr="00360552">
        <w:rPr>
          <w:rFonts w:ascii="Times New Roman" w:eastAsia="Arial" w:hAnsi="Times New Roman" w:cs="Times New Roman"/>
          <w:szCs w:val="24"/>
        </w:rPr>
        <w:t xml:space="preserve"> (ambas por 100.000 habitantes). 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C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onsiderações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 xml:space="preserve"> F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inais</w:t>
      </w:r>
      <w:r w:rsidRPr="00360552">
        <w:rPr>
          <w:rFonts w:ascii="Times New Roman" w:eastAsia="Arial" w:hAnsi="Times New Roman" w:cs="Times New Roman"/>
          <w:b/>
          <w:bCs/>
          <w:szCs w:val="24"/>
        </w:rPr>
        <w:t>:</w:t>
      </w:r>
      <w:r w:rsidRPr="00360552">
        <w:rPr>
          <w:rFonts w:ascii="Times New Roman" w:eastAsia="Times New Roman" w:hAnsi="Times New Roman" w:cs="Times New Roman"/>
          <w:sz w:val="30"/>
          <w:szCs w:val="30"/>
          <w:lang w:eastAsia="pt-BR"/>
        </w:rPr>
        <w:t xml:space="preserve"> </w:t>
      </w:r>
      <w:r w:rsidRPr="00360552">
        <w:rPr>
          <w:rFonts w:ascii="Times New Roman" w:eastAsia="Arial" w:hAnsi="Times New Roman" w:cs="Times New Roman"/>
          <w:color w:val="000000"/>
          <w:szCs w:val="24"/>
          <w:shd w:val="clear" w:color="auto" w:fill="FFFFFF"/>
        </w:rPr>
        <w:t>Diante da disseminação da COVID-19, no Brasil, e de seu impacto na saúde humana, t</w:t>
      </w:r>
      <w:r w:rsidRPr="00360552">
        <w:rPr>
          <w:rFonts w:ascii="Times New Roman" w:eastAsia="Arial" w:hAnsi="Times New Roman" w:cs="Times New Roman"/>
          <w:szCs w:val="24"/>
        </w:rPr>
        <w:t>orna-se necessário a ampliação de estudos epidemiológicos, com enfoque nas regiões mais atingidas, como a região Sudeste do país, para identificar as melhores formas de prevenção e de intervenção às vítimas acometidas pelo SARS-CoV-2. O monitoramento dos casos, a promoção de saúde e a organização dos serviços de saúde podem auxiliar na redução da ocorrência de novos casos e óbitos relacionados à COVID-19, no cenário nacional.</w:t>
      </w:r>
    </w:p>
    <w:p w14:paraId="7957B7DB" w14:textId="3EC89683" w:rsidR="0070071B" w:rsidRDefault="0070071B" w:rsidP="00360552">
      <w:pPr>
        <w:spacing w:after="0" w:line="360" w:lineRule="auto"/>
        <w:contextualSpacing/>
        <w:rPr>
          <w:rFonts w:ascii="Times New Roman" w:eastAsia="Arial" w:hAnsi="Times New Roman" w:cs="Times New Roman"/>
          <w:szCs w:val="24"/>
        </w:rPr>
      </w:pPr>
      <w:r w:rsidRPr="00360552">
        <w:rPr>
          <w:rFonts w:ascii="Times New Roman" w:hAnsi="Times New Roman" w:cs="Times New Roman"/>
          <w:b/>
        </w:rPr>
        <w:t xml:space="preserve">Descritores: </w:t>
      </w:r>
      <w:proofErr w:type="spellStart"/>
      <w:r w:rsidR="00360552" w:rsidRPr="00360552">
        <w:rPr>
          <w:rFonts w:ascii="Times New Roman" w:eastAsia="Arial" w:hAnsi="Times New Roman" w:cs="Times New Roman"/>
          <w:szCs w:val="24"/>
        </w:rPr>
        <w:t>Coronavírus</w:t>
      </w:r>
      <w:proofErr w:type="spellEnd"/>
      <w:r w:rsidR="00360552" w:rsidRPr="00360552">
        <w:rPr>
          <w:rFonts w:ascii="Times New Roman" w:eastAsia="Arial" w:hAnsi="Times New Roman" w:cs="Times New Roman"/>
          <w:szCs w:val="24"/>
        </w:rPr>
        <w:t xml:space="preserve">; Epidemiologia; </w:t>
      </w:r>
      <w:r w:rsidR="00185598">
        <w:rPr>
          <w:rFonts w:ascii="Times New Roman" w:eastAsia="Arial" w:hAnsi="Times New Roman" w:cs="Times New Roman"/>
          <w:szCs w:val="24"/>
        </w:rPr>
        <w:t xml:space="preserve">Indicadores de </w:t>
      </w:r>
      <w:r w:rsidR="00360552" w:rsidRPr="00360552">
        <w:rPr>
          <w:rFonts w:ascii="Times New Roman" w:eastAsia="Arial" w:hAnsi="Times New Roman" w:cs="Times New Roman"/>
          <w:szCs w:val="24"/>
        </w:rPr>
        <w:t>Morbimortalidade.</w:t>
      </w:r>
    </w:p>
    <w:p w14:paraId="7DC550CC" w14:textId="77777777" w:rsidR="00360552" w:rsidRPr="00360552" w:rsidRDefault="00360552" w:rsidP="00360552">
      <w:pPr>
        <w:spacing w:after="0" w:line="360" w:lineRule="auto"/>
        <w:contextualSpacing/>
        <w:rPr>
          <w:rFonts w:ascii="Times New Roman" w:eastAsia="Arial" w:hAnsi="Times New Roman" w:cs="Times New Roman"/>
          <w:szCs w:val="24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2183C79E" w14:textId="40238601" w:rsidR="00360552" w:rsidRDefault="00360552" w:rsidP="00360552">
      <w:pPr>
        <w:spacing w:after="0" w:line="240" w:lineRule="auto"/>
        <w:contextualSpacing/>
        <w:jc w:val="left"/>
        <w:rPr>
          <w:rFonts w:ascii="Times New Roman" w:eastAsia="Arial" w:hAnsi="Times New Roman" w:cs="Times New Roman"/>
          <w:szCs w:val="24"/>
        </w:rPr>
      </w:pPr>
      <w:r>
        <w:rPr>
          <w:rFonts w:ascii="Times New Roman" w:eastAsia="Arial" w:hAnsi="Times New Roman" w:cs="Times New Roman"/>
          <w:szCs w:val="24"/>
        </w:rPr>
        <w:t xml:space="preserve">1 - </w:t>
      </w:r>
      <w:r w:rsidRPr="00360552">
        <w:rPr>
          <w:rFonts w:ascii="Times New Roman" w:eastAsia="Arial" w:hAnsi="Times New Roman" w:cs="Times New Roman"/>
          <w:szCs w:val="24"/>
        </w:rPr>
        <w:t xml:space="preserve">ADHIKARI, S. P. </w:t>
      </w:r>
      <w:r w:rsidRPr="00360552">
        <w:rPr>
          <w:rFonts w:ascii="Times New Roman" w:eastAsia="Arial" w:hAnsi="Times New Roman" w:cs="Times New Roman"/>
          <w:iCs/>
          <w:szCs w:val="24"/>
        </w:rPr>
        <w:t>et al</w:t>
      </w:r>
      <w:r w:rsidRPr="00360552">
        <w:rPr>
          <w:rFonts w:ascii="Times New Roman" w:eastAsia="Arial" w:hAnsi="Times New Roman" w:cs="Times New Roman"/>
          <w:i/>
          <w:szCs w:val="24"/>
        </w:rPr>
        <w:t>.</w:t>
      </w:r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Epidemiology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, causes,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clinical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manifestation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and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diagnosis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,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prevention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and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control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of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coronavirus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disease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(COVID-19)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during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the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early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outbreak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period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: a </w:t>
      </w:r>
      <w:proofErr w:type="spellStart"/>
      <w:r w:rsidRPr="00360552">
        <w:rPr>
          <w:rFonts w:ascii="Times New Roman" w:eastAsia="Arial" w:hAnsi="Times New Roman" w:cs="Times New Roman"/>
          <w:szCs w:val="24"/>
        </w:rPr>
        <w:t>scoping</w:t>
      </w:r>
      <w:proofErr w:type="spellEnd"/>
      <w:r w:rsidRPr="00360552">
        <w:rPr>
          <w:rFonts w:ascii="Times New Roman" w:eastAsia="Arial" w:hAnsi="Times New Roman" w:cs="Times New Roman"/>
          <w:szCs w:val="24"/>
        </w:rPr>
        <w:t xml:space="preserve"> review. </w:t>
      </w:r>
      <w:proofErr w:type="spellStart"/>
      <w:r w:rsidRPr="00360552">
        <w:rPr>
          <w:rFonts w:ascii="Times New Roman" w:eastAsia="Arial" w:hAnsi="Times New Roman" w:cs="Times New Roman"/>
          <w:bCs/>
          <w:szCs w:val="24"/>
        </w:rPr>
        <w:t>Infectious</w:t>
      </w:r>
      <w:proofErr w:type="spellEnd"/>
      <w:r w:rsidRPr="00360552">
        <w:rPr>
          <w:rFonts w:ascii="Times New Roman" w:eastAsia="Arial" w:hAnsi="Times New Roman" w:cs="Times New Roman"/>
          <w:bCs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bCs/>
          <w:szCs w:val="24"/>
        </w:rPr>
        <w:t>Diseases</w:t>
      </w:r>
      <w:proofErr w:type="spellEnd"/>
      <w:r w:rsidRPr="00360552">
        <w:rPr>
          <w:rFonts w:ascii="Times New Roman" w:eastAsia="Arial" w:hAnsi="Times New Roman" w:cs="Times New Roman"/>
          <w:bCs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bCs/>
          <w:szCs w:val="24"/>
        </w:rPr>
        <w:t>of</w:t>
      </w:r>
      <w:proofErr w:type="spellEnd"/>
      <w:r w:rsidRPr="00360552">
        <w:rPr>
          <w:rFonts w:ascii="Times New Roman" w:eastAsia="Arial" w:hAnsi="Times New Roman" w:cs="Times New Roman"/>
          <w:bCs/>
          <w:szCs w:val="24"/>
        </w:rPr>
        <w:t xml:space="preserve"> </w:t>
      </w:r>
      <w:proofErr w:type="spellStart"/>
      <w:r w:rsidRPr="00360552">
        <w:rPr>
          <w:rFonts w:ascii="Times New Roman" w:eastAsia="Arial" w:hAnsi="Times New Roman" w:cs="Times New Roman"/>
          <w:bCs/>
          <w:szCs w:val="24"/>
        </w:rPr>
        <w:t>Poverty</w:t>
      </w:r>
      <w:proofErr w:type="spellEnd"/>
      <w:r w:rsidRPr="00360552">
        <w:rPr>
          <w:rFonts w:ascii="Times New Roman" w:eastAsia="Arial" w:hAnsi="Times New Roman" w:cs="Times New Roman"/>
          <w:bCs/>
          <w:szCs w:val="24"/>
        </w:rPr>
        <w:t>,</w:t>
      </w:r>
      <w:r w:rsidRPr="00360552">
        <w:rPr>
          <w:rFonts w:ascii="Times New Roman" w:eastAsia="Arial" w:hAnsi="Times New Roman" w:cs="Times New Roman"/>
          <w:szCs w:val="24"/>
        </w:rPr>
        <w:t xml:space="preserve"> p. 1–12, 2020.</w:t>
      </w:r>
    </w:p>
    <w:p w14:paraId="396D83A9" w14:textId="77777777" w:rsidR="00360552" w:rsidRDefault="00360552" w:rsidP="00360552">
      <w:pPr>
        <w:spacing w:after="0" w:line="240" w:lineRule="auto"/>
        <w:contextualSpacing/>
        <w:jc w:val="left"/>
        <w:rPr>
          <w:rFonts w:ascii="Times New Roman" w:eastAsia="Arial" w:hAnsi="Times New Roman" w:cs="Times New Roman"/>
          <w:szCs w:val="24"/>
        </w:rPr>
      </w:pPr>
    </w:p>
    <w:p w14:paraId="4E247CB0" w14:textId="77777777" w:rsidR="00360552" w:rsidRDefault="00360552" w:rsidP="00360552">
      <w:pPr>
        <w:spacing w:after="0" w:line="240" w:lineRule="auto"/>
        <w:contextualSpacing/>
        <w:jc w:val="left"/>
        <w:rPr>
          <w:rFonts w:ascii="Times New Roman" w:eastAsia="Arial" w:hAnsi="Times New Roman" w:cs="Times New Roman"/>
          <w:szCs w:val="24"/>
        </w:rPr>
      </w:pPr>
    </w:p>
    <w:p w14:paraId="12943CE4" w14:textId="2FC5CC76" w:rsidR="00360552" w:rsidRDefault="00360552" w:rsidP="00360552">
      <w:pPr>
        <w:spacing w:after="0" w:line="240" w:lineRule="auto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2 - </w:t>
      </w:r>
      <w:r w:rsidRPr="00360552">
        <w:rPr>
          <w:rFonts w:ascii="Times New Roman" w:hAnsi="Times New Roman" w:cs="Times New Roman"/>
        </w:rPr>
        <w:t xml:space="preserve">OLIVEIRA, W.K. et al. </w:t>
      </w:r>
      <w:r w:rsidRPr="00360552">
        <w:rPr>
          <w:rFonts w:ascii="Times New Roman" w:hAnsi="Times New Roman" w:cs="Times New Roman"/>
          <w:color w:val="000000"/>
        </w:rPr>
        <w:t>Como o Brasil pode deter a COVID-19. Epidemiologia e Serviços de Saúde, v. 29, n. 2, p.1-8, Brasília, abr., 2020.</w:t>
      </w:r>
    </w:p>
    <w:p w14:paraId="18B2D93C" w14:textId="20449ABB" w:rsidR="00360552" w:rsidRDefault="00360552" w:rsidP="00360552">
      <w:pPr>
        <w:spacing w:after="0" w:line="240" w:lineRule="auto"/>
        <w:contextualSpacing/>
        <w:jc w:val="left"/>
        <w:rPr>
          <w:rFonts w:ascii="Times New Roman" w:hAnsi="Times New Roman" w:cs="Times New Roman"/>
          <w:color w:val="000000"/>
        </w:rPr>
      </w:pPr>
    </w:p>
    <w:p w14:paraId="02F0B9CD" w14:textId="77777777" w:rsidR="00360552" w:rsidRPr="00360552" w:rsidRDefault="00360552" w:rsidP="00360552">
      <w:pPr>
        <w:spacing w:after="0" w:line="240" w:lineRule="auto"/>
        <w:contextualSpacing/>
        <w:jc w:val="left"/>
        <w:rPr>
          <w:rFonts w:ascii="Times New Roman" w:eastAsia="Arial" w:hAnsi="Times New Roman" w:cs="Times New Roman"/>
          <w:szCs w:val="24"/>
        </w:rPr>
      </w:pPr>
    </w:p>
    <w:p w14:paraId="61656348" w14:textId="7340AEFE" w:rsidR="00EA190E" w:rsidRPr="00360552" w:rsidRDefault="00360552" w:rsidP="00360552">
      <w:pPr>
        <w:shd w:val="clear" w:color="auto" w:fill="FFFFFF"/>
        <w:spacing w:line="240" w:lineRule="auto"/>
        <w:contextualSpacing/>
        <w:jc w:val="left"/>
        <w:rPr>
          <w:rFonts w:ascii="Times New Roman" w:eastAsia="Times New Roman" w:hAnsi="Times New Roman" w:cs="Times New Roman"/>
          <w:szCs w:val="24"/>
          <w:lang w:eastAsia="pt-BR"/>
        </w:rPr>
      </w:pPr>
      <w:r>
        <w:rPr>
          <w:rFonts w:ascii="Times New Roman" w:hAnsi="Times New Roman" w:cs="Times New Roman"/>
          <w:szCs w:val="24"/>
        </w:rPr>
        <w:t xml:space="preserve">3 - </w:t>
      </w:r>
      <w:r w:rsidRPr="00360552">
        <w:rPr>
          <w:rFonts w:ascii="Times New Roman" w:hAnsi="Times New Roman" w:cs="Times New Roman"/>
          <w:szCs w:val="24"/>
        </w:rPr>
        <w:t xml:space="preserve">SILVA, D.F.; OLIVEIRA, M.L.C. </w:t>
      </w:r>
      <w:r w:rsidRPr="00360552">
        <w:rPr>
          <w:rFonts w:ascii="Times New Roman" w:eastAsia="Times New Roman" w:hAnsi="Times New Roman" w:cs="Times New Roman"/>
          <w:szCs w:val="24"/>
          <w:lang w:eastAsia="pt-BR"/>
        </w:rPr>
        <w:t xml:space="preserve">Epidemiologia da COVID-19: comparação entre boletins epidemiológicos. Comunicação em Ciências da Saúde, v. 31, </w:t>
      </w:r>
      <w:proofErr w:type="spellStart"/>
      <w:r w:rsidRPr="00360552">
        <w:rPr>
          <w:rFonts w:ascii="Times New Roman" w:eastAsia="Times New Roman" w:hAnsi="Times New Roman" w:cs="Times New Roman"/>
          <w:szCs w:val="24"/>
          <w:lang w:eastAsia="pt-BR"/>
        </w:rPr>
        <w:t>suppl</w:t>
      </w:r>
      <w:proofErr w:type="spellEnd"/>
      <w:r w:rsidRPr="00360552">
        <w:rPr>
          <w:rFonts w:ascii="Times New Roman" w:eastAsia="Times New Roman" w:hAnsi="Times New Roman" w:cs="Times New Roman"/>
          <w:szCs w:val="24"/>
          <w:lang w:eastAsia="pt-BR"/>
        </w:rPr>
        <w:t>. 1, p. 61-74, 2020.</w:t>
      </w:r>
    </w:p>
    <w:sectPr w:rsidR="00EA190E" w:rsidRPr="00360552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D3527" w14:textId="77777777" w:rsidR="00C2017F" w:rsidRDefault="00C2017F" w:rsidP="00054686">
      <w:pPr>
        <w:spacing w:before="0" w:after="0" w:line="240" w:lineRule="auto"/>
      </w:pPr>
      <w:r>
        <w:separator/>
      </w:r>
    </w:p>
  </w:endnote>
  <w:endnote w:type="continuationSeparator" w:id="0">
    <w:p w14:paraId="2ECC85A4" w14:textId="77777777" w:rsidR="00C2017F" w:rsidRDefault="00C2017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8167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FC047" w14:textId="77777777" w:rsidR="00C2017F" w:rsidRDefault="00C2017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89D10D8" w14:textId="77777777" w:rsidR="00C2017F" w:rsidRDefault="00C2017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C2017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C2017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C2017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33D05"/>
    <w:rsid w:val="00043457"/>
    <w:rsid w:val="00054686"/>
    <w:rsid w:val="000754F5"/>
    <w:rsid w:val="0009068B"/>
    <w:rsid w:val="000E596E"/>
    <w:rsid w:val="0011587C"/>
    <w:rsid w:val="00185598"/>
    <w:rsid w:val="001D4667"/>
    <w:rsid w:val="002268F9"/>
    <w:rsid w:val="002C00CE"/>
    <w:rsid w:val="00330594"/>
    <w:rsid w:val="00360552"/>
    <w:rsid w:val="003E7CE5"/>
    <w:rsid w:val="00417E55"/>
    <w:rsid w:val="00553538"/>
    <w:rsid w:val="006C03DB"/>
    <w:rsid w:val="0070071B"/>
    <w:rsid w:val="008B6F3E"/>
    <w:rsid w:val="00971B93"/>
    <w:rsid w:val="00A97441"/>
    <w:rsid w:val="00AB0DF9"/>
    <w:rsid w:val="00AC5179"/>
    <w:rsid w:val="00BB3DA1"/>
    <w:rsid w:val="00C2017F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4:docId w14:val="56B0251D"/>
  <w15:docId w15:val="{E98BA713-C4F3-494D-A5D7-7585FE7E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Ttulo1">
    <w:name w:val="Título1"/>
    <w:basedOn w:val="Normal"/>
    <w:rsid w:val="003605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AE74899BD44D148036858B8C5503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DDEA46-D15D-4142-8E58-76D82D812673}"/>
      </w:docPartPr>
      <w:docPartBody>
        <w:p w:rsidR="00000000" w:rsidRDefault="004119F1" w:rsidP="004119F1">
          <w:pPr>
            <w:pStyle w:val="E2AE74899BD44D148036858B8C55030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E7DD3"/>
    <w:rsid w:val="004119F1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119F1"/>
    <w:rPr>
      <w:color w:val="808080"/>
    </w:rPr>
  </w:style>
  <w:style w:type="paragraph" w:customStyle="1" w:styleId="E2AE74899BD44D148036858B8C55030E">
    <w:name w:val="E2AE74899BD44D148036858B8C55030E"/>
    <w:rsid w:val="004119F1"/>
  </w:style>
  <w:style w:type="paragraph" w:customStyle="1" w:styleId="1D676B26DB6B4F50991ADE8769084794">
    <w:name w:val="1D676B26DB6B4F50991ADE8769084794"/>
    <w:rsid w:val="004119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Liliane Sousa</cp:lastModifiedBy>
  <cp:revision>2</cp:revision>
  <cp:lastPrinted>2020-06-10T02:59:00Z</cp:lastPrinted>
  <dcterms:created xsi:type="dcterms:W3CDTF">2020-07-02T22:36:00Z</dcterms:created>
  <dcterms:modified xsi:type="dcterms:W3CDTF">2020-07-02T22:36:00Z</dcterms:modified>
</cp:coreProperties>
</file>