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DERMATITE ATÓPICA E TRANSTORNO BIPOLAR: AVALIAÇÃO CLÍNICA E PSIQUIÁTRICA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" w:line="240" w:lineRule="auto"/>
        <w:ind w:left="1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Fernando Loyola Machado Leão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Giulianne Emanuelle Bentes e Souza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8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Thiago Arruda Prado Cavalcante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9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Maristela Silva Machado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A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Danillo Gondim da Silva Filho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B">
      <w:pPr>
        <w:spacing w:before="38" w:lineRule="auto"/>
        <w:ind w:right="108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Ana Paula Domingas de Araújo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A</w:t>
      </w:r>
      <w:r w:rsidDel="00000000" w:rsidR="00000000" w:rsidRPr="00000000">
        <w:rPr>
          <w:sz w:val="24"/>
          <w:szCs w:val="24"/>
          <w:rtl w:val="0"/>
        </w:rPr>
        <w:t xml:space="preserve"> dermatite atópica é uma doença inflamatória crônica da pele que afeta cerca de 10% a 20% das crianças e 1% a 3% dos adultos em todo o mundo. Já o transtorno bipolar é um distúrbio mental que causa mudanças incomuns no humor, energia, atividade e capacidade de realizar tarefas do dia-a-dia. Embora essas duas condições pareçam não ter relação entre si, um estudo recente avaliou a possível associação entre elas.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Avaliar a associação entre dermatite atópica e transtorno bipolar, bem como identificar possíveis fatores de risco compartilhados e mecanismos subjacentes</w:t>
      </w:r>
      <w:r w:rsidDel="00000000" w:rsidR="00000000" w:rsidRPr="00000000">
        <w:rPr>
          <w:b w:val="1"/>
          <w:sz w:val="24"/>
          <w:szCs w:val="24"/>
          <w:rtl w:val="0"/>
        </w:rPr>
        <w:t xml:space="preserve">. Metodologia: </w:t>
      </w:r>
      <w:r w:rsidDel="00000000" w:rsidR="00000000" w:rsidRPr="00000000">
        <w:rPr>
          <w:sz w:val="24"/>
          <w:szCs w:val="24"/>
          <w:rtl w:val="0"/>
        </w:rPr>
        <w:t xml:space="preserve">A revisão sistemática de literatura foi realizada de acordo com o checklist PRISMA (Preferred Reporting Items for Systematic Reviews and Meta-Analyses). As bases de dados PubMed, Scielo e Web of Science foram pesquisadas para artigos publicados nos últimos 10 anos. Os descritores utilizados foram “dermatite atópica”, “transtorno bipolar”, “associação”, “fatores de risco” e “mecanismos”. Foram incluídos estudos que avaliaram a associação entre dermatite atópica e transtorno bipolar. Os critérios de inclusão foram: estudos publicados nos últimos 10 anos, estudos em humanos, estudos originais e estudos que avaliaram a associação entre dermatite atópica e transtorno bipolar. Os critérios de exclusão foram: estudos em animais, estudos que não avaliaram a associação entre dermatite atópica e transtorno bipolar e estudos que não estavam disponíveis em texto completo.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sz w:val="24"/>
          <w:szCs w:val="24"/>
          <w:rtl w:val="0"/>
        </w:rPr>
        <w:t xml:space="preserve"> A revisão sistemática de literatura identificou 12 estudos sobre o tema. A dermatite atópica e o transtorno bipolar estão significativamente associados, sugerindo que os pacientes com dermatite atópica podem ter maior risco de desenvolver transtorno bipolar e vice-versa. Os pacientes com dermatite atópica e transtorno bipolar apresentam maior comorbidade com outras doenças psiquiátricas, como depressão e ansiedade. A inflamação crônica associada à dermatite atópica pode desempenhar um papel na patogênese do transtorno bipolar. A disfunção da barreira cutânea associada à dermatite atópica pode aumentar a permeabilidade da pele e permitir a entrada de substâncias inflamatórias na corrente sanguínea, o que pode contribuir para o desenvolvimento do transtorno bipolar.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Esta revisão sistemática de literatura sugere que a dermatite atópica e o transtorno bipolar estão significativamente associados. Os pacientes com dermatite atópica e transtorno bipolar apresentam maior comorbidade com outras doenças psiquiátricas, como depressão e ansiedade. A inflamação crônica associada à dermatite atópica pode desempenhar um papel na patogênese do transtorno bipolar. A disfunção da barreira cutânea associada à dermatite atópica pode aumentar a permeabilidade da pele e permitir a entrada de substâncias inflamatórias na corrente sanguínea, o que pode contribuir para o desenvolvimento do transtorno bipolar.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Dermatite atópica; Transtorno bipolar; Associação; Fatores de risco; Mecanismos.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UNIFAN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fernandofilholeao@hotmail.com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¹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Giubsouza@gmail.com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thiagoarrudapc@gmail.com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UNIFAN,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marismachado30@hotmail.com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Centro Universitário Alfredo Nasser, </w:t>
      </w:r>
      <w:hyperlink r:id="rId11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dgondim32@gmail.com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;</w:t>
      </w:r>
      <w:r w:rsidDel="00000000" w:rsidR="00000000" w:rsidRPr="00000000">
        <w:rPr>
          <w:sz w:val="24"/>
          <w:szCs w:val="24"/>
          <w:rtl w:val="0"/>
        </w:rPr>
        <w:t xml:space="preserve">  UNIFAN, </w:t>
      </w: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anapaula0926@hotmail.com</w:t>
        </w:r>
      </w:hyperlink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 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sectPr>
      <w:headerReference r:id="rId13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gondim32@gmail.com" TargetMode="External"/><Relationship Id="rId10" Type="http://schemas.openxmlformats.org/officeDocument/2006/relationships/hyperlink" Target="mailto:marismachado30@hotmail.com" TargetMode="External"/><Relationship Id="rId13" Type="http://schemas.openxmlformats.org/officeDocument/2006/relationships/header" Target="header1.xml"/><Relationship Id="rId12" Type="http://schemas.openxmlformats.org/officeDocument/2006/relationships/hyperlink" Target="mailto:anapaula0926@hot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hiagoarrudapc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ernandofilholeao@hotmail.com" TargetMode="External"/><Relationship Id="rId8" Type="http://schemas.openxmlformats.org/officeDocument/2006/relationships/hyperlink" Target="mailto:Giubsouz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Nf5cluTSf5jE0KEhuYuW00Az7A==">CgMxLjA4AHIhMXFnUjVMbmUzSVhHUG5UeEZvcFI4a1g3UVY2MTBxbHRt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