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Diagnóstico diferencial entre carcinoma hepatocelular e HNF em pacientes cirróticos: um relato de caso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Karina M. Rinco ¹</w:t>
      </w:r>
      <w:r w:rsidDel="00000000" w:rsidR="00000000" w:rsidRPr="00000000">
        <w:rPr>
          <w:sz w:val="24"/>
          <w:szCs w:val="24"/>
          <w:rtl w:val="0"/>
        </w:rPr>
        <w:t xml:space="preserve">; Flávio R. S. Vianna²*.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after="320" w:before="3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¹Universidade de Itaúna, Brasil, 2024.</w:t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spacing w:after="320" w:before="3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²Complexo de Saúde São João de Deus, Brasil, 2024.</w:t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spacing w:after="320" w:before="3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karinarinco52@gmail.com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320" w:before="3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Descritores:</w:t>
      </w:r>
      <w:r w:rsidDel="00000000" w:rsidR="00000000" w:rsidRPr="00000000">
        <w:rPr>
          <w:sz w:val="24"/>
          <w:szCs w:val="24"/>
          <w:rtl w:val="0"/>
        </w:rPr>
        <w:t xml:space="preserve"> Carcinoma hepatocelular; Hiperplasia Nodular Focal; Cirrose Hepática e Imunohistoquímica.</w:t>
      </w:r>
    </w:p>
    <w:p w:rsidR="00000000" w:rsidDel="00000000" w:rsidP="00000000" w:rsidRDefault="00000000" w:rsidRPr="00000000" w14:paraId="00000007">
      <w:pPr>
        <w:widowControl w:val="0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Paciente masculino, 70 anos, cirrose por VHB e etilismo, apresentou elevação isolada de GGT. Tomografia revelou nódulo hepático hipervascular (3,2×2,8 cm, LIRADS 5). A biópsia indicou carcinoma hepatocelular (CHC) moderadamente diferenciado, positivo para hepatocyte, glipican-3 (GPC3) e CD34. Foi realizada hepatectomia laparoscópica dos segmentos 5/8 com planejamento 3D e uso de verde de indocianina. O pós-operatório ocorreu sem intercorrências, com alta no 5º dia. A análise da peça revelou hiperplasia nodular focal (HNF), confirmada por imunohistoquímica.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Relatar um caso de HNF inicialmente diagnosticado como CHC, discutir desafios diagnósticos em cirróticos e avaliar o papel do GPC3 na distinção entre lesões benignas e malignas.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Coleta de dados via prontuário e exames. Revisão na PubMed com os descritores: Glipican-3, Hiperplasia Nodular Focal, Carcinoma Hepatocelular e Diagnóstico Diferencial, selecionando 5 artigos relevantes.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Diferenciar CHC e HNF em cirróticos é desafiador. O GPC3 é expresso em 75,7% dos CHC, mas ausente em HNF e adenomas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sz w:val="24"/>
          <w:szCs w:val="24"/>
          <w:rtl w:val="0"/>
        </w:rPr>
        <w:t xml:space="preserve">. Contudo, há relatos de expressão focal em lesões benignas, gerando falso-positivos. O HNF apresenta hepatócitos normais desorganizados, excreção biliar preservada e realce homogêneo na fase arterial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Em fígados cirróticos, a sobreposição de achados dificulta o diagnóstico, pois a desorganização e vasodilatação favorecem lesões semelhantes à HNF, que ocorrem em até 15% dos casos sem risco de malignização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1,3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caso reforça a complexidade do diagnóstico diferencial entre CHC e HNF em cirróticos. A combinação de exames de imagem, histopatologia e imunohistoquímica, incluindo GPC3 e outros marcadores, é essencial para evitar diagnósticos errôneos. Apesar da confirmação de HNF, o paciente segue monitorado devido à cirrose e risco de malignização.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Wang HL, et al. Glypican-3 as a useful diagnostic marker that distinguishes hepatocellular carcinoma from benign hepatocellular lesions. Arch Pathol Lab Med.2008.1723–8.doi:10.5858/132.11.1723.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Devan AR, et al. The role of glypican-3 in hepatocellular carcinoma: Insights into diagnosis and therapeutic potential. Eur J Med Res. 2024.doi:10.1186/s40001-024-02073-2.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LeGout JD, et al. Focal Nodular Hyperplasia and Focal Nodular Hyperplasia–like Lesions. RadioGraphics. 2022.doi:10.1148/rg.210156.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0" w:top="0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rinarinco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