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7E6A1334" w14:textId="2040AF6D" w:rsidR="001D6DAE" w:rsidRDefault="004F14C4" w:rsidP="00000C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USO E COBERTURA DA TERRA EM RIO VERDE/GO: COMPARAÇÃO ENTRE DUAS METODOLOGIAS DE CLASSIFICAÇÃO</w:t>
      </w:r>
    </w:p>
    <w:p w14:paraId="27FC49E1" w14:textId="77777777" w:rsidR="00000CC7" w:rsidRPr="00000CC7" w:rsidRDefault="00000CC7" w:rsidP="00000C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75FB8" w14:textId="73282A6A" w:rsidR="00000CC7" w:rsidRDefault="00000CC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Marcos Vinícius Santos de FREITAS¹</w:t>
      </w:r>
    </w:p>
    <w:p w14:paraId="66F0162C" w14:textId="0DB81D23" w:rsidR="00000CC7" w:rsidRDefault="00000CC7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Amiel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Araujo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Soares SANTOS²</w:t>
      </w:r>
    </w:p>
    <w:p w14:paraId="77C4A2C1" w14:textId="56919BF4" w:rsidR="001D6DAE" w:rsidRPr="00000CC7" w:rsidRDefault="00000CC7" w:rsidP="00000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Guilherme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SILVA³</w:t>
      </w:r>
    </w:p>
    <w:p w14:paraId="4DA4C292" w14:textId="16C5B074" w:rsidR="001D6DAE" w:rsidRPr="00000CC7" w:rsidRDefault="001D6DAE" w:rsidP="00000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B18138E" w14:textId="0BCAF8A4" w:rsidR="00F82994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F829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000CC7">
        <w:rPr>
          <w:rFonts w:ascii="Times New Roman" w:eastAsia="Times New Roman" w:hAnsi="Times New Roman" w:cs="Times New Roman"/>
          <w:color w:val="000000"/>
          <w:sz w:val="20"/>
          <w:szCs w:val="20"/>
        </w:rPr>
        <w:t>Licenciando em Geografia pela Universidade Federal de Goiás</w:t>
      </w:r>
    </w:p>
    <w:p w14:paraId="04B15ADD" w14:textId="40D192CF" w:rsid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mar_freita.s@discente.ufg.br</w:t>
      </w:r>
    </w:p>
    <w:p w14:paraId="5D0256D2" w14:textId="47BF7B85" w:rsidR="00F82994" w:rsidRDefault="00F82994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 Bacharelando</w:t>
      </w:r>
      <w:r w:rsidR="001D6DAE"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 Geografia pela Universidade Federal de Goiás</w:t>
      </w:r>
    </w:p>
    <w:p w14:paraId="17F26E77" w14:textId="5836737B" w:rsid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amielaraujo@discente.ufg.br</w:t>
      </w:r>
    </w:p>
    <w:p w14:paraId="44C929A4" w14:textId="380CCCE5" w:rsidR="001D6DAE" w:rsidRPr="001D6DAE" w:rsidRDefault="00F82994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³ Bacharelando em Geografia pela Universidade Federal de </w:t>
      </w:r>
    </w:p>
    <w:p w14:paraId="3EC4FF96" w14:textId="11B339C7" w:rsidR="001D6DAE" w:rsidRDefault="001D6DAE" w:rsidP="00115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F82994">
        <w:rPr>
          <w:rFonts w:ascii="Times New Roman" w:eastAsia="Times New Roman" w:hAnsi="Times New Roman" w:cs="Times New Roman"/>
          <w:color w:val="000000"/>
          <w:sz w:val="20"/>
          <w:szCs w:val="20"/>
        </w:rPr>
        <w:t>silva_antonio@discente.ufg.br</w:t>
      </w:r>
    </w:p>
    <w:p w14:paraId="0B9F7061" w14:textId="7EA6E84A" w:rsid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2A61C8" w14:textId="48F61C15" w:rsid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A03715" w14:textId="316DF839" w:rsid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D86325" w14:textId="22606460" w:rsid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F779DC" w14:textId="77777777" w:rsidR="00F82994" w:rsidRPr="00F82994" w:rsidRDefault="00F82994" w:rsidP="00F8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1E6CD1" w14:textId="4FF9CA1A" w:rsidR="00F368D6" w:rsidRPr="004F14C4" w:rsidRDefault="00A84053" w:rsidP="004F14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2994">
        <w:rPr>
          <w:rFonts w:ascii="Times New Roman" w:eastAsia="Times New Roman" w:hAnsi="Times New Roman" w:cs="Times New Roman"/>
          <w:sz w:val="24"/>
          <w:szCs w:val="24"/>
        </w:rPr>
        <w:t xml:space="preserve">O uso e cobertura da terra tem sido amplamente utilizado </w:t>
      </w:r>
      <w:r w:rsidR="00A03DAC">
        <w:rPr>
          <w:rFonts w:ascii="Times New Roman" w:eastAsia="Times New Roman" w:hAnsi="Times New Roman" w:cs="Times New Roman"/>
          <w:sz w:val="24"/>
          <w:szCs w:val="24"/>
        </w:rPr>
        <w:t xml:space="preserve">como elemento fundante na compreensão da dinâmica terrestre, uma vez que permite </w:t>
      </w:r>
      <w:proofErr w:type="spellStart"/>
      <w:r w:rsidR="00A03DAC">
        <w:rPr>
          <w:rFonts w:ascii="Times New Roman" w:eastAsia="Times New Roman" w:hAnsi="Times New Roman" w:cs="Times New Roman"/>
          <w:sz w:val="24"/>
          <w:szCs w:val="24"/>
        </w:rPr>
        <w:t>espacializar</w:t>
      </w:r>
      <w:proofErr w:type="spellEnd"/>
      <w:r w:rsidR="00A03DAC">
        <w:rPr>
          <w:rFonts w:ascii="Times New Roman" w:eastAsia="Times New Roman" w:hAnsi="Times New Roman" w:cs="Times New Roman"/>
          <w:sz w:val="24"/>
          <w:szCs w:val="24"/>
        </w:rPr>
        <w:t xml:space="preserve"> as diferentes apropriações dos recursos naturais de um território (IBGE, 2018). Ao existir diferentes 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>procedimentos</w:t>
      </w:r>
      <w:r w:rsidR="00A03DAC">
        <w:rPr>
          <w:rFonts w:ascii="Times New Roman" w:eastAsia="Times New Roman" w:hAnsi="Times New Roman" w:cs="Times New Roman"/>
          <w:sz w:val="24"/>
          <w:szCs w:val="24"/>
        </w:rPr>
        <w:t xml:space="preserve"> de classificação da superfície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DAC">
        <w:rPr>
          <w:rFonts w:ascii="Times New Roman" w:eastAsia="Times New Roman" w:hAnsi="Times New Roman" w:cs="Times New Roman"/>
          <w:sz w:val="24"/>
          <w:szCs w:val="24"/>
        </w:rPr>
        <w:t xml:space="preserve"> dado a variabilidade espectral de seus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AC">
        <w:rPr>
          <w:rFonts w:ascii="Times New Roman" w:eastAsia="Times New Roman" w:hAnsi="Times New Roman" w:cs="Times New Roman"/>
          <w:sz w:val="24"/>
          <w:szCs w:val="24"/>
        </w:rPr>
        <w:t>constituintes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 xml:space="preserve"> (ROSA, 2013)</w:t>
      </w:r>
      <w:r w:rsidR="00A03DAC">
        <w:rPr>
          <w:rFonts w:ascii="Times New Roman" w:eastAsia="Times New Roman" w:hAnsi="Times New Roman" w:cs="Times New Roman"/>
          <w:sz w:val="24"/>
          <w:szCs w:val="24"/>
        </w:rPr>
        <w:t>, a escolha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 xml:space="preserve">metodológica deve 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>estar atenta à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>s características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 xml:space="preserve"> específicas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>da área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 xml:space="preserve"> de estudo devido às 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>modificações</w:t>
      </w:r>
      <w:r w:rsidR="00F21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 xml:space="preserve">produzidas por cada 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 xml:space="preserve">forma de classificação. 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>Neste sentido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>, o objetivo deste trabalho fundou-se na comparação dos dados finais produzidos por duas diferentes formas de classificação de uso e cobertura da terra,</w:t>
      </w:r>
      <w:r w:rsidR="00453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>a primeira do tipo dinâmica-processual</w:t>
      </w:r>
      <w:r w:rsidR="000079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0797A" w:rsidRPr="0000797A">
        <w:rPr>
          <w:rFonts w:ascii="Times New Roman" w:eastAsia="Times New Roman" w:hAnsi="Times New Roman" w:cs="Times New Roman"/>
          <w:i/>
          <w:iCs/>
          <w:sz w:val="24"/>
          <w:szCs w:val="24"/>
        </w:rPr>
        <w:t>D-P</w:t>
      </w:r>
      <w:r w:rsidR="000079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 xml:space="preserve">realizada pela rede </w:t>
      </w:r>
      <w:proofErr w:type="spellStart"/>
      <w:r w:rsidR="0046112B">
        <w:rPr>
          <w:rFonts w:ascii="Times New Roman" w:eastAsia="Times New Roman" w:hAnsi="Times New Roman" w:cs="Times New Roman"/>
          <w:i/>
          <w:iCs/>
          <w:sz w:val="24"/>
          <w:szCs w:val="24"/>
        </w:rPr>
        <w:t>MapBiomas</w:t>
      </w:r>
      <w:proofErr w:type="spellEnd"/>
      <w:r w:rsidR="0046112B">
        <w:rPr>
          <w:rFonts w:ascii="Times New Roman" w:eastAsia="Times New Roman" w:hAnsi="Times New Roman" w:cs="Times New Roman"/>
          <w:sz w:val="24"/>
          <w:szCs w:val="24"/>
        </w:rPr>
        <w:t xml:space="preserve"> e a segunda do tipo pontual</w:t>
      </w:r>
      <w:r w:rsidR="000079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0797A" w:rsidRPr="0000797A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0079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112B">
        <w:rPr>
          <w:rFonts w:ascii="Times New Roman" w:eastAsia="Times New Roman" w:hAnsi="Times New Roman" w:cs="Times New Roman"/>
          <w:sz w:val="24"/>
          <w:szCs w:val="24"/>
        </w:rPr>
        <w:t xml:space="preserve"> realizada pelos autores.</w:t>
      </w:r>
      <w:r w:rsidR="00453522">
        <w:rPr>
          <w:rFonts w:ascii="Times New Roman" w:eastAsia="Times New Roman" w:hAnsi="Times New Roman" w:cs="Times New Roman"/>
          <w:sz w:val="24"/>
          <w:szCs w:val="24"/>
        </w:rPr>
        <w:t xml:space="preserve"> Os dados referem-se ao 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="00453522">
        <w:rPr>
          <w:rFonts w:ascii="Times New Roman" w:eastAsia="Times New Roman" w:hAnsi="Times New Roman" w:cs="Times New Roman"/>
          <w:sz w:val="24"/>
          <w:szCs w:val="24"/>
        </w:rPr>
        <w:t xml:space="preserve"> de Rio Verde/GO, selecionado por apresentar um rápido crescimento econômico e experimentar mudanças territoriais significativas (</w:t>
      </w:r>
      <w:r w:rsidR="00BF3974">
        <w:rPr>
          <w:rFonts w:ascii="Times New Roman" w:eastAsia="Times New Roman" w:hAnsi="Times New Roman" w:cs="Times New Roman"/>
          <w:sz w:val="24"/>
          <w:szCs w:val="24"/>
        </w:rPr>
        <w:t>MACEDO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BF39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53522">
        <w:rPr>
          <w:rFonts w:ascii="Times New Roman" w:eastAsia="Times New Roman" w:hAnsi="Times New Roman" w:cs="Times New Roman"/>
          <w:sz w:val="24"/>
          <w:szCs w:val="24"/>
        </w:rPr>
        <w:t xml:space="preserve"> A metodologia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 xml:space="preserve">em relação 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>à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 xml:space="preserve"> classificação </w:t>
      </w:r>
      <w:r w:rsidR="0000797A" w:rsidRPr="0000797A">
        <w:rPr>
          <w:rFonts w:ascii="Times New Roman" w:eastAsia="Times New Roman" w:hAnsi="Times New Roman" w:cs="Times New Roman"/>
          <w:i/>
          <w:iCs/>
          <w:sz w:val="24"/>
          <w:szCs w:val="24"/>
        </w:rPr>
        <w:t>D-P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>, consistiu na obtenção de dados junt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375A8">
        <w:rPr>
          <w:rFonts w:ascii="Times New Roman" w:eastAsia="Times New Roman" w:hAnsi="Times New Roman" w:cs="Times New Roman"/>
          <w:sz w:val="24"/>
          <w:szCs w:val="24"/>
        </w:rPr>
        <w:t xml:space="preserve">a plataforma própria do </w:t>
      </w:r>
      <w:proofErr w:type="spellStart"/>
      <w:r w:rsidR="00D3113C">
        <w:rPr>
          <w:rFonts w:ascii="Times New Roman" w:eastAsia="Times New Roman" w:hAnsi="Times New Roman" w:cs="Times New Roman"/>
          <w:i/>
          <w:iCs/>
          <w:sz w:val="24"/>
          <w:szCs w:val="24"/>
        </w:rPr>
        <w:t>MapBiomas</w:t>
      </w:r>
      <w:proofErr w:type="spellEnd"/>
      <w:r w:rsidR="00D311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>e posteriormente sua organização em sistemas de informações geográfica (</w:t>
      </w:r>
      <w:r w:rsidR="00D3113C" w:rsidRPr="0000797A">
        <w:rPr>
          <w:rFonts w:ascii="Times New Roman" w:eastAsia="Times New Roman" w:hAnsi="Times New Roman" w:cs="Times New Roman"/>
          <w:i/>
          <w:iCs/>
          <w:sz w:val="24"/>
          <w:szCs w:val="24"/>
        </w:rPr>
        <w:t>SIG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), neste caso o </w:t>
      </w:r>
      <w:r w:rsidR="00D311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software Qgis, 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para representação temática; 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>já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, a classificação </w:t>
      </w:r>
      <w:r w:rsidR="0000797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 necessitou da obtenção de imagens de satélite do INPE para pré-processamento no </w:t>
      </w:r>
      <w:r w:rsidR="00D3113C" w:rsidRPr="0000797A">
        <w:rPr>
          <w:rFonts w:ascii="Times New Roman" w:eastAsia="Times New Roman" w:hAnsi="Times New Roman" w:cs="Times New Roman"/>
          <w:i/>
          <w:iCs/>
          <w:sz w:val="24"/>
          <w:szCs w:val="24"/>
        </w:rPr>
        <w:t>SIG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 e subsequente rodagem na plataforma do </w:t>
      </w:r>
      <w:r w:rsidR="00D311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Google Earth </w:t>
      </w:r>
      <w:proofErr w:type="spellStart"/>
      <w:r w:rsidR="00D3113C">
        <w:rPr>
          <w:rFonts w:ascii="Times New Roman" w:eastAsia="Times New Roman" w:hAnsi="Times New Roman" w:cs="Times New Roman"/>
          <w:i/>
          <w:iCs/>
          <w:sz w:val="24"/>
          <w:szCs w:val="24"/>
        </w:rPr>
        <w:t>Engine</w:t>
      </w:r>
      <w:proofErr w:type="spellEnd"/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 para aplicação do algoritmo de classificação, </w:t>
      </w:r>
      <w:r w:rsidR="00115A95">
        <w:rPr>
          <w:rFonts w:ascii="Times New Roman" w:eastAsia="Times New Roman" w:hAnsi="Times New Roman" w:cs="Times New Roman"/>
          <w:sz w:val="24"/>
          <w:szCs w:val="24"/>
        </w:rPr>
        <w:t>por fim</w:t>
      </w:r>
      <w:r w:rsidR="00D3113C">
        <w:rPr>
          <w:rFonts w:ascii="Times New Roman" w:eastAsia="Times New Roman" w:hAnsi="Times New Roman" w:cs="Times New Roman"/>
          <w:sz w:val="24"/>
          <w:szCs w:val="24"/>
        </w:rPr>
        <w:t xml:space="preserve"> realizou-se a supervisão dos resultados e sua representação gráfica.</w:t>
      </w:r>
      <w:r w:rsidR="00BF3974">
        <w:rPr>
          <w:rFonts w:ascii="Times New Roman" w:eastAsia="Times New Roman" w:hAnsi="Times New Roman" w:cs="Times New Roman"/>
          <w:sz w:val="24"/>
          <w:szCs w:val="24"/>
        </w:rPr>
        <w:t xml:space="preserve"> Na comparação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entre os dois 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>procedimentos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, destaca-se que a classificação </w:t>
      </w:r>
      <w:r w:rsidR="0000797A" w:rsidRPr="0000797A">
        <w:rPr>
          <w:rFonts w:ascii="Times New Roman" w:eastAsia="Times New Roman" w:hAnsi="Times New Roman" w:cs="Times New Roman"/>
          <w:i/>
          <w:iCs/>
          <w:sz w:val="24"/>
          <w:szCs w:val="24"/>
        </w:rPr>
        <w:t>D-P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possui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>u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mais </w:t>
      </w:r>
      <w:bookmarkStart w:id="0" w:name="_GoBack"/>
      <w:bookmarkEnd w:id="0"/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detalha</w:t>
      </w:r>
      <w:r w:rsidR="00BF3974">
        <w:rPr>
          <w:rFonts w:ascii="Times New Roman" w:eastAsia="Times New Roman" w:hAnsi="Times New Roman" w:cs="Times New Roman"/>
          <w:sz w:val="24"/>
          <w:szCs w:val="24"/>
        </w:rPr>
        <w:t>mento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classes</w:t>
      </w:r>
      <w:r w:rsidR="002852FD">
        <w:rPr>
          <w:rFonts w:ascii="Times New Roman" w:eastAsia="Times New Roman" w:hAnsi="Times New Roman" w:cs="Times New Roman"/>
          <w:sz w:val="24"/>
          <w:szCs w:val="24"/>
        </w:rPr>
        <w:t xml:space="preserve"> em relação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2FD">
        <w:rPr>
          <w:rFonts w:ascii="Times New Roman" w:eastAsia="Times New Roman" w:hAnsi="Times New Roman" w:cs="Times New Roman"/>
          <w:sz w:val="24"/>
          <w:szCs w:val="24"/>
        </w:rPr>
        <w:t>à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 do tipo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97A">
        <w:rPr>
          <w:rFonts w:ascii="Times New Roman" w:eastAsia="Times New Roman" w:hAnsi="Times New Roman" w:cs="Times New Roman"/>
          <w:sz w:val="24"/>
          <w:szCs w:val="24"/>
        </w:rPr>
        <w:t>P.</w:t>
      </w:r>
      <w:r w:rsidR="00285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D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>esta forma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, not</w:t>
      </w:r>
      <w:r w:rsidR="002852FD">
        <w:rPr>
          <w:rFonts w:ascii="Times New Roman" w:eastAsia="Times New Roman" w:hAnsi="Times New Roman" w:cs="Times New Roman"/>
          <w:sz w:val="24"/>
          <w:szCs w:val="24"/>
        </w:rPr>
        <w:t>ou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-se diferenças significativas entre os resultados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58D8" w:rsidRPr="0047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a maior variação ocorreu nas coberturas não lenhosas naturais e artificiais e </w:t>
      </w:r>
      <w:r w:rsidR="002B42C3">
        <w:rPr>
          <w:rFonts w:ascii="Times New Roman" w:eastAsia="Times New Roman" w:hAnsi="Times New Roman" w:cs="Times New Roman"/>
          <w:sz w:val="24"/>
          <w:szCs w:val="24"/>
        </w:rPr>
        <w:t>nos usos relativos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 às lavouras. 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Apesar d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>ausência dos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indicadores de qualidade de classificação como o índice </w:t>
      </w:r>
      <w:r w:rsidR="00BF3974" w:rsidRPr="000B6A68">
        <w:rPr>
          <w:rFonts w:ascii="Times New Roman" w:eastAsia="Times New Roman" w:hAnsi="Times New Roman" w:cs="Times New Roman"/>
          <w:i/>
          <w:iCs/>
          <w:sz w:val="24"/>
          <w:szCs w:val="24"/>
        </w:rPr>
        <w:t>Kappa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>concluiu-se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que não havendo conhecimento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 xml:space="preserve"> prévio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da áre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principalmente das 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lastRenderedPageBreak/>
        <w:t>fitofisionomias e das propriedades visuais nas imagens de satélite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deve-se optar pela classificação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8D8">
        <w:rPr>
          <w:rFonts w:ascii="Times New Roman" w:eastAsia="Times New Roman" w:hAnsi="Times New Roman" w:cs="Times New Roman"/>
          <w:i/>
          <w:iCs/>
          <w:sz w:val="24"/>
          <w:szCs w:val="24"/>
        </w:rPr>
        <w:t>D-P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, também recomenda-se seu uso em áreas de grandes extensões, devido a facilidade e rapidez na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 obtenção dos dados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>visto que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B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a classificação </w:t>
      </w:r>
      <w:r w:rsidR="00A84BAA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deve-se selecionar</w:t>
      </w:r>
      <w:r w:rsidR="00A84BAA">
        <w:rPr>
          <w:rFonts w:ascii="Times New Roman" w:eastAsia="Times New Roman" w:hAnsi="Times New Roman" w:cs="Times New Roman"/>
          <w:sz w:val="24"/>
          <w:szCs w:val="24"/>
        </w:rPr>
        <w:t xml:space="preserve"> grande</w:t>
      </w:r>
      <w:r w:rsidR="00E503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quantidade</w:t>
      </w:r>
      <w:r w:rsidR="00A84B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BAA">
        <w:rPr>
          <w:rFonts w:ascii="Times New Roman" w:eastAsia="Times New Roman" w:hAnsi="Times New Roman" w:cs="Times New Roman"/>
          <w:sz w:val="24"/>
          <w:szCs w:val="24"/>
        </w:rPr>
        <w:t>amostrais.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pós complementação dos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 xml:space="preserve"> resultados com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dados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socioeconômic</w:t>
      </w:r>
      <w:r w:rsidR="00201D6E">
        <w:rPr>
          <w:rFonts w:ascii="Times New Roman" w:eastAsia="Times New Roman" w:hAnsi="Times New Roman" w:cs="Times New Roman"/>
          <w:sz w:val="24"/>
          <w:szCs w:val="24"/>
        </w:rPr>
        <w:t>o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s, a classificação </w:t>
      </w:r>
      <w:r w:rsidR="00E503BB">
        <w:rPr>
          <w:rFonts w:ascii="Times New Roman" w:eastAsia="Times New Roman" w:hAnsi="Times New Roman" w:cs="Times New Roman"/>
          <w:sz w:val="24"/>
          <w:szCs w:val="24"/>
        </w:rPr>
        <w:t>dinâmica-processual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realizada pelo </w:t>
      </w:r>
      <w:proofErr w:type="spellStart"/>
      <w:r w:rsidR="00BF3974" w:rsidRPr="000B6A68">
        <w:rPr>
          <w:rFonts w:ascii="Times New Roman" w:eastAsia="Times New Roman" w:hAnsi="Times New Roman" w:cs="Times New Roman"/>
          <w:i/>
          <w:iCs/>
          <w:sz w:val="24"/>
          <w:szCs w:val="24"/>
        </w:rPr>
        <w:t>Map</w:t>
      </w:r>
      <w:r w:rsidR="00C744AA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BF3974" w:rsidRPr="000B6A68">
        <w:rPr>
          <w:rFonts w:ascii="Times New Roman" w:eastAsia="Times New Roman" w:hAnsi="Times New Roman" w:cs="Times New Roman"/>
          <w:i/>
          <w:iCs/>
          <w:sz w:val="24"/>
          <w:szCs w:val="24"/>
        </w:rPr>
        <w:t>iomas</w:t>
      </w:r>
      <w:proofErr w:type="spellEnd"/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F2">
        <w:rPr>
          <w:rFonts w:ascii="Times New Roman" w:eastAsia="Times New Roman" w:hAnsi="Times New Roman" w:cs="Times New Roman"/>
          <w:sz w:val="24"/>
          <w:szCs w:val="24"/>
        </w:rPr>
        <w:t xml:space="preserve">configurou-se como a mais próxima da </w:t>
      </w:r>
      <w:r w:rsidR="00BF3974" w:rsidRPr="00BF3974">
        <w:rPr>
          <w:rFonts w:ascii="Times New Roman" w:eastAsia="Times New Roman" w:hAnsi="Times New Roman" w:cs="Times New Roman"/>
          <w:sz w:val="24"/>
          <w:szCs w:val="24"/>
        </w:rPr>
        <w:t>realidade</w:t>
      </w:r>
      <w:r w:rsidR="000B6A6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heading=h.gjdgxs" w:colFirst="0" w:colLast="0"/>
      <w:bookmarkEnd w:id="1"/>
    </w:p>
    <w:sectPr w:rsidR="00F368D6" w:rsidRPr="004F14C4" w:rsidSect="00000CC7">
      <w:headerReference w:type="default" r:id="rId7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5028D" w14:textId="77777777" w:rsidR="00655875" w:rsidRDefault="00655875">
      <w:pPr>
        <w:spacing w:line="240" w:lineRule="auto"/>
      </w:pPr>
      <w:r>
        <w:separator/>
      </w:r>
    </w:p>
  </w:endnote>
  <w:endnote w:type="continuationSeparator" w:id="0">
    <w:p w14:paraId="684E4F9E" w14:textId="77777777" w:rsidR="00655875" w:rsidRDefault="00655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25AC" w14:textId="77777777" w:rsidR="00655875" w:rsidRDefault="00655875">
      <w:pPr>
        <w:spacing w:line="240" w:lineRule="auto"/>
      </w:pPr>
      <w:r>
        <w:separator/>
      </w:r>
    </w:p>
  </w:footnote>
  <w:footnote w:type="continuationSeparator" w:id="0">
    <w:p w14:paraId="0ACE5F4F" w14:textId="77777777" w:rsidR="00655875" w:rsidRDefault="00655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00CC7"/>
    <w:rsid w:val="0000797A"/>
    <w:rsid w:val="00096792"/>
    <w:rsid w:val="000B6A68"/>
    <w:rsid w:val="000F14AF"/>
    <w:rsid w:val="00115A95"/>
    <w:rsid w:val="0012641A"/>
    <w:rsid w:val="001C2500"/>
    <w:rsid w:val="001D6DAE"/>
    <w:rsid w:val="00201D6E"/>
    <w:rsid w:val="0020296D"/>
    <w:rsid w:val="002852FD"/>
    <w:rsid w:val="002B42C3"/>
    <w:rsid w:val="003F38C2"/>
    <w:rsid w:val="0043762B"/>
    <w:rsid w:val="00453522"/>
    <w:rsid w:val="0046112B"/>
    <w:rsid w:val="004758D8"/>
    <w:rsid w:val="004A7A82"/>
    <w:rsid w:val="004F14C4"/>
    <w:rsid w:val="00572265"/>
    <w:rsid w:val="006025F4"/>
    <w:rsid w:val="00654ACA"/>
    <w:rsid w:val="00655875"/>
    <w:rsid w:val="00800EA7"/>
    <w:rsid w:val="008B774E"/>
    <w:rsid w:val="00A03DAC"/>
    <w:rsid w:val="00A84053"/>
    <w:rsid w:val="00A84BAA"/>
    <w:rsid w:val="00A956B1"/>
    <w:rsid w:val="00BF3974"/>
    <w:rsid w:val="00BF67CC"/>
    <w:rsid w:val="00C744AA"/>
    <w:rsid w:val="00CB1645"/>
    <w:rsid w:val="00D3113C"/>
    <w:rsid w:val="00E11243"/>
    <w:rsid w:val="00E503BB"/>
    <w:rsid w:val="00E8566D"/>
    <w:rsid w:val="00F2151E"/>
    <w:rsid w:val="00F368D6"/>
    <w:rsid w:val="00F375A8"/>
    <w:rsid w:val="00F651F2"/>
    <w:rsid w:val="00F82994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722E-C97F-471F-808C-3D3E6A4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Hamilton Bento De Oliveira Junior</cp:lastModifiedBy>
  <cp:revision>15</cp:revision>
  <dcterms:created xsi:type="dcterms:W3CDTF">2021-11-10T19:02:00Z</dcterms:created>
  <dcterms:modified xsi:type="dcterms:W3CDTF">2021-11-23T17:49:00Z</dcterms:modified>
</cp:coreProperties>
</file>