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3C4EA" w14:textId="7D57D535" w:rsidR="008625E4" w:rsidRPr="00501425" w:rsidRDefault="008056F0">
      <w:pPr>
        <w:rPr>
          <w:lang w:val="en-US"/>
        </w:rPr>
      </w:pPr>
      <w:r w:rsidRPr="00501425">
        <w:rPr>
          <w:noProof/>
          <w:lang w:eastAsia="pt-BR"/>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7">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501425">
        <w:rPr>
          <w:lang w:val="en-US"/>
        </w:rPr>
        <w:t xml:space="preserve"> </w:t>
      </w:r>
    </w:p>
    <w:p w14:paraId="7619FFC8" w14:textId="299B3528" w:rsidR="00A30AF6" w:rsidRPr="00CB59BF" w:rsidRDefault="00CB59BF" w:rsidP="008056F0">
      <w:pPr>
        <w:ind w:right="-427"/>
        <w:jc w:val="center"/>
        <w:rPr>
          <w:rFonts w:ascii="Arial" w:hAnsi="Arial" w:cs="Arial"/>
          <w:b/>
          <w:bCs/>
          <w:sz w:val="28"/>
          <w:szCs w:val="28"/>
          <w:lang w:val="en-US"/>
        </w:rPr>
      </w:pPr>
      <w:r w:rsidRPr="00CB59BF">
        <w:rPr>
          <w:rFonts w:ascii="Arial" w:hAnsi="Arial" w:cs="Arial"/>
          <w:b/>
          <w:bCs/>
          <w:sz w:val="28"/>
          <w:szCs w:val="28"/>
          <w:lang w:val="en-US"/>
        </w:rPr>
        <w:t xml:space="preserve">SYNTHESIS AND </w:t>
      </w:r>
      <w:r w:rsidR="00E0591C">
        <w:rPr>
          <w:rFonts w:ascii="Arial" w:hAnsi="Arial" w:cs="Arial"/>
          <w:b/>
          <w:bCs/>
          <w:sz w:val="28"/>
          <w:szCs w:val="28"/>
          <w:lang w:val="en-US"/>
        </w:rPr>
        <w:t>ANTIVIRAL</w:t>
      </w:r>
      <w:r w:rsidRPr="00CB59BF">
        <w:rPr>
          <w:rFonts w:ascii="Arial" w:hAnsi="Arial" w:cs="Arial"/>
          <w:b/>
          <w:bCs/>
          <w:sz w:val="28"/>
          <w:szCs w:val="28"/>
          <w:lang w:val="en-US"/>
        </w:rPr>
        <w:t xml:space="preserve"> OF BENZOTHIAZOLE</w:t>
      </w:r>
      <w:r w:rsidR="006F5ABA">
        <w:rPr>
          <w:rFonts w:ascii="Arial" w:hAnsi="Arial" w:cs="Arial"/>
          <w:b/>
          <w:bCs/>
          <w:sz w:val="28"/>
          <w:szCs w:val="28"/>
          <w:lang w:val="en-US"/>
        </w:rPr>
        <w:t>S</w:t>
      </w:r>
      <w:r w:rsidRPr="00CB59BF">
        <w:rPr>
          <w:rFonts w:ascii="Arial" w:hAnsi="Arial" w:cs="Arial"/>
          <w:b/>
          <w:bCs/>
          <w:sz w:val="28"/>
          <w:szCs w:val="28"/>
          <w:lang w:val="en-US"/>
        </w:rPr>
        <w:t xml:space="preserve"> AGAINST CHIKUN</w:t>
      </w:r>
      <w:r w:rsidR="00E0591C">
        <w:rPr>
          <w:rFonts w:ascii="Arial" w:hAnsi="Arial" w:cs="Arial"/>
          <w:b/>
          <w:bCs/>
          <w:sz w:val="28"/>
          <w:szCs w:val="28"/>
          <w:lang w:val="en-US"/>
        </w:rPr>
        <w:t>G</w:t>
      </w:r>
      <w:r w:rsidRPr="00CB59BF">
        <w:rPr>
          <w:rFonts w:ascii="Arial" w:hAnsi="Arial" w:cs="Arial"/>
          <w:b/>
          <w:bCs/>
          <w:sz w:val="28"/>
          <w:szCs w:val="28"/>
          <w:lang w:val="en-US"/>
        </w:rPr>
        <w:t>UNYA VIRUS</w:t>
      </w:r>
      <w:r w:rsidRPr="00CB59BF">
        <w:rPr>
          <w:rFonts w:ascii="Arial" w:hAnsi="Arial" w:cs="Arial"/>
          <w:b/>
          <w:bCs/>
          <w:lang w:val="en-US"/>
        </w:rPr>
        <w:t xml:space="preserve"> </w:t>
      </w:r>
    </w:p>
    <w:p w14:paraId="42CB8EA3" w14:textId="7E5F5F03" w:rsidR="00E1749A" w:rsidRDefault="00E1749A" w:rsidP="008056F0">
      <w:pPr>
        <w:spacing w:after="120"/>
        <w:ind w:right="-427"/>
        <w:jc w:val="both"/>
        <w:rPr>
          <w:rFonts w:ascii="Arial" w:eastAsia="Arial" w:hAnsi="Arial" w:cs="Arial"/>
          <w:b/>
          <w:color w:val="000000"/>
          <w:sz w:val="20"/>
          <w:szCs w:val="20"/>
        </w:rPr>
      </w:pPr>
      <w:r w:rsidRPr="00E1749A">
        <w:rPr>
          <w:rFonts w:ascii="Arial" w:eastAsia="Arial" w:hAnsi="Arial" w:cs="Arial"/>
          <w:b/>
          <w:color w:val="000000"/>
          <w:sz w:val="20"/>
          <w:szCs w:val="20"/>
          <w:u w:val="single"/>
        </w:rPr>
        <w:t>Manuele Figueiredo da Silva</w:t>
      </w:r>
      <w:r w:rsidR="00936C7A" w:rsidRPr="00E1749A">
        <w:rPr>
          <w:rFonts w:ascii="Arial" w:eastAsia="Arial" w:hAnsi="Arial" w:cs="Arial"/>
          <w:b/>
          <w:color w:val="000000"/>
          <w:sz w:val="20"/>
          <w:szCs w:val="20"/>
        </w:rPr>
        <w:t xml:space="preserve"> (</w:t>
      </w:r>
      <w:r w:rsidR="008056F0" w:rsidRPr="00E1749A">
        <w:rPr>
          <w:rFonts w:ascii="Arial" w:eastAsia="Arial" w:hAnsi="Arial" w:cs="Arial"/>
          <w:b/>
          <w:color w:val="000000"/>
          <w:sz w:val="20"/>
          <w:szCs w:val="20"/>
        </w:rPr>
        <w:t>PG</w:t>
      </w:r>
      <w:r w:rsidR="00936C7A" w:rsidRPr="00E1749A">
        <w:rPr>
          <w:rFonts w:ascii="Arial" w:eastAsia="Arial" w:hAnsi="Arial" w:cs="Arial"/>
          <w:b/>
          <w:color w:val="000000"/>
          <w:sz w:val="20"/>
          <w:szCs w:val="20"/>
        </w:rPr>
        <w:t>),</w:t>
      </w:r>
      <w:r w:rsidR="00936C7A" w:rsidRPr="00E1749A">
        <w:rPr>
          <w:rFonts w:ascii="Arial" w:eastAsia="Arial" w:hAnsi="Arial" w:cs="Arial"/>
          <w:b/>
          <w:color w:val="000000"/>
          <w:sz w:val="20"/>
          <w:szCs w:val="20"/>
          <w:vertAlign w:val="superscript"/>
        </w:rPr>
        <w:t xml:space="preserve">1 </w:t>
      </w:r>
      <w:proofErr w:type="spellStart"/>
      <w:r w:rsidR="00E0591C" w:rsidRPr="00C626CB">
        <w:rPr>
          <w:rFonts w:ascii="Arial" w:eastAsia="Arial" w:hAnsi="Arial" w:cs="Arial"/>
          <w:b/>
          <w:color w:val="000000"/>
          <w:sz w:val="20"/>
          <w:szCs w:val="20"/>
        </w:rPr>
        <w:t>Shweta</w:t>
      </w:r>
      <w:proofErr w:type="spellEnd"/>
      <w:r w:rsidR="00E0591C" w:rsidRPr="00C626CB">
        <w:rPr>
          <w:rFonts w:ascii="Arial" w:eastAsia="Arial" w:hAnsi="Arial" w:cs="Arial"/>
          <w:b/>
          <w:color w:val="000000"/>
          <w:sz w:val="20"/>
          <w:szCs w:val="20"/>
        </w:rPr>
        <w:t xml:space="preserve"> </w:t>
      </w:r>
      <w:proofErr w:type="spellStart"/>
      <w:r w:rsidR="00E0591C" w:rsidRPr="00C626CB">
        <w:rPr>
          <w:rFonts w:ascii="Arial" w:eastAsia="Arial" w:hAnsi="Arial" w:cs="Arial"/>
          <w:b/>
          <w:color w:val="000000"/>
          <w:sz w:val="20"/>
          <w:szCs w:val="20"/>
        </w:rPr>
        <w:t>Choudhary</w:t>
      </w:r>
      <w:proofErr w:type="spellEnd"/>
      <w:r w:rsidR="00E0591C" w:rsidRPr="00C626CB">
        <w:rPr>
          <w:rFonts w:ascii="Arial" w:eastAsia="Arial" w:hAnsi="Arial" w:cs="Arial"/>
          <w:b/>
          <w:color w:val="000000"/>
          <w:sz w:val="20"/>
          <w:szCs w:val="20"/>
        </w:rPr>
        <w:t xml:space="preserve"> (</w:t>
      </w:r>
      <w:r w:rsidR="00E0591C">
        <w:rPr>
          <w:rFonts w:ascii="Arial" w:eastAsia="Arial" w:hAnsi="Arial" w:cs="Arial"/>
          <w:b/>
          <w:color w:val="000000"/>
          <w:sz w:val="20"/>
          <w:szCs w:val="20"/>
        </w:rPr>
        <w:t>PG</w:t>
      </w:r>
      <w:r w:rsidR="00E0591C" w:rsidRPr="00C626CB">
        <w:rPr>
          <w:rFonts w:ascii="Arial" w:eastAsia="Arial" w:hAnsi="Arial" w:cs="Arial"/>
          <w:b/>
          <w:color w:val="000000"/>
          <w:sz w:val="20"/>
          <w:szCs w:val="20"/>
        </w:rPr>
        <w:t>),</w:t>
      </w:r>
      <w:r w:rsidR="00E0591C">
        <w:rPr>
          <w:rFonts w:ascii="Arial" w:eastAsia="Arial" w:hAnsi="Arial" w:cs="Arial"/>
          <w:b/>
          <w:color w:val="000000"/>
          <w:sz w:val="20"/>
          <w:szCs w:val="20"/>
          <w:vertAlign w:val="superscript"/>
        </w:rPr>
        <w:t xml:space="preserve">2 </w:t>
      </w:r>
      <w:r w:rsidRPr="00E1749A">
        <w:rPr>
          <w:rFonts w:ascii="Arial" w:eastAsia="Arial" w:hAnsi="Arial" w:cs="Arial"/>
          <w:b/>
          <w:color w:val="000000"/>
          <w:sz w:val="20"/>
          <w:szCs w:val="20"/>
        </w:rPr>
        <w:t>João Xavier de</w:t>
      </w:r>
      <w:r>
        <w:rPr>
          <w:rFonts w:ascii="Arial" w:eastAsia="Arial" w:hAnsi="Arial" w:cs="Arial"/>
          <w:b/>
          <w:color w:val="000000"/>
          <w:sz w:val="20"/>
          <w:szCs w:val="20"/>
        </w:rPr>
        <w:t xml:space="preserve"> Araújo-Júnior</w:t>
      </w:r>
      <w:r w:rsidR="00936C7A" w:rsidRPr="00E1749A">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Prof</w:t>
      </w:r>
      <w:proofErr w:type="spellEnd"/>
      <w:r w:rsidR="00936C7A" w:rsidRPr="00E1749A">
        <w:rPr>
          <w:rFonts w:ascii="Arial" w:eastAsia="Arial" w:hAnsi="Arial" w:cs="Arial"/>
          <w:b/>
          <w:color w:val="000000"/>
          <w:sz w:val="20"/>
          <w:szCs w:val="20"/>
        </w:rPr>
        <w:t>),</w:t>
      </w:r>
      <w:r w:rsidR="00E0591C">
        <w:rPr>
          <w:rFonts w:ascii="Arial" w:eastAsia="Arial" w:hAnsi="Arial" w:cs="Arial"/>
          <w:b/>
          <w:color w:val="000000"/>
          <w:sz w:val="20"/>
          <w:szCs w:val="20"/>
          <w:vertAlign w:val="superscript"/>
        </w:rPr>
        <w:t>3</w:t>
      </w:r>
      <w:r w:rsidR="00E0591C" w:rsidRPr="00C626CB">
        <w:rPr>
          <w:rFonts w:ascii="Arial" w:eastAsia="Arial" w:hAnsi="Arial" w:cs="Arial"/>
          <w:b/>
          <w:color w:val="000000"/>
          <w:sz w:val="20"/>
          <w:szCs w:val="20"/>
        </w:rPr>
        <w:t xml:space="preserve"> </w:t>
      </w:r>
      <w:proofErr w:type="spellStart"/>
      <w:r w:rsidR="00E0591C" w:rsidRPr="00C626CB">
        <w:rPr>
          <w:rFonts w:ascii="Arial" w:eastAsia="Arial" w:hAnsi="Arial" w:cs="Arial"/>
          <w:b/>
          <w:color w:val="000000"/>
          <w:sz w:val="20"/>
          <w:szCs w:val="20"/>
        </w:rPr>
        <w:t>Shailly</w:t>
      </w:r>
      <w:proofErr w:type="spellEnd"/>
      <w:r w:rsidR="00E0591C" w:rsidRPr="00C626CB">
        <w:rPr>
          <w:rFonts w:ascii="Arial" w:eastAsia="Arial" w:hAnsi="Arial" w:cs="Arial"/>
          <w:b/>
          <w:color w:val="000000"/>
          <w:sz w:val="20"/>
          <w:szCs w:val="20"/>
        </w:rPr>
        <w:t xml:space="preserve"> Tomar</w:t>
      </w:r>
      <w:r w:rsidR="00E0591C">
        <w:rPr>
          <w:rFonts w:ascii="Arial" w:eastAsia="Arial" w:hAnsi="Arial" w:cs="Arial"/>
          <w:b/>
          <w:color w:val="000000"/>
          <w:sz w:val="20"/>
          <w:szCs w:val="20"/>
        </w:rPr>
        <w:t xml:space="preserve"> (</w:t>
      </w:r>
      <w:proofErr w:type="spellStart"/>
      <w:r w:rsidR="00E0591C">
        <w:rPr>
          <w:rFonts w:ascii="Arial" w:eastAsia="Arial" w:hAnsi="Arial" w:cs="Arial"/>
          <w:b/>
          <w:color w:val="000000"/>
          <w:sz w:val="20"/>
          <w:szCs w:val="20"/>
        </w:rPr>
        <w:t>Prof</w:t>
      </w:r>
      <w:proofErr w:type="spellEnd"/>
      <w:r w:rsidR="00E0591C">
        <w:rPr>
          <w:rFonts w:ascii="Arial" w:eastAsia="Arial" w:hAnsi="Arial" w:cs="Arial"/>
          <w:b/>
          <w:color w:val="000000"/>
          <w:sz w:val="20"/>
          <w:szCs w:val="20"/>
        </w:rPr>
        <w:t>),</w:t>
      </w:r>
      <w:r w:rsidR="00E0591C">
        <w:rPr>
          <w:rFonts w:ascii="Arial" w:eastAsia="Arial" w:hAnsi="Arial" w:cs="Arial"/>
          <w:b/>
          <w:color w:val="000000"/>
          <w:sz w:val="20"/>
          <w:szCs w:val="20"/>
          <w:vertAlign w:val="superscript"/>
        </w:rPr>
        <w:t>2</w:t>
      </w:r>
      <w:r w:rsidR="00E0591C" w:rsidRPr="00C626CB">
        <w:rPr>
          <w:rFonts w:ascii="Arial" w:eastAsia="Arial" w:hAnsi="Arial" w:cs="Arial"/>
          <w:b/>
          <w:color w:val="000000"/>
          <w:sz w:val="20"/>
          <w:szCs w:val="20"/>
        </w:rPr>
        <w:t xml:space="preserve"> </w:t>
      </w:r>
      <w:r>
        <w:rPr>
          <w:rFonts w:ascii="Arial" w:eastAsia="Arial" w:hAnsi="Arial" w:cs="Arial"/>
          <w:b/>
          <w:color w:val="000000"/>
          <w:sz w:val="20"/>
          <w:szCs w:val="20"/>
        </w:rPr>
        <w:t>Edeildo Ferreira da Silva Júnior (</w:t>
      </w:r>
      <w:proofErr w:type="spellStart"/>
      <w:r>
        <w:rPr>
          <w:rFonts w:ascii="Arial" w:eastAsia="Arial" w:hAnsi="Arial" w:cs="Arial"/>
          <w:b/>
          <w:color w:val="000000"/>
          <w:sz w:val="20"/>
          <w:szCs w:val="20"/>
        </w:rPr>
        <w:t>Prof</w:t>
      </w:r>
      <w:proofErr w:type="spellEnd"/>
      <w:r w:rsidR="00936C7A" w:rsidRPr="00E1749A">
        <w:rPr>
          <w:rFonts w:ascii="Arial" w:eastAsia="Arial" w:hAnsi="Arial" w:cs="Arial"/>
          <w:b/>
          <w:color w:val="000000"/>
          <w:sz w:val="20"/>
          <w:szCs w:val="20"/>
        </w:rPr>
        <w:t>)</w:t>
      </w:r>
      <w:r>
        <w:rPr>
          <w:rFonts w:ascii="Arial" w:eastAsia="Arial" w:hAnsi="Arial" w:cs="Arial"/>
          <w:b/>
          <w:color w:val="000000"/>
          <w:sz w:val="20"/>
          <w:szCs w:val="20"/>
          <w:vertAlign w:val="superscript"/>
        </w:rPr>
        <w:t>1*</w:t>
      </w:r>
    </w:p>
    <w:p w14:paraId="161A9F2A" w14:textId="4A1C19AA" w:rsidR="00936C7A" w:rsidRPr="00E1749A" w:rsidRDefault="00E1749A" w:rsidP="008056F0">
      <w:pPr>
        <w:spacing w:after="120"/>
        <w:ind w:right="-427"/>
        <w:jc w:val="both"/>
        <w:rPr>
          <w:rFonts w:ascii="Arial" w:eastAsia="Arial" w:hAnsi="Arial" w:cs="Arial"/>
          <w:bCs/>
          <w:color w:val="000000"/>
          <w:sz w:val="20"/>
          <w:szCs w:val="20"/>
        </w:rPr>
      </w:pPr>
      <w:hyperlink r:id="rId8" w:history="1">
        <w:r w:rsidRPr="00E1749A">
          <w:rPr>
            <w:rStyle w:val="Hyperlink"/>
            <w:rFonts w:ascii="Arial" w:eastAsia="Arial" w:hAnsi="Arial" w:cs="Arial"/>
            <w:b/>
            <w:sz w:val="20"/>
            <w:szCs w:val="20"/>
          </w:rPr>
          <w:t>manuele.silva@icf.ufal.br</w:t>
        </w:r>
      </w:hyperlink>
      <w:r w:rsidRPr="00E1749A">
        <w:rPr>
          <w:rFonts w:ascii="Arial" w:eastAsia="Arial" w:hAnsi="Arial" w:cs="Arial"/>
          <w:bCs/>
          <w:color w:val="000000"/>
          <w:sz w:val="20"/>
          <w:szCs w:val="20"/>
        </w:rPr>
        <w:t>.</w:t>
      </w:r>
      <w:r>
        <w:rPr>
          <w:rFonts w:ascii="Arial" w:eastAsia="Arial" w:hAnsi="Arial" w:cs="Arial"/>
          <w:bCs/>
          <w:color w:val="000000"/>
          <w:sz w:val="20"/>
          <w:szCs w:val="20"/>
        </w:rPr>
        <w:t xml:space="preserve"> </w:t>
      </w:r>
    </w:p>
    <w:p w14:paraId="0AF02E59" w14:textId="77777777" w:rsidR="00E1749A" w:rsidRDefault="0052727F" w:rsidP="008056F0">
      <w:pPr>
        <w:spacing w:after="12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1</w:t>
      </w:r>
      <w:r>
        <w:rPr>
          <w:rFonts w:ascii="Arial" w:eastAsia="Arial" w:hAnsi="Arial" w:cs="Arial"/>
          <w:bCs/>
          <w:i/>
          <w:iCs/>
          <w:color w:val="000000"/>
          <w:sz w:val="18"/>
          <w:szCs w:val="18"/>
          <w:lang w:val="en-US"/>
        </w:rPr>
        <w:t xml:space="preserve"> </w:t>
      </w:r>
      <w:r w:rsidR="00E1749A" w:rsidRPr="00E1749A">
        <w:rPr>
          <w:rFonts w:ascii="Arial" w:eastAsia="Arial" w:hAnsi="Arial" w:cs="Arial"/>
          <w:bCs/>
          <w:i/>
          <w:iCs/>
          <w:color w:val="000000"/>
          <w:sz w:val="18"/>
          <w:szCs w:val="18"/>
          <w:lang w:val="en-US"/>
        </w:rPr>
        <w:t>Institute of Chemistry and Biotechnology, Federal University of Alagoa</w:t>
      </w:r>
      <w:r w:rsidR="00E1749A">
        <w:rPr>
          <w:rFonts w:ascii="Arial" w:eastAsia="Arial" w:hAnsi="Arial" w:cs="Arial"/>
          <w:bCs/>
          <w:i/>
          <w:iCs/>
          <w:color w:val="000000"/>
          <w:sz w:val="18"/>
          <w:szCs w:val="18"/>
          <w:lang w:val="en-US"/>
        </w:rPr>
        <w:t>s;</w:t>
      </w:r>
    </w:p>
    <w:p w14:paraId="13FBBC25" w14:textId="08D41618" w:rsidR="00E0591C" w:rsidRDefault="00E1749A" w:rsidP="008056F0">
      <w:pPr>
        <w:spacing w:after="120"/>
        <w:ind w:right="-427"/>
        <w:jc w:val="both"/>
        <w:rPr>
          <w:rFonts w:ascii="Arial" w:eastAsia="Arial" w:hAnsi="Arial" w:cs="Arial"/>
          <w:bCs/>
          <w:i/>
          <w:iCs/>
          <w:color w:val="000000"/>
          <w:sz w:val="18"/>
          <w:szCs w:val="18"/>
          <w:lang w:val="en-US"/>
        </w:rPr>
      </w:pPr>
      <w:r w:rsidRPr="00E1749A">
        <w:rPr>
          <w:rFonts w:ascii="Arial" w:eastAsia="Arial" w:hAnsi="Arial" w:cs="Arial"/>
          <w:bCs/>
          <w:i/>
          <w:iCs/>
          <w:color w:val="000000"/>
          <w:sz w:val="18"/>
          <w:szCs w:val="18"/>
          <w:vertAlign w:val="superscript"/>
          <w:lang w:val="en-US"/>
        </w:rPr>
        <w:t>2</w:t>
      </w:r>
      <w:r>
        <w:rPr>
          <w:rFonts w:ascii="Arial" w:eastAsia="Arial" w:hAnsi="Arial" w:cs="Arial"/>
          <w:bCs/>
          <w:i/>
          <w:iCs/>
          <w:color w:val="000000"/>
          <w:sz w:val="18"/>
          <w:szCs w:val="18"/>
          <w:lang w:val="en-US"/>
        </w:rPr>
        <w:t xml:space="preserve"> </w:t>
      </w:r>
      <w:r w:rsidR="00E0591C" w:rsidRPr="00E0591C">
        <w:rPr>
          <w:rFonts w:ascii="Arial" w:eastAsia="Arial" w:hAnsi="Arial" w:cs="Arial"/>
          <w:bCs/>
          <w:i/>
          <w:iCs/>
          <w:color w:val="000000"/>
          <w:sz w:val="18"/>
          <w:szCs w:val="18"/>
          <w:lang w:val="en-US"/>
        </w:rPr>
        <w:t>Department of Biosciences and Bioengineering, Indian Institute of Technology Roorkee, Roorkee, 247667, Uttarakhand, India</w:t>
      </w:r>
    </w:p>
    <w:p w14:paraId="75C15182" w14:textId="7A7AF058" w:rsidR="00936C7A" w:rsidRDefault="00E0591C" w:rsidP="008056F0">
      <w:pPr>
        <w:spacing w:after="120"/>
        <w:ind w:right="-427"/>
        <w:jc w:val="both"/>
        <w:rPr>
          <w:rFonts w:ascii="Arial" w:eastAsia="Arial" w:hAnsi="Arial" w:cs="Arial"/>
          <w:bCs/>
          <w:i/>
          <w:iCs/>
          <w:color w:val="000000"/>
          <w:sz w:val="18"/>
          <w:szCs w:val="18"/>
          <w:lang w:val="en-US"/>
        </w:rPr>
      </w:pPr>
      <w:r w:rsidRPr="00E0591C">
        <w:rPr>
          <w:rFonts w:ascii="Arial" w:eastAsia="Arial" w:hAnsi="Arial" w:cs="Arial"/>
          <w:bCs/>
          <w:i/>
          <w:iCs/>
          <w:color w:val="000000"/>
          <w:sz w:val="18"/>
          <w:szCs w:val="18"/>
          <w:vertAlign w:val="superscript"/>
          <w:lang w:val="en-US"/>
        </w:rPr>
        <w:t>3</w:t>
      </w:r>
      <w:r>
        <w:rPr>
          <w:rFonts w:ascii="Arial" w:eastAsia="Arial" w:hAnsi="Arial" w:cs="Arial"/>
          <w:bCs/>
          <w:i/>
          <w:iCs/>
          <w:color w:val="000000"/>
          <w:sz w:val="18"/>
          <w:szCs w:val="18"/>
          <w:lang w:val="en-US"/>
        </w:rPr>
        <w:t xml:space="preserve"> </w:t>
      </w:r>
      <w:r w:rsidR="00E1749A" w:rsidRPr="00E0591C">
        <w:rPr>
          <w:rFonts w:ascii="Arial" w:eastAsia="Arial" w:hAnsi="Arial" w:cs="Arial"/>
          <w:bCs/>
          <w:i/>
          <w:iCs/>
          <w:color w:val="000000"/>
          <w:sz w:val="18"/>
          <w:szCs w:val="18"/>
          <w:lang w:val="en-US"/>
        </w:rPr>
        <w:t>Institute</w:t>
      </w:r>
      <w:r w:rsidR="00E1749A" w:rsidRPr="00E1749A">
        <w:rPr>
          <w:rFonts w:ascii="Arial" w:eastAsia="Arial" w:hAnsi="Arial" w:cs="Arial"/>
          <w:bCs/>
          <w:i/>
          <w:iCs/>
          <w:color w:val="000000"/>
          <w:sz w:val="18"/>
          <w:szCs w:val="18"/>
          <w:lang w:val="en-US"/>
        </w:rPr>
        <w:t xml:space="preserve"> of Pharmaceutical Sciences, Federal University of Alagoas</w:t>
      </w:r>
      <w:r w:rsidR="00E1749A">
        <w:rPr>
          <w:rFonts w:ascii="Arial" w:eastAsia="Arial" w:hAnsi="Arial" w:cs="Arial"/>
          <w:bCs/>
          <w:i/>
          <w:iCs/>
          <w:color w:val="000000"/>
          <w:sz w:val="18"/>
          <w:szCs w:val="18"/>
          <w:lang w:val="en-US"/>
        </w:rPr>
        <w:t xml:space="preserve">; </w:t>
      </w:r>
    </w:p>
    <w:p w14:paraId="62A39227" w14:textId="77777777" w:rsidR="00E1749A" w:rsidRPr="0052727F" w:rsidRDefault="00E1749A" w:rsidP="008056F0">
      <w:pPr>
        <w:spacing w:after="120"/>
        <w:ind w:right="-427"/>
        <w:jc w:val="both"/>
        <w:rPr>
          <w:rFonts w:ascii="Arial" w:eastAsia="Arial" w:hAnsi="Arial" w:cs="Arial"/>
          <w:bCs/>
          <w:i/>
          <w:iCs/>
          <w:color w:val="000000"/>
          <w:sz w:val="18"/>
          <w:szCs w:val="18"/>
          <w:lang w:val="en-US"/>
        </w:rPr>
      </w:pPr>
    </w:p>
    <w:p w14:paraId="2298CD48" w14:textId="7CAE357B" w:rsidR="00936C7A" w:rsidRPr="00501425" w:rsidRDefault="00936C7A" w:rsidP="008056F0">
      <w:pPr>
        <w:ind w:right="-427"/>
        <w:rPr>
          <w:rFonts w:ascii="Arial" w:hAnsi="Arial" w:cs="Arial"/>
          <w:i/>
          <w:iCs/>
          <w:sz w:val="18"/>
          <w:szCs w:val="18"/>
          <w:lang w:val="en-US"/>
        </w:rPr>
      </w:pPr>
      <w:r w:rsidRPr="00501425">
        <w:rPr>
          <w:rFonts w:ascii="Arial" w:hAnsi="Arial" w:cs="Arial"/>
          <w:b/>
          <w:bCs/>
          <w:noProof/>
          <w:sz w:val="24"/>
          <w:szCs w:val="24"/>
          <w:lang w:eastAsia="pt-BR"/>
        </w:rPr>
        <mc:AlternateContent>
          <mc:Choice Requires="wps">
            <w:drawing>
              <wp:anchor distT="0" distB="0" distL="114300" distR="114300" simplePos="0" relativeHeight="251657215" behindDoc="1" locked="0" layoutInCell="1" allowOverlap="1" wp14:anchorId="5B3A64BE" wp14:editId="342D7258">
                <wp:simplePos x="0" y="0"/>
                <wp:positionH relativeFrom="margin">
                  <wp:align>left</wp:align>
                </wp:positionH>
                <wp:positionV relativeFrom="paragraph">
                  <wp:posOffset>200660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D8960" id="Retângulo 2" o:spid="_x0000_s1026" style="position:absolute;margin-left:0;margin-top:15.8pt;width:444.6pt;height:20.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mc:Fallback>
        </mc:AlternateContent>
      </w:r>
      <w:r w:rsidR="0052727F">
        <w:rPr>
          <w:rFonts w:ascii="Arial" w:hAnsi="Arial" w:cs="Arial"/>
          <w:i/>
          <w:iCs/>
          <w:sz w:val="18"/>
          <w:szCs w:val="18"/>
          <w:lang w:val="en-US"/>
        </w:rPr>
        <w:t>Keywords</w:t>
      </w:r>
      <w:r w:rsidRPr="00501425">
        <w:rPr>
          <w:rFonts w:ascii="Arial" w:hAnsi="Arial" w:cs="Arial"/>
          <w:i/>
          <w:iCs/>
          <w:sz w:val="18"/>
          <w:szCs w:val="18"/>
          <w:lang w:val="en-US"/>
        </w:rPr>
        <w:t>: (</w:t>
      </w:r>
      <w:r w:rsidR="00DD0EC7">
        <w:rPr>
          <w:rFonts w:ascii="Arial" w:hAnsi="Arial" w:cs="Arial"/>
          <w:i/>
          <w:iCs/>
          <w:sz w:val="18"/>
          <w:szCs w:val="18"/>
          <w:lang w:val="en-US"/>
        </w:rPr>
        <w:t>Chikungunya</w:t>
      </w:r>
      <w:r w:rsidR="00254647">
        <w:rPr>
          <w:rFonts w:ascii="Arial" w:hAnsi="Arial" w:cs="Arial"/>
          <w:i/>
          <w:iCs/>
          <w:sz w:val="18"/>
          <w:szCs w:val="18"/>
          <w:lang w:val="en-US"/>
        </w:rPr>
        <w:t>, Benzothiazoles, Inhibitors, Antivirals</w:t>
      </w:r>
      <w:r w:rsidRPr="00501425">
        <w:rPr>
          <w:rFonts w:ascii="Arial" w:hAnsi="Arial" w:cs="Arial"/>
          <w:i/>
          <w:iCs/>
          <w:sz w:val="18"/>
          <w:szCs w:val="18"/>
          <w:lang w:val="en-US"/>
        </w:rPr>
        <w:t>)</w:t>
      </w:r>
    </w:p>
    <w:p w14:paraId="3DF88A52" w14:textId="0B49431C" w:rsidR="00936C7A" w:rsidRPr="0024322D" w:rsidRDefault="00936C7A" w:rsidP="00936C7A">
      <w:pPr>
        <w:jc w:val="center"/>
        <w:rPr>
          <w:rFonts w:ascii="Arial" w:hAnsi="Arial" w:cs="Arial"/>
          <w:b/>
          <w:bCs/>
          <w:color w:val="F8F8F8"/>
          <w:sz w:val="24"/>
          <w:szCs w:val="24"/>
          <w:lang w:val="en-US"/>
        </w:rPr>
      </w:pPr>
      <w:r w:rsidRPr="0024322D">
        <w:rPr>
          <w:rFonts w:ascii="Arial" w:hAnsi="Arial" w:cs="Arial"/>
          <w:b/>
          <w:bCs/>
          <w:color w:val="F8F8F8"/>
          <w:sz w:val="24"/>
          <w:szCs w:val="24"/>
          <w:lang w:val="en-US"/>
        </w:rPr>
        <w:t>ABSTRACT</w:t>
      </w:r>
    </w:p>
    <w:p w14:paraId="00663A89" w14:textId="668C9F22" w:rsidR="00F15D57" w:rsidRDefault="00F15D57" w:rsidP="00F15D57">
      <w:pPr>
        <w:spacing w:line="240" w:lineRule="auto"/>
        <w:jc w:val="both"/>
        <w:rPr>
          <w:rFonts w:ascii="Arial" w:hAnsi="Arial" w:cs="Arial"/>
          <w:sz w:val="20"/>
          <w:szCs w:val="20"/>
          <w:lang w:val="en-US"/>
        </w:rPr>
      </w:pPr>
      <w:r w:rsidRPr="006F5ABA">
        <w:rPr>
          <w:rFonts w:ascii="Arial" w:hAnsi="Arial" w:cs="Arial"/>
          <w:b/>
          <w:bCs/>
          <w:sz w:val="20"/>
          <w:szCs w:val="20"/>
          <w:lang w:val="en-US"/>
        </w:rPr>
        <w:t>INTRODUCTION:</w:t>
      </w:r>
      <w:r w:rsidRPr="006F5ABA">
        <w:rPr>
          <w:rFonts w:ascii="Arial" w:hAnsi="Arial" w:cs="Arial"/>
          <w:sz w:val="20"/>
          <w:szCs w:val="20"/>
          <w:lang w:val="en-US"/>
        </w:rPr>
        <w:t xml:space="preserve"> </w:t>
      </w:r>
      <w:r w:rsidR="006F5ABA" w:rsidRPr="006F5ABA">
        <w:rPr>
          <w:rFonts w:ascii="Arial" w:hAnsi="Arial" w:cs="Arial"/>
          <w:sz w:val="20"/>
          <w:szCs w:val="20"/>
          <w:lang w:val="en-US"/>
        </w:rPr>
        <w:t xml:space="preserve">Chikungunya virus (CHIKV) is an Alphavirus </w:t>
      </w:r>
      <w:r w:rsidR="00D94E0D">
        <w:rPr>
          <w:rFonts w:ascii="Arial" w:hAnsi="Arial" w:cs="Arial"/>
          <w:sz w:val="20"/>
          <w:szCs w:val="20"/>
          <w:lang w:val="en-US"/>
        </w:rPr>
        <w:t>from</w:t>
      </w:r>
      <w:r w:rsidR="00D94E0D" w:rsidRPr="006F5ABA">
        <w:rPr>
          <w:rFonts w:ascii="Arial" w:hAnsi="Arial" w:cs="Arial"/>
          <w:sz w:val="20"/>
          <w:szCs w:val="20"/>
          <w:lang w:val="en-US"/>
        </w:rPr>
        <w:t xml:space="preserve"> </w:t>
      </w:r>
      <w:proofErr w:type="spellStart"/>
      <w:r w:rsidR="006F5ABA" w:rsidRPr="00C626CB">
        <w:rPr>
          <w:rFonts w:ascii="Arial" w:hAnsi="Arial" w:cs="Arial"/>
          <w:i/>
          <w:sz w:val="20"/>
          <w:szCs w:val="20"/>
          <w:lang w:val="en-US"/>
        </w:rPr>
        <w:t>Togaviridae</w:t>
      </w:r>
      <w:proofErr w:type="spellEnd"/>
      <w:r w:rsidR="006F5ABA" w:rsidRPr="00C626CB">
        <w:rPr>
          <w:rFonts w:ascii="Arial" w:hAnsi="Arial" w:cs="Arial"/>
          <w:i/>
          <w:sz w:val="20"/>
          <w:szCs w:val="20"/>
          <w:lang w:val="en-US"/>
        </w:rPr>
        <w:t xml:space="preserve"> </w:t>
      </w:r>
      <w:r w:rsidR="006F5ABA" w:rsidRPr="006F5ABA">
        <w:rPr>
          <w:rFonts w:ascii="Arial" w:hAnsi="Arial" w:cs="Arial"/>
          <w:sz w:val="20"/>
          <w:szCs w:val="20"/>
          <w:lang w:val="en-US"/>
        </w:rPr>
        <w:t>family</w:t>
      </w:r>
      <w:r w:rsidR="00D94E0D">
        <w:rPr>
          <w:rFonts w:ascii="Arial" w:hAnsi="Arial" w:cs="Arial"/>
          <w:sz w:val="20"/>
          <w:szCs w:val="20"/>
          <w:lang w:val="en-US"/>
        </w:rPr>
        <w:t>,</w:t>
      </w:r>
      <w:r w:rsidR="006F5ABA" w:rsidRPr="006F5ABA">
        <w:rPr>
          <w:rFonts w:ascii="Arial" w:hAnsi="Arial" w:cs="Arial"/>
          <w:sz w:val="20"/>
          <w:szCs w:val="20"/>
          <w:lang w:val="en-US"/>
        </w:rPr>
        <w:t xml:space="preserve"> transmi</w:t>
      </w:r>
      <w:r w:rsidR="00D94E0D">
        <w:rPr>
          <w:rFonts w:ascii="Arial" w:hAnsi="Arial" w:cs="Arial"/>
          <w:sz w:val="20"/>
          <w:szCs w:val="20"/>
          <w:lang w:val="en-US"/>
        </w:rPr>
        <w:t>tted by</w:t>
      </w:r>
      <w:r w:rsidR="006F5ABA" w:rsidRPr="006F5ABA">
        <w:rPr>
          <w:rFonts w:ascii="Arial" w:hAnsi="Arial" w:cs="Arial"/>
          <w:sz w:val="20"/>
          <w:szCs w:val="20"/>
          <w:lang w:val="en-US"/>
        </w:rPr>
        <w:t xml:space="preserve"> bite</w:t>
      </w:r>
      <w:r w:rsidR="00D94E0D">
        <w:rPr>
          <w:rFonts w:ascii="Arial" w:hAnsi="Arial" w:cs="Arial"/>
          <w:sz w:val="20"/>
          <w:szCs w:val="20"/>
          <w:lang w:val="en-US"/>
        </w:rPr>
        <w:t>s</w:t>
      </w:r>
      <w:r w:rsidR="006F5ABA" w:rsidRPr="006F5ABA">
        <w:rPr>
          <w:rFonts w:ascii="Arial" w:hAnsi="Arial" w:cs="Arial"/>
          <w:sz w:val="20"/>
          <w:szCs w:val="20"/>
          <w:lang w:val="en-US"/>
        </w:rPr>
        <w:t xml:space="preserve"> of </w:t>
      </w:r>
      <w:r w:rsidR="00D94E0D">
        <w:rPr>
          <w:rFonts w:ascii="Arial" w:hAnsi="Arial" w:cs="Arial"/>
          <w:sz w:val="20"/>
          <w:szCs w:val="20"/>
          <w:lang w:val="en-US"/>
        </w:rPr>
        <w:t>infected</w:t>
      </w:r>
      <w:r w:rsidR="006F5ABA" w:rsidRPr="006F5ABA">
        <w:rPr>
          <w:rFonts w:ascii="Arial" w:hAnsi="Arial" w:cs="Arial"/>
          <w:sz w:val="20"/>
          <w:szCs w:val="20"/>
          <w:lang w:val="en-US"/>
        </w:rPr>
        <w:t xml:space="preserve"> mosquito</w:t>
      </w:r>
      <w:r w:rsidR="00D94E0D">
        <w:rPr>
          <w:rFonts w:ascii="Arial" w:hAnsi="Arial" w:cs="Arial"/>
          <w:sz w:val="20"/>
          <w:szCs w:val="20"/>
          <w:lang w:val="en-US"/>
        </w:rPr>
        <w:t>es</w:t>
      </w:r>
      <w:r w:rsidR="006F5ABA" w:rsidRPr="006F5ABA">
        <w:rPr>
          <w:rFonts w:ascii="Arial" w:hAnsi="Arial" w:cs="Arial"/>
          <w:sz w:val="20"/>
          <w:szCs w:val="20"/>
          <w:lang w:val="en-US"/>
        </w:rPr>
        <w:t xml:space="preserve">, especially </w:t>
      </w:r>
      <w:r w:rsidR="006F5ABA" w:rsidRPr="006F5ABA">
        <w:rPr>
          <w:rFonts w:ascii="Arial" w:hAnsi="Arial" w:cs="Arial"/>
          <w:i/>
          <w:iCs/>
          <w:sz w:val="20"/>
          <w:szCs w:val="20"/>
          <w:lang w:val="en-US"/>
        </w:rPr>
        <w:t>Aedes aegypti</w:t>
      </w:r>
      <w:r w:rsidR="006F5ABA" w:rsidRPr="006F5ABA">
        <w:rPr>
          <w:rFonts w:ascii="Arial" w:hAnsi="Arial" w:cs="Arial"/>
          <w:sz w:val="20"/>
          <w:szCs w:val="20"/>
          <w:lang w:val="en-US"/>
        </w:rPr>
        <w:t xml:space="preserve"> and </w:t>
      </w:r>
      <w:r w:rsidR="006F5ABA" w:rsidRPr="006F5ABA">
        <w:rPr>
          <w:rFonts w:ascii="Arial" w:hAnsi="Arial" w:cs="Arial"/>
          <w:i/>
          <w:iCs/>
          <w:sz w:val="20"/>
          <w:szCs w:val="20"/>
          <w:lang w:val="en-US"/>
        </w:rPr>
        <w:t>Ae</w:t>
      </w:r>
      <w:r w:rsidR="00D94E0D">
        <w:rPr>
          <w:rFonts w:ascii="Arial" w:hAnsi="Arial" w:cs="Arial"/>
          <w:i/>
          <w:iCs/>
          <w:sz w:val="20"/>
          <w:szCs w:val="20"/>
          <w:lang w:val="en-US"/>
        </w:rPr>
        <w:t>.</w:t>
      </w:r>
      <w:r w:rsidR="006F5ABA" w:rsidRPr="006F5ABA">
        <w:rPr>
          <w:rFonts w:ascii="Arial" w:hAnsi="Arial" w:cs="Arial"/>
          <w:i/>
          <w:iCs/>
          <w:sz w:val="20"/>
          <w:szCs w:val="20"/>
          <w:lang w:val="en-US"/>
        </w:rPr>
        <w:t xml:space="preserve"> albopictus</w:t>
      </w:r>
      <w:r w:rsidR="006F5ABA" w:rsidRPr="006F5ABA">
        <w:rPr>
          <w:rFonts w:ascii="Arial" w:hAnsi="Arial" w:cs="Arial"/>
          <w:sz w:val="20"/>
          <w:szCs w:val="20"/>
          <w:lang w:val="en-US"/>
        </w:rPr>
        <w:t xml:space="preserve"> </w:t>
      </w:r>
      <w:r w:rsidRPr="00030E8A">
        <w:rPr>
          <w:rFonts w:ascii="Arial" w:hAnsi="Arial" w:cs="Arial"/>
          <w:sz w:val="20"/>
          <w:szCs w:val="20"/>
        </w:rPr>
        <w:fldChar w:fldCharType="begin" w:fldLock="1"/>
      </w:r>
      <w:r w:rsidRPr="006F5ABA">
        <w:rPr>
          <w:rFonts w:ascii="Arial" w:hAnsi="Arial" w:cs="Arial"/>
          <w:sz w:val="20"/>
          <w:szCs w:val="20"/>
          <w:lang w:val="en-US"/>
        </w:rPr>
        <w:instrText>ADDIN CSL_CITATION {"citationItems":[{"id":"ITEM-1","itemData":{"DOI":"10.1016/j.tmaid.2021.102168","ISSN":"14778939","author":[{"dropping-particle":"","family":"Kumar","given":"Rajesh","non-dropping-particle":"","parse-names":false,"suffix":""},{"dropping-particle":"","family":"Ahmed","given":"Shubbir","non-dropping-particle":"","parse-names":false,"suffix":""},{"dropping-particle":"","family":"Parray","given":"Hilal Ahmad","non-dropping-particle":"","parse-names":false,"suffix":""},{"dropping-particle":"","family":"Das","given":"Supratik","non-dropping-particle":"","parse-names":false,"suffix":""}],"container-title":"Travel Medicine and Infectious Disease","id":"ITEM-1","issued":{"date-parts":[["2021","11"]]},"page":"102168","title":"Chikungunya and arthritis: An overview","type":"article-journal","volume":"44"},"uris":["http://www.mendeley.com/documents/?uuid=7db66613-29d7-4fea-9c95-a128a9fc0666"]},{"id":"ITEM-2","itemData":{"DOI":"10.1371/journal.pone.0220753","ISSN":"1932-6203","author":[{"dropping-particle":"","family":"Jones","given":"Reilly","non-dropping-particle":"","parse-names":false,"suffix":""},{"dropping-particle":"","family":"Kulkarni","given":"Manisha A.","non-dropping-particle":"","parse-names":false,"suffix":""},{"dropping-particle":"V.","family":"Davidson","given":"Thomas M.","non-dropping-particle":"","parse-names":false,"suffix":""},{"dropping-particle":"","family":"Talbot","given":"Benoit","non-dropping-particle":"","parse-names":false,"suffix":""}],"container-title":"PLOS ONE","editor":[{"dropping-particle":"","family":"Samy","given":"Abdallah M.","non-dropping-particle":"","parse-names":false,"suffix":""}],"id":"ITEM-2","issue":"2","issued":{"date-parts":[["2020","2","6"]]},"page":"e0220753","title":"Arbovirus vectors of epidemiological concern in the Americas: A scoping review of entomological studies on Zika, dengue and chikungunya virus vectors","type":"article-journal","volume":"15"},"uris":["http://www.mendeley.com/documents/?uuid=85c934e7-3e77-4708-9b58-f50ac65a3dd3"]}],"mendeley":{"formattedCitation":"(JONES et al., 2020; KUMAR et al., 2021)","plainTextFormattedCitation":"(JONES et al., 2020; KUMAR et al., 2021)","previouslyFormattedCitation":"(JONES et al., 2020; KUMAR et al., 2021)"},"properties":{"noteIndex":0},"schema":"https://github.com/citation-style-language/schema/raw/master/csl-citation.json"}</w:instrText>
      </w:r>
      <w:r w:rsidRPr="00030E8A">
        <w:rPr>
          <w:rFonts w:ascii="Arial" w:hAnsi="Arial" w:cs="Arial"/>
          <w:sz w:val="20"/>
          <w:szCs w:val="20"/>
        </w:rPr>
        <w:fldChar w:fldCharType="separate"/>
      </w:r>
      <w:r w:rsidRPr="006F5ABA">
        <w:rPr>
          <w:rFonts w:ascii="Arial" w:hAnsi="Arial" w:cs="Arial"/>
          <w:noProof/>
          <w:sz w:val="20"/>
          <w:szCs w:val="20"/>
          <w:lang w:val="en-US"/>
        </w:rPr>
        <w:t>(JONES et al., 2020; KUMAR et al., 2021)</w:t>
      </w:r>
      <w:r w:rsidRPr="00030E8A">
        <w:rPr>
          <w:rFonts w:ascii="Arial" w:hAnsi="Arial" w:cs="Arial"/>
          <w:sz w:val="20"/>
          <w:szCs w:val="20"/>
        </w:rPr>
        <w:fldChar w:fldCharType="end"/>
      </w:r>
      <w:r w:rsidRPr="006F5ABA">
        <w:rPr>
          <w:rFonts w:ascii="Arial" w:hAnsi="Arial" w:cs="Arial"/>
          <w:sz w:val="20"/>
          <w:szCs w:val="20"/>
          <w:lang w:val="en-US"/>
        </w:rPr>
        <w:t xml:space="preserve">. </w:t>
      </w:r>
      <w:r w:rsidR="00023D8B">
        <w:rPr>
          <w:rFonts w:ascii="Arial" w:hAnsi="Arial" w:cs="Arial"/>
          <w:sz w:val="20"/>
          <w:szCs w:val="20"/>
          <w:lang w:val="en-US"/>
        </w:rPr>
        <w:t>According</w:t>
      </w:r>
      <w:r w:rsidR="006F5ABA" w:rsidRPr="006F5ABA">
        <w:rPr>
          <w:rFonts w:ascii="Arial" w:hAnsi="Arial" w:cs="Arial"/>
          <w:sz w:val="20"/>
          <w:szCs w:val="20"/>
          <w:lang w:val="en-US"/>
        </w:rPr>
        <w:t xml:space="preserve"> the United Nations (UN)</w:t>
      </w:r>
      <w:r w:rsidR="00023D8B">
        <w:rPr>
          <w:rFonts w:ascii="Arial" w:hAnsi="Arial" w:cs="Arial"/>
          <w:sz w:val="20"/>
          <w:szCs w:val="20"/>
          <w:lang w:val="en-US"/>
        </w:rPr>
        <w:t>,</w:t>
      </w:r>
      <w:r w:rsidR="006F5ABA" w:rsidRPr="006F5ABA">
        <w:rPr>
          <w:rFonts w:ascii="Arial" w:hAnsi="Arial" w:cs="Arial"/>
          <w:sz w:val="20"/>
          <w:szCs w:val="20"/>
          <w:lang w:val="en-US"/>
        </w:rPr>
        <w:t xml:space="preserve"> more than 465 thousand cases of CHIKV were reported</w:t>
      </w:r>
      <w:r w:rsidR="00023D8B">
        <w:rPr>
          <w:rFonts w:ascii="Arial" w:hAnsi="Arial" w:cs="Arial"/>
          <w:sz w:val="20"/>
          <w:szCs w:val="20"/>
          <w:lang w:val="en-US"/>
        </w:rPr>
        <w:t xml:space="preserve"> only in 2024</w:t>
      </w:r>
      <w:r w:rsidR="00B02FA4" w:rsidRPr="006F5ABA">
        <w:rPr>
          <w:rFonts w:ascii="Arial" w:hAnsi="Arial" w:cs="Arial"/>
          <w:sz w:val="20"/>
          <w:szCs w:val="20"/>
          <w:lang w:val="en-US"/>
        </w:rPr>
        <w:t xml:space="preserve">. </w:t>
      </w:r>
      <w:r w:rsidR="007233B3">
        <w:rPr>
          <w:rFonts w:ascii="Arial" w:hAnsi="Arial" w:cs="Arial"/>
          <w:sz w:val="20"/>
          <w:szCs w:val="20"/>
          <w:lang w:val="en-US"/>
        </w:rPr>
        <w:t>T</w:t>
      </w:r>
      <w:r w:rsidR="006F5ABA" w:rsidRPr="006F5ABA">
        <w:rPr>
          <w:rFonts w:ascii="Arial" w:hAnsi="Arial" w:cs="Arial"/>
          <w:sz w:val="20"/>
          <w:szCs w:val="20"/>
          <w:lang w:val="en-US"/>
        </w:rPr>
        <w:t xml:space="preserve">he </w:t>
      </w:r>
      <w:r w:rsidR="007233B3">
        <w:rPr>
          <w:rFonts w:ascii="Arial" w:hAnsi="Arial" w:cs="Arial"/>
          <w:sz w:val="20"/>
          <w:szCs w:val="20"/>
          <w:lang w:val="en-US"/>
        </w:rPr>
        <w:t xml:space="preserve">Brazilian </w:t>
      </w:r>
      <w:r w:rsidR="006F5ABA" w:rsidRPr="006F5ABA">
        <w:rPr>
          <w:rFonts w:ascii="Arial" w:hAnsi="Arial" w:cs="Arial"/>
          <w:sz w:val="20"/>
          <w:szCs w:val="20"/>
          <w:lang w:val="en-US"/>
        </w:rPr>
        <w:t xml:space="preserve">epidemiological bulletin </w:t>
      </w:r>
      <w:r w:rsidR="007233B3">
        <w:rPr>
          <w:rFonts w:ascii="Arial" w:hAnsi="Arial" w:cs="Arial"/>
          <w:sz w:val="20"/>
          <w:szCs w:val="20"/>
          <w:lang w:val="en-US"/>
        </w:rPr>
        <w:t xml:space="preserve">released </w:t>
      </w:r>
      <w:r w:rsidR="006F5ABA" w:rsidRPr="006F5ABA">
        <w:rPr>
          <w:rFonts w:ascii="Arial" w:hAnsi="Arial" w:cs="Arial"/>
          <w:sz w:val="20"/>
          <w:szCs w:val="20"/>
          <w:lang w:val="en-US"/>
        </w:rPr>
        <w:t>by the Ministry of Health reveal</w:t>
      </w:r>
      <w:r w:rsidR="007233B3">
        <w:rPr>
          <w:rFonts w:ascii="Arial" w:hAnsi="Arial" w:cs="Arial"/>
          <w:sz w:val="20"/>
          <w:szCs w:val="20"/>
          <w:lang w:val="en-US"/>
        </w:rPr>
        <w:t>ed</w:t>
      </w:r>
      <w:r w:rsidR="006F5ABA" w:rsidRPr="006F5ABA">
        <w:rPr>
          <w:rFonts w:ascii="Arial" w:hAnsi="Arial" w:cs="Arial"/>
          <w:sz w:val="20"/>
          <w:szCs w:val="20"/>
          <w:lang w:val="en-US"/>
        </w:rPr>
        <w:t xml:space="preserve"> that in the first 26 epidemiological weeks </w:t>
      </w:r>
      <w:r w:rsidR="007233B3">
        <w:rPr>
          <w:rFonts w:ascii="Arial" w:hAnsi="Arial" w:cs="Arial"/>
          <w:sz w:val="20"/>
          <w:szCs w:val="20"/>
          <w:lang w:val="en-US"/>
        </w:rPr>
        <w:t>only</w:t>
      </w:r>
      <w:r w:rsidR="006F5ABA" w:rsidRPr="006F5ABA">
        <w:rPr>
          <w:rFonts w:ascii="Arial" w:hAnsi="Arial" w:cs="Arial"/>
          <w:sz w:val="20"/>
          <w:szCs w:val="20"/>
          <w:lang w:val="en-US"/>
        </w:rPr>
        <w:t>, more than 233,000 cases have already been reported, representing a 76% increase in the number of cases when compared to the same period last year</w:t>
      </w:r>
      <w:r w:rsidR="006F5ABA">
        <w:rPr>
          <w:rFonts w:ascii="Arial" w:hAnsi="Arial" w:cs="Arial"/>
          <w:sz w:val="20"/>
          <w:szCs w:val="20"/>
          <w:lang w:val="en-US"/>
        </w:rPr>
        <w:t xml:space="preserve"> </w:t>
      </w:r>
      <w:r w:rsidR="00B02FA4" w:rsidRPr="00030E8A">
        <w:rPr>
          <w:rFonts w:ascii="Arial" w:hAnsi="Arial" w:cs="Arial"/>
          <w:sz w:val="20"/>
          <w:szCs w:val="20"/>
        </w:rPr>
        <w:fldChar w:fldCharType="begin" w:fldLock="1"/>
      </w:r>
      <w:r w:rsidR="00B02FA4" w:rsidRPr="006F5ABA">
        <w:rPr>
          <w:rFonts w:ascii="Arial" w:hAnsi="Arial" w:cs="Arial"/>
          <w:sz w:val="20"/>
          <w:szCs w:val="20"/>
          <w:lang w:val="en-US"/>
        </w:rPr>
        <w:instrText>ADDIN CSL_CITATION {"citationItems":[{"id":"ITEM-1","itemData":{"ISBN":"9352-7864","author":[{"dropping-particle":"","family":"Brasil","given":"Ministério da Saúde","non-dropping-particle":"","parse-names":false,"suffix":""}],"id":"ITEM-1","issued":{"date-parts":[["2024"]]},"page":"32","title":"Boletim Epidemiológico 11. Monitoramento das arboviroses e balanço de encerramento do Comitê de Operações de Emergência (COE) Dengue e outras Arboviroses 2024","type":"article-journal","volume":"55"},"uris":["http://www.mendeley.com/documents/?uuid=f3a20317-cfdb-4fce-8ea2-bd34f17a6b6b"]}],"mendeley":{"formattedCitation":"(BRASIL, 2024)","plainTextFormattedCitation":"(BRASIL, 2024)"},"properties":{"noteIndex":0},"schema":"https://github.com/citation-style-language/schema/raw/master/csl-citation.json"}</w:instrText>
      </w:r>
      <w:r w:rsidR="00B02FA4" w:rsidRPr="00030E8A">
        <w:rPr>
          <w:rFonts w:ascii="Arial" w:hAnsi="Arial" w:cs="Arial"/>
          <w:sz w:val="20"/>
          <w:szCs w:val="20"/>
        </w:rPr>
        <w:fldChar w:fldCharType="separate"/>
      </w:r>
      <w:r w:rsidR="00B02FA4" w:rsidRPr="006F5ABA">
        <w:rPr>
          <w:rFonts w:ascii="Arial" w:hAnsi="Arial" w:cs="Arial"/>
          <w:noProof/>
          <w:sz w:val="20"/>
          <w:szCs w:val="20"/>
          <w:lang w:val="en-US"/>
        </w:rPr>
        <w:t>(BRASIL, 2024)</w:t>
      </w:r>
      <w:r w:rsidR="00B02FA4" w:rsidRPr="00030E8A">
        <w:rPr>
          <w:rFonts w:ascii="Arial" w:hAnsi="Arial" w:cs="Arial"/>
          <w:sz w:val="20"/>
          <w:szCs w:val="20"/>
        </w:rPr>
        <w:fldChar w:fldCharType="end"/>
      </w:r>
      <w:r w:rsidR="00B02FA4" w:rsidRPr="006F5ABA">
        <w:rPr>
          <w:rFonts w:ascii="Arial" w:hAnsi="Arial" w:cs="Arial"/>
          <w:sz w:val="20"/>
          <w:szCs w:val="20"/>
          <w:lang w:val="en-US"/>
        </w:rPr>
        <w:t xml:space="preserve">. </w:t>
      </w:r>
      <w:r w:rsidR="007233B3">
        <w:rPr>
          <w:rFonts w:ascii="Arial" w:hAnsi="Arial" w:cs="Arial"/>
          <w:sz w:val="20"/>
          <w:szCs w:val="20"/>
          <w:lang w:val="en-US"/>
        </w:rPr>
        <w:t>Typically</w:t>
      </w:r>
      <w:r w:rsidR="006F5ABA" w:rsidRPr="006F5ABA">
        <w:rPr>
          <w:rFonts w:ascii="Arial" w:hAnsi="Arial" w:cs="Arial"/>
          <w:sz w:val="20"/>
          <w:szCs w:val="20"/>
          <w:lang w:val="en-US"/>
        </w:rPr>
        <w:t xml:space="preserve">, </w:t>
      </w:r>
      <w:r w:rsidR="007233B3">
        <w:rPr>
          <w:rFonts w:ascii="Arial" w:hAnsi="Arial" w:cs="Arial"/>
          <w:sz w:val="20"/>
          <w:szCs w:val="20"/>
          <w:lang w:val="en-US"/>
        </w:rPr>
        <w:t xml:space="preserve">CHIKV causes </w:t>
      </w:r>
      <w:r w:rsidR="006F5ABA" w:rsidRPr="006F5ABA">
        <w:rPr>
          <w:rFonts w:ascii="Arial" w:hAnsi="Arial" w:cs="Arial"/>
          <w:sz w:val="20"/>
          <w:szCs w:val="20"/>
          <w:lang w:val="en-US"/>
        </w:rPr>
        <w:t>fever, myalgia, arthralgia, pruritus</w:t>
      </w:r>
      <w:r w:rsidR="007233B3">
        <w:rPr>
          <w:rFonts w:ascii="Arial" w:hAnsi="Arial" w:cs="Arial"/>
          <w:sz w:val="20"/>
          <w:szCs w:val="20"/>
          <w:lang w:val="en-US"/>
        </w:rPr>
        <w:t>,</w:t>
      </w:r>
      <w:r w:rsidR="006F5ABA" w:rsidRPr="006F5ABA">
        <w:rPr>
          <w:rFonts w:ascii="Arial" w:hAnsi="Arial" w:cs="Arial"/>
          <w:sz w:val="20"/>
          <w:szCs w:val="20"/>
          <w:lang w:val="en-US"/>
        </w:rPr>
        <w:t xml:space="preserve"> headache</w:t>
      </w:r>
      <w:r w:rsidR="007233B3">
        <w:rPr>
          <w:rFonts w:ascii="Arial" w:hAnsi="Arial" w:cs="Arial"/>
          <w:sz w:val="20"/>
          <w:szCs w:val="20"/>
          <w:lang w:val="en-US"/>
        </w:rPr>
        <w:t xml:space="preserve">, and even </w:t>
      </w:r>
      <w:r w:rsidR="006F5ABA" w:rsidRPr="006F5ABA">
        <w:rPr>
          <w:rFonts w:ascii="Arial" w:hAnsi="Arial" w:cs="Arial"/>
          <w:sz w:val="20"/>
          <w:szCs w:val="20"/>
          <w:lang w:val="en-US"/>
        </w:rPr>
        <w:t xml:space="preserve">polyarthritis and/or polyarthralgia, </w:t>
      </w:r>
      <w:r w:rsidR="007233B3">
        <w:rPr>
          <w:rFonts w:ascii="Arial" w:hAnsi="Arial" w:cs="Arial"/>
          <w:sz w:val="20"/>
          <w:szCs w:val="20"/>
          <w:lang w:val="en-US"/>
        </w:rPr>
        <w:t>which remain for months or years</w:t>
      </w:r>
      <w:r w:rsidR="006F5ABA" w:rsidRPr="006F5ABA">
        <w:rPr>
          <w:rFonts w:ascii="Arial" w:hAnsi="Arial" w:cs="Arial"/>
          <w:sz w:val="20"/>
          <w:szCs w:val="20"/>
          <w:lang w:val="en-US"/>
        </w:rPr>
        <w:t xml:space="preserve"> </w:t>
      </w:r>
      <w:r w:rsidRPr="00030E8A">
        <w:rPr>
          <w:rFonts w:ascii="Arial" w:hAnsi="Arial" w:cs="Arial"/>
          <w:sz w:val="20"/>
          <w:szCs w:val="20"/>
        </w:rPr>
        <w:fldChar w:fldCharType="begin" w:fldLock="1"/>
      </w:r>
      <w:r w:rsidRPr="006F5ABA">
        <w:rPr>
          <w:rFonts w:ascii="Arial" w:hAnsi="Arial" w:cs="Arial"/>
          <w:sz w:val="20"/>
          <w:szCs w:val="20"/>
          <w:lang w:val="en-US"/>
        </w:rPr>
        <w:instrText>ADDIN CSL_CITATION {"citationItems":[{"id":"ITEM-1","itemData":{"DOI":"10.1093/infdis/jiq006","ISSN":"1537-6613","author":[{"dropping-particle":"","family":"Wauquier","given":"Nadia","non-dropping-particle":"","parse-names":false,"suffix":""},{"dropping-particle":"","family":"Becquart","given":"Pierre","non-dropping-particle":"","parse-names":false,"suffix":""},{"dropping-particle":"","family":"Nkoghe","given":"Dieudonné","non-dropping-particle":"","parse-names":false,"suffix":""},{"dropping-particle":"","family":"Padilla","given":"Cindy","non-dropping-particle":"","parse-names":false,"suffix":""},{"dropping-particle":"","family":"Ndjoyi-Mbiguino","given":"Angélique","non-dropping-particle":"","parse-names":false,"suffix":""},{"dropping-particle":"","family":"Leroy","given":"Eric M.","non-dropping-particle":"","parse-names":false,"suffix":""}],"container-title":"The Journal of Infectious Diseases","id":"ITEM-1","issue":"1","issued":{"date-parts":[["2011","7","1"]]},"page":"115-123","title":"The Acute Phase of Chikungunya Virus Infection in Humans Is Associated With Strong Innate Immunity and T CD8 Cell Activation","type":"article-journal","volume":"204"},"uris":["http://www.m</w:instrText>
      </w:r>
      <w:r w:rsidRPr="009A5353">
        <w:rPr>
          <w:rFonts w:ascii="Arial" w:hAnsi="Arial" w:cs="Arial"/>
          <w:sz w:val="20"/>
          <w:szCs w:val="20"/>
          <w:lang w:val="en-US"/>
        </w:rPr>
        <w:instrText>endeley.com/documents/?uuid=249b728c-4468-4995-8d1a-1b0737061804"]},{"id":"ITEM-2","itemData":{"DOI":"10.1016/j.coviro.2017.03.016","ISSN":"18796257","aut</w:instrText>
      </w:r>
      <w:r w:rsidRPr="00030E8A">
        <w:rPr>
          <w:rFonts w:ascii="Arial" w:hAnsi="Arial" w:cs="Arial"/>
          <w:sz w:val="20"/>
          <w:szCs w:val="20"/>
        </w:rPr>
        <w:instrText>hor":[{"dropping-particle":"","family":"Abdelnabi","given":"Rana","non-dropping-particle":"","parse-names":false,"suffix":""},{"dropping-particle":"","family":"Neyts","given":"Johan","non-dropping-particle":"","parse-names":false,"suffix":""},{"dropping-particle":"","family":"Delang","given":"Leen","non-dropping-particle":"","parse-names":false,"suffix":""}],"container-title":"Current Opinion in Virology","id":"ITEM-2","issued":{"date-parts":[["2017","6"]]},"page":"25-30","title":"Chikungunya virus infections: time to act, time to treat","type":"article-journal","volume":"24"},"uris":["http://www.mendeley.com/documents/?uuid=dabdce6c-23ef-4ccb-b4c4-2abe256c25be"]},{"id":"ITEM-3","itemData":{"DOI":"10.1016/j.actatropica.2018.09.003","ISSN":"0001706X","author":[{"dropping-particle":"","family":"Silva","given":"José V.J.","non-dropping-particle":"","parse-names":false,"suffix":""},{"dropping-particle":"","family":"Ludwig-Begall","given":"Louisa F.","non-dropping-particle":"","parse-names":false,"suffix":""},{"dropping-particle":"de","family":"Oliveira-Filho","given":"Edmilson F.","non-dropping-particle":"","parse-names":false,"suffix":""},{"dropping-particle":"","family":"Oliveira","given":"Renato A.S.","non-dropping-particle":"","parse-names":false,"suffix":""},{"dropping-particle":"","family":"Durães-Carvalho","given":"Ricardo","non-dropping-particle":"","parse-names":false,"suffix":""},{"dropping-particle":"","family":"Lopes","given":"Thaísa R.R.","non-dropping-particle":"","parse-names":false,"suffix":""},{"dropping-particle":"","family":"Silva","given":"Daisy E.A.","non-dropping-particle":"","parse-names":false,"suffix":""},{"dropping-particle":"","family":"Gil","given":"Laura H.V.G.","non-dropping-particle":"","parse-names":false,"suffix":""}],"container-title":"Acta Tropica","id":"ITEM-3","issued":{"date-parts":[["2018","12"]]},"page":"213-224","title":"A scoping review of Chikungunya virus infection: epidemiology, clinical characteristics, viral co-circulation complications, and control","type":"article-journal","volume":"188"},"uris":["http://www.mendeley.com/documents/?uuid=84840bbc-b625-46a9-a2bd-40b3db4104e3"]},{"id":"ITEM-4","itemData":{"DOI":"10.1371/journal.pntd.0006561","ISSN":"1935-2735","author":[{"dropping-particle":"","family":"Hossain","given":"Mohammad Sorowar","non-dropping-particle":"","parse-names":false,"suffix":""},{"dropping-particle":"","family":"Hasan","given":"Md. Mahbub","non-dropping-particle":"","parse-names":false,"suffix":""},{"dropping-particle":"","family":"Islam","given":"Muhammad Sougatul","non-dropping-particle":"","parse-names":false,"suffix":""},{"dropping-particle":"","family":"Islam","given":"Salequl","non-dropping-particle":"","parse-names":false,"suffix":""},{"dropping-particle":"","family":"Mozaffor","given":"Miliva","non-dropping-particle":"","parse-names":false,"suffix":""},{"dropping-particle":"","family":"Khan","given":"Md. Abdullah Saeed","non-dropping-particle":"","parse-names":false,"suffix":""},{"dropping-particle":"","family":"Ahmed","given":"Nova","non-dropping-particle":"","parse-names":false,"suffix":""},{"dropping-particle":"","family":"Akhtar","given":"Waheed","non-dropping-particle":"","parse-names":false,"suffix":""},{"dropping-particle":"","family":"Chowdhury","given":"Shahanaz","non-dropping-particle":"","parse-names":false,"suffix":""},{"dropping-particle":"","family":"Arafat","given":"S. M. Yasir","non-dropping-particle":"","parse-names":false,"suffix":""},{"dropping-particle":"","family":"Khaleque","given":"Md. Abdul","non-dropping-particle":"","parse-names":false,"suffix":""},{"dropping-particle":"","family":"Khan","given":"Zohora Jameela","non-dropping-particle":"","parse-names":false,"suffix":""},{"dropping-particle":"","family":"Dipta","given":"Tashmim Farhana","non-dropping-particle":"","parse-names":false,"suffix":""},{"dropping-particle":"","family":"Asna","given":"Shah Md. Zahurul Haque","non-dropping-particle":"","parse-names":false,"suffix":""},{"dropping-particle":"","family":"Hossain","given":"Md.</w:instrText>
      </w:r>
      <w:r w:rsidRPr="00030E8A">
        <w:rPr>
          <w:rFonts w:ascii="Arial" w:hAnsi="Arial" w:cs="Arial"/>
          <w:sz w:val="20"/>
          <w:szCs w:val="20"/>
          <w:lang w:val="en-US"/>
        </w:rPr>
        <w:instrText xml:space="preserve"> Akram","non-dropping-particle":"","parse-names":false,"suffix":""},{"dropping-particle":"","family":"Aziz","given":"KM Sultanul","non-dropping-particle":"","parse-names":false,"suffix":""},{"dropping-particle":"Al","family":"Mosabbir","given":"Abdullah","non-dropping-particle":"","parse-names":false,"suffix":""},{"dropping-particle":"","family":"Raheem","given":"Enayetur","non-dropping-particle":"","parse-names":false,"suffix":""}],"container-title":"PLOS Neglected Tropical Diseases","editor":[{"dropping-particle":"","family":"Carvalho","given":"Marilia Sá","non-dropping-particle":"","parse-names":false,"suffix":""}],"id":"ITEM-4","issue":"6","issued":{"date-parts":[["2018","6","6"]]},"page":"e0006561","title":"Chikungunya outbreak (2017) in Bangladesh: Clinical profile, economic impact and quality of life during the acute phase of the disease","type":"article-journal","volume":"12"},"uris":["http://www.mendeley.com/documents/?uuid=72481e4b-b70a-4c7a-b43b-69f458529e82"]}],"mendeley":{"formattedCitation":"(ABDELNABI; NEYTS; DELANG, 2017; HOSSAIN et al., 2018; SILVA et al., 2018; WAUQUIER et al., 2011)","plainTextFormattedCitation":"(ABDELNABI; NEYTS; DELANG, 2017; HOSSAIN et al., 2018; SILVA et al., 2018; WAUQUIER et al., 2011)","previouslyFormattedCitation":"(ABDELNABI; NEYTS; DELANG, 2017; HOSSAIN et al., 2018; SILVA et al., 2018; WAUQUIER et al., 2011)"},"properties":{"noteIndex":0},"schema":"https://github.com/citation-style-language/schema/raw/master/csl-citation.json"}</w:instrText>
      </w:r>
      <w:r w:rsidRPr="00030E8A">
        <w:rPr>
          <w:rFonts w:ascii="Arial" w:hAnsi="Arial" w:cs="Arial"/>
          <w:sz w:val="20"/>
          <w:szCs w:val="20"/>
        </w:rPr>
        <w:fldChar w:fldCharType="separate"/>
      </w:r>
      <w:r w:rsidRPr="00030E8A">
        <w:rPr>
          <w:rFonts w:ascii="Arial" w:hAnsi="Arial" w:cs="Arial"/>
          <w:noProof/>
          <w:sz w:val="20"/>
          <w:szCs w:val="20"/>
          <w:lang w:val="en-US"/>
        </w:rPr>
        <w:t>(ABDELNABI; NEYTS; DELANG, 2017; HOSSAIN et al., 2018; SILVA et al., 2018; WAUQUIER et al., 2011)</w:t>
      </w:r>
      <w:r w:rsidRPr="00030E8A">
        <w:rPr>
          <w:rFonts w:ascii="Arial" w:hAnsi="Arial" w:cs="Arial"/>
          <w:sz w:val="20"/>
          <w:szCs w:val="20"/>
        </w:rPr>
        <w:fldChar w:fldCharType="end"/>
      </w:r>
      <w:r w:rsidRPr="00030E8A">
        <w:rPr>
          <w:rFonts w:ascii="Arial" w:hAnsi="Arial" w:cs="Arial"/>
          <w:sz w:val="20"/>
          <w:szCs w:val="20"/>
          <w:lang w:val="en-US"/>
        </w:rPr>
        <w:t xml:space="preserve">. </w:t>
      </w:r>
      <w:r w:rsidR="007233B3">
        <w:rPr>
          <w:rFonts w:ascii="Arial" w:hAnsi="Arial" w:cs="Arial"/>
          <w:sz w:val="20"/>
          <w:szCs w:val="20"/>
          <w:lang w:val="en-US"/>
        </w:rPr>
        <w:t>T</w:t>
      </w:r>
      <w:r w:rsidR="006F5ABA" w:rsidRPr="006F5ABA">
        <w:rPr>
          <w:rFonts w:ascii="Arial" w:hAnsi="Arial" w:cs="Arial"/>
          <w:sz w:val="20"/>
          <w:szCs w:val="20"/>
          <w:lang w:val="en-US"/>
        </w:rPr>
        <w:t xml:space="preserve">here is currently no approved effective therapy targeting CHIKV </w:t>
      </w:r>
      <w:r w:rsidRPr="00030E8A">
        <w:rPr>
          <w:rFonts w:ascii="Arial" w:hAnsi="Arial" w:cs="Arial"/>
          <w:sz w:val="20"/>
          <w:szCs w:val="20"/>
        </w:rPr>
        <w:fldChar w:fldCharType="begin" w:fldLock="1"/>
      </w:r>
      <w:r w:rsidRPr="006F5ABA">
        <w:rPr>
          <w:rFonts w:ascii="Arial" w:hAnsi="Arial" w:cs="Arial"/>
          <w:sz w:val="20"/>
          <w:szCs w:val="20"/>
          <w:lang w:val="en-US"/>
        </w:rPr>
        <w:instrText>ADDIN CSL_CITATION {"citationItems":[{"id":"ITEM-1","itemData":{"DOI":"10.3390/v14050969","ISSN":"1999-4915","abstract":"Chikungunya virus (CHIKV) is a mosquito-borne alphavirus that recently re-emerged in many parts of the world causing large-scale outbreaks. CHIKV infection presents as a febrile illness known as chikungunya fever (CHIKF). Infection is self-limited and characterized mainly by severe joint pain and myalgia that can last for weeks or months; however, severe disease presentation can also occur in a minor proportion of infections. Among the atypical CHIKV manifestations that have been described, severe arthralgia and neurological complications, such as encephalitis, meningitis, and Guillain–Barré Syndrome, are now reported in many outbreaks. Moreover, death cases were also reported, placing CHIKV as a relevant public health disease. Virus evolution, globalization, and climate change may have contributed to CHIKV spread. In addition to this, the lack of preventive vaccines and approved antiviral treatments is turning CHIKV into a major global health threat. In this review, we discuss the current knowledge about CHIKV pathogenesis, with a focus on atypical disease manifestations, such as persistent arthralgia and neurologic disease presentation. We also bring an up-to-date review of the current CHIKV vaccine development. Altogether, these topics highlight some of the most recent advances in our understanding of CHIKV pathogenesis and also provide important insights into the current development and clinical trials of CHIKV potential vaccine candidates.","author":[{"dropping-particle":"","family":"Lima Cavalcanti","given":"Thaise Yasmine Vasconcelos","non-dropping-particle":"de","parse-names":false,"suffix":""},{"dropping-particle":"","family":"Pereira","given":"Mylena Ribeiro","non-dropping-particle":"","parse-names":false,"suffix":""},{"dropping-particle":"","family":"Paula","given":"Sergio Oliveira","non-dropping-particle":"de","parse-names":false,"suffix":""},{"dropping-particle":"","family":"Franca","given":"Rafael Freitas de Oliveira","non-dropping-particle":"","parse-names":false,"suffix":""}],"container-title":"Viruses","id":"ITEM-1","issue":"5","issued":{"date-parts":[["2022","5","5"]]},"page":"969","title":"A Review on Chikungunya Virus Epidemiology, Pathogenesis and Current Vaccine Development","type":"article-journal","volume":"14"},"uris":["http://www.mendeley.com/documents/?uuid=70e786ea-96ae-4758-8dd5-479d50498c0a"]}],"mendeley":{"formattedCitation":"(DE LIMA CAVALCANTI et al., 2022)","plainTextFormattedCitation":"(DE LIMA CAVALCANTI et al., 2022)","previouslyFormattedCitation":"(DE LIMA CAVALCANTI et al., 2022)"},"properties":{"noteIndex":0},"schema":"https://github.com/citation-style-language/schema/raw/master/csl-citation.json"}</w:instrText>
      </w:r>
      <w:r w:rsidRPr="00030E8A">
        <w:rPr>
          <w:rFonts w:ascii="Arial" w:hAnsi="Arial" w:cs="Arial"/>
          <w:sz w:val="20"/>
          <w:szCs w:val="20"/>
        </w:rPr>
        <w:fldChar w:fldCharType="separate"/>
      </w:r>
      <w:r w:rsidRPr="006F5ABA">
        <w:rPr>
          <w:rFonts w:ascii="Arial" w:hAnsi="Arial" w:cs="Arial"/>
          <w:noProof/>
          <w:sz w:val="20"/>
          <w:szCs w:val="20"/>
          <w:lang w:val="en-US"/>
        </w:rPr>
        <w:t>(DE LIMA CAVALCANTI et al., 2022)</w:t>
      </w:r>
      <w:r w:rsidRPr="00030E8A">
        <w:rPr>
          <w:rFonts w:ascii="Arial" w:hAnsi="Arial" w:cs="Arial"/>
          <w:sz w:val="20"/>
          <w:szCs w:val="20"/>
        </w:rPr>
        <w:fldChar w:fldCharType="end"/>
      </w:r>
      <w:r w:rsidRPr="006F5ABA">
        <w:rPr>
          <w:rFonts w:ascii="Arial" w:hAnsi="Arial" w:cs="Arial"/>
          <w:sz w:val="20"/>
          <w:szCs w:val="20"/>
          <w:lang w:val="en-US"/>
        </w:rPr>
        <w:t xml:space="preserve">. </w:t>
      </w:r>
      <w:r w:rsidR="006F5ABA" w:rsidRPr="006F5ABA">
        <w:rPr>
          <w:rFonts w:ascii="Arial" w:hAnsi="Arial" w:cs="Arial"/>
          <w:sz w:val="20"/>
          <w:szCs w:val="20"/>
          <w:lang w:val="en-US"/>
        </w:rPr>
        <w:t xml:space="preserve">Therefore, strategies aimed at developing </w:t>
      </w:r>
      <w:r w:rsidR="007233B3">
        <w:rPr>
          <w:rFonts w:ascii="Arial" w:hAnsi="Arial" w:cs="Arial"/>
          <w:sz w:val="20"/>
          <w:szCs w:val="20"/>
          <w:lang w:val="en-US"/>
        </w:rPr>
        <w:t>drugs</w:t>
      </w:r>
      <w:r w:rsidR="007233B3" w:rsidRPr="006F5ABA">
        <w:rPr>
          <w:rFonts w:ascii="Arial" w:hAnsi="Arial" w:cs="Arial"/>
          <w:sz w:val="20"/>
          <w:szCs w:val="20"/>
          <w:lang w:val="en-US"/>
        </w:rPr>
        <w:t xml:space="preserve"> </w:t>
      </w:r>
      <w:r w:rsidR="006F5ABA" w:rsidRPr="006F5ABA">
        <w:rPr>
          <w:rFonts w:ascii="Arial" w:hAnsi="Arial" w:cs="Arial"/>
          <w:sz w:val="20"/>
          <w:szCs w:val="20"/>
          <w:lang w:val="en-US"/>
        </w:rPr>
        <w:t xml:space="preserve">to address this problem </w:t>
      </w:r>
      <w:proofErr w:type="gramStart"/>
      <w:r w:rsidR="006F5ABA" w:rsidRPr="006F5ABA">
        <w:rPr>
          <w:rFonts w:ascii="Arial" w:hAnsi="Arial" w:cs="Arial"/>
          <w:sz w:val="20"/>
          <w:szCs w:val="20"/>
          <w:lang w:val="en-US"/>
        </w:rPr>
        <w:t>are</w:t>
      </w:r>
      <w:proofErr w:type="gramEnd"/>
      <w:r w:rsidR="006F5ABA" w:rsidRPr="006F5ABA">
        <w:rPr>
          <w:rFonts w:ascii="Arial" w:hAnsi="Arial" w:cs="Arial"/>
          <w:sz w:val="20"/>
          <w:szCs w:val="20"/>
          <w:lang w:val="en-US"/>
        </w:rPr>
        <w:t xml:space="preserve"> extremely </w:t>
      </w:r>
      <w:r w:rsidR="007233B3">
        <w:rPr>
          <w:rFonts w:ascii="Arial" w:hAnsi="Arial" w:cs="Arial"/>
          <w:sz w:val="20"/>
          <w:szCs w:val="20"/>
          <w:lang w:val="en-US"/>
        </w:rPr>
        <w:t>essential</w:t>
      </w:r>
      <w:r w:rsidR="006F5ABA" w:rsidRPr="006F5ABA">
        <w:rPr>
          <w:rFonts w:ascii="Arial" w:hAnsi="Arial" w:cs="Arial"/>
          <w:sz w:val="20"/>
          <w:szCs w:val="20"/>
          <w:lang w:val="en-US"/>
        </w:rPr>
        <w:t xml:space="preserve">. </w:t>
      </w:r>
      <w:r w:rsidR="007233B3">
        <w:rPr>
          <w:rFonts w:ascii="Arial" w:hAnsi="Arial" w:cs="Arial"/>
          <w:sz w:val="20"/>
          <w:szCs w:val="20"/>
          <w:lang w:val="en-US"/>
        </w:rPr>
        <w:t>Then</w:t>
      </w:r>
      <w:r w:rsidR="006F5ABA" w:rsidRPr="006F5ABA">
        <w:rPr>
          <w:rFonts w:ascii="Arial" w:hAnsi="Arial" w:cs="Arial"/>
          <w:sz w:val="20"/>
          <w:szCs w:val="20"/>
          <w:lang w:val="en-US"/>
        </w:rPr>
        <w:t xml:space="preserve">, </w:t>
      </w:r>
      <w:r w:rsidR="007233B3">
        <w:rPr>
          <w:rFonts w:ascii="Arial" w:hAnsi="Arial" w:cs="Arial"/>
          <w:sz w:val="20"/>
          <w:szCs w:val="20"/>
          <w:lang w:val="en-US"/>
        </w:rPr>
        <w:t>we</w:t>
      </w:r>
      <w:r w:rsidR="007233B3" w:rsidRPr="006F5ABA">
        <w:rPr>
          <w:rFonts w:ascii="Arial" w:hAnsi="Arial" w:cs="Arial"/>
          <w:sz w:val="20"/>
          <w:szCs w:val="20"/>
          <w:lang w:val="en-US"/>
        </w:rPr>
        <w:t xml:space="preserve"> </w:t>
      </w:r>
      <w:r w:rsidR="007233B3">
        <w:rPr>
          <w:rFonts w:ascii="Arial" w:hAnsi="Arial" w:cs="Arial"/>
          <w:sz w:val="20"/>
          <w:szCs w:val="20"/>
          <w:lang w:val="en-US"/>
        </w:rPr>
        <w:t>have</w:t>
      </w:r>
      <w:r w:rsidR="006F5ABA" w:rsidRPr="006F5ABA">
        <w:rPr>
          <w:rFonts w:ascii="Arial" w:hAnsi="Arial" w:cs="Arial"/>
          <w:sz w:val="20"/>
          <w:szCs w:val="20"/>
          <w:lang w:val="en-US"/>
        </w:rPr>
        <w:t xml:space="preserve"> developed new benzothiazoles to address this virus.</w:t>
      </w:r>
      <w:r w:rsidR="006F5ABA">
        <w:rPr>
          <w:rFonts w:ascii="Arial" w:hAnsi="Arial" w:cs="Arial"/>
          <w:sz w:val="20"/>
          <w:szCs w:val="20"/>
          <w:lang w:val="en-US"/>
        </w:rPr>
        <w:t xml:space="preserve"> </w:t>
      </w:r>
      <w:r w:rsidRPr="006F5ABA">
        <w:rPr>
          <w:rFonts w:ascii="Arial" w:hAnsi="Arial" w:cs="Arial"/>
          <w:b/>
          <w:bCs/>
          <w:sz w:val="20"/>
          <w:szCs w:val="20"/>
          <w:lang w:val="en-US"/>
        </w:rPr>
        <w:t>AIMS:</w:t>
      </w:r>
      <w:r w:rsidR="006F5ABA" w:rsidRPr="006F5ABA">
        <w:rPr>
          <w:rFonts w:ascii="Arial" w:hAnsi="Arial" w:cs="Arial"/>
          <w:sz w:val="20"/>
          <w:szCs w:val="20"/>
          <w:lang w:val="en-US"/>
        </w:rPr>
        <w:t xml:space="preserve"> This work aimed to synthesize and evaluate the inhibitory activity of benzothiazoles against CHIKV</w:t>
      </w:r>
      <w:r w:rsidR="00B42045" w:rsidRPr="006F5ABA">
        <w:rPr>
          <w:rFonts w:ascii="Arial" w:hAnsi="Arial" w:cs="Arial"/>
          <w:sz w:val="20"/>
          <w:szCs w:val="20"/>
          <w:lang w:val="en-US"/>
        </w:rPr>
        <w:t>.</w:t>
      </w:r>
      <w:r w:rsidR="00E560A2" w:rsidRPr="006F5ABA">
        <w:rPr>
          <w:rFonts w:ascii="Arial" w:hAnsi="Arial" w:cs="Arial"/>
          <w:sz w:val="20"/>
          <w:szCs w:val="20"/>
          <w:lang w:val="en-US"/>
        </w:rPr>
        <w:t xml:space="preserve"> </w:t>
      </w:r>
      <w:r w:rsidRPr="006F5ABA">
        <w:rPr>
          <w:rFonts w:ascii="Arial" w:hAnsi="Arial" w:cs="Arial"/>
          <w:b/>
          <w:bCs/>
          <w:sz w:val="20"/>
          <w:szCs w:val="20"/>
          <w:lang w:val="en-US"/>
        </w:rPr>
        <w:t>METHODS:</w:t>
      </w:r>
      <w:r w:rsidRPr="006F5ABA">
        <w:rPr>
          <w:rFonts w:ascii="Arial" w:hAnsi="Arial" w:cs="Arial"/>
          <w:sz w:val="20"/>
          <w:szCs w:val="20"/>
          <w:lang w:val="en-US"/>
        </w:rPr>
        <w:t xml:space="preserve"> </w:t>
      </w:r>
      <w:r w:rsidR="006F5ABA" w:rsidRPr="006F5ABA">
        <w:rPr>
          <w:rFonts w:ascii="Arial" w:hAnsi="Arial" w:cs="Arial"/>
          <w:sz w:val="20"/>
          <w:szCs w:val="20"/>
          <w:lang w:val="en-US"/>
        </w:rPr>
        <w:t xml:space="preserve">Initially, cinnamic acids were synthesized using </w:t>
      </w:r>
      <w:r w:rsidR="00BA32B7">
        <w:rPr>
          <w:rFonts w:ascii="Arial" w:hAnsi="Arial" w:cs="Arial"/>
          <w:sz w:val="20"/>
          <w:szCs w:val="20"/>
          <w:lang w:val="en-US"/>
        </w:rPr>
        <w:t>the Knoevenagel-</w:t>
      </w:r>
      <w:proofErr w:type="spellStart"/>
      <w:r w:rsidR="00BA32B7">
        <w:rPr>
          <w:rFonts w:ascii="Arial" w:hAnsi="Arial" w:cs="Arial"/>
          <w:sz w:val="20"/>
          <w:szCs w:val="20"/>
          <w:lang w:val="en-US"/>
        </w:rPr>
        <w:t>Döbner</w:t>
      </w:r>
      <w:proofErr w:type="spellEnd"/>
      <w:r w:rsidR="00BA32B7">
        <w:rPr>
          <w:rFonts w:ascii="Arial" w:hAnsi="Arial" w:cs="Arial"/>
          <w:sz w:val="20"/>
          <w:szCs w:val="20"/>
          <w:lang w:val="en-US"/>
        </w:rPr>
        <w:t xml:space="preserve"> modification</w:t>
      </w:r>
      <w:r w:rsidR="006F5ABA">
        <w:rPr>
          <w:rFonts w:ascii="Arial" w:hAnsi="Arial" w:cs="Arial"/>
          <w:sz w:val="20"/>
          <w:szCs w:val="20"/>
          <w:lang w:val="en-US"/>
        </w:rPr>
        <w:t xml:space="preserve">. </w:t>
      </w:r>
      <w:r w:rsidR="00BA32B7">
        <w:rPr>
          <w:rFonts w:ascii="Arial" w:hAnsi="Arial" w:cs="Arial"/>
          <w:sz w:val="20"/>
          <w:szCs w:val="20"/>
          <w:lang w:val="en-US"/>
        </w:rPr>
        <w:t>Posteriorly</w:t>
      </w:r>
      <w:r w:rsidR="006F5ABA" w:rsidRPr="006F5ABA">
        <w:rPr>
          <w:rFonts w:ascii="Arial" w:hAnsi="Arial" w:cs="Arial"/>
          <w:sz w:val="20"/>
          <w:szCs w:val="20"/>
          <w:lang w:val="en-US"/>
        </w:rPr>
        <w:t xml:space="preserve">, </w:t>
      </w:r>
      <w:r w:rsidR="00BA32B7">
        <w:rPr>
          <w:rFonts w:ascii="Arial" w:hAnsi="Arial" w:cs="Arial"/>
          <w:sz w:val="20"/>
          <w:szCs w:val="20"/>
          <w:lang w:val="en-US"/>
        </w:rPr>
        <w:t xml:space="preserve">the desired benzothiazoles were synthesized by using C-N TBTU-coupling reaction, and then, screened for their activities. </w:t>
      </w:r>
      <w:r w:rsidRPr="006F5ABA">
        <w:rPr>
          <w:rFonts w:ascii="Arial" w:hAnsi="Arial" w:cs="Arial"/>
          <w:b/>
          <w:bCs/>
          <w:sz w:val="20"/>
          <w:szCs w:val="20"/>
          <w:lang w:val="en-US"/>
        </w:rPr>
        <w:t>RESULT AND DISCUSSION:</w:t>
      </w:r>
      <w:r w:rsidR="002D28EB" w:rsidRPr="006F5ABA">
        <w:rPr>
          <w:rFonts w:ascii="Arial" w:hAnsi="Arial" w:cs="Arial"/>
          <w:b/>
          <w:bCs/>
          <w:sz w:val="20"/>
          <w:szCs w:val="20"/>
          <w:lang w:val="en-US"/>
        </w:rPr>
        <w:t xml:space="preserve"> </w:t>
      </w:r>
      <w:r w:rsidR="00FA6E30" w:rsidRPr="00FA6E30">
        <w:rPr>
          <w:rFonts w:ascii="Arial" w:hAnsi="Arial" w:cs="Arial"/>
          <w:sz w:val="20"/>
          <w:szCs w:val="20"/>
          <w:lang w:val="en-US"/>
        </w:rPr>
        <w:t>The applied methodology proved to be effective in obtaining the compounds. These were compounds with a high degree of purity (above &gt;95%) and yields &gt;80%. In the biological tests, CC</w:t>
      </w:r>
      <w:r w:rsidR="00FA6E30" w:rsidRPr="00FA6E30">
        <w:rPr>
          <w:rFonts w:ascii="Arial" w:hAnsi="Arial" w:cs="Arial"/>
          <w:sz w:val="20"/>
          <w:szCs w:val="20"/>
          <w:vertAlign w:val="subscript"/>
          <w:lang w:val="en-US"/>
        </w:rPr>
        <w:t>50</w:t>
      </w:r>
      <w:r w:rsidR="00FA6E30" w:rsidRPr="00FA6E30">
        <w:rPr>
          <w:rFonts w:ascii="Arial" w:hAnsi="Arial" w:cs="Arial"/>
          <w:sz w:val="20"/>
          <w:szCs w:val="20"/>
          <w:lang w:val="en-US"/>
        </w:rPr>
        <w:t xml:space="preserve"> values ​​of 62.</w:t>
      </w:r>
      <w:r w:rsidR="004F0142" w:rsidRPr="00FA6E30">
        <w:rPr>
          <w:rFonts w:ascii="Arial" w:hAnsi="Arial" w:cs="Arial"/>
          <w:sz w:val="20"/>
          <w:szCs w:val="20"/>
          <w:lang w:val="en-US"/>
        </w:rPr>
        <w:t>5</w:t>
      </w:r>
      <w:r w:rsidR="004F0142">
        <w:rPr>
          <w:rFonts w:ascii="Arial" w:hAnsi="Arial" w:cs="Arial"/>
          <w:sz w:val="20"/>
          <w:szCs w:val="20"/>
          <w:lang w:val="en-US"/>
        </w:rPr>
        <w:t> </w:t>
      </w:r>
      <w:r w:rsidR="004F0142" w:rsidRPr="00FA6E30">
        <w:rPr>
          <w:rFonts w:ascii="Arial" w:hAnsi="Arial" w:cs="Arial"/>
          <w:sz w:val="20"/>
          <w:szCs w:val="20"/>
          <w:lang w:val="en-US"/>
        </w:rPr>
        <w:t>±</w:t>
      </w:r>
      <w:r w:rsidR="004F0142">
        <w:rPr>
          <w:rFonts w:ascii="Arial" w:hAnsi="Arial" w:cs="Arial"/>
          <w:sz w:val="20"/>
          <w:szCs w:val="20"/>
          <w:lang w:val="en-US"/>
        </w:rPr>
        <w:t> </w:t>
      </w:r>
      <w:r w:rsidR="00FA6E30" w:rsidRPr="00FA6E30">
        <w:rPr>
          <w:rFonts w:ascii="Arial" w:hAnsi="Arial" w:cs="Arial"/>
          <w:sz w:val="20"/>
          <w:szCs w:val="20"/>
          <w:lang w:val="en-US"/>
        </w:rPr>
        <w:t>4.</w:t>
      </w:r>
      <w:r w:rsidR="004F0142" w:rsidRPr="00FA6E30">
        <w:rPr>
          <w:rFonts w:ascii="Arial" w:hAnsi="Arial" w:cs="Arial"/>
          <w:sz w:val="20"/>
          <w:szCs w:val="20"/>
          <w:lang w:val="en-US"/>
        </w:rPr>
        <w:t>10</w:t>
      </w:r>
      <w:r w:rsidR="004F0142">
        <w:rPr>
          <w:rFonts w:ascii="Arial" w:hAnsi="Arial" w:cs="Arial"/>
          <w:sz w:val="20"/>
          <w:szCs w:val="20"/>
          <w:lang w:val="en-US"/>
        </w:rPr>
        <w:t> </w:t>
      </w:r>
      <w:proofErr w:type="spellStart"/>
      <w:r w:rsidR="00FA6E30" w:rsidRPr="00FA6E30">
        <w:rPr>
          <w:rFonts w:ascii="Arial" w:hAnsi="Arial" w:cs="Arial"/>
          <w:sz w:val="20"/>
          <w:szCs w:val="20"/>
          <w:lang w:val="en-US"/>
        </w:rPr>
        <w:t>μM</w:t>
      </w:r>
      <w:proofErr w:type="spellEnd"/>
      <w:r w:rsidR="00FA6E30" w:rsidRPr="00FA6E30">
        <w:rPr>
          <w:rFonts w:ascii="Arial" w:hAnsi="Arial" w:cs="Arial"/>
          <w:sz w:val="20"/>
          <w:szCs w:val="20"/>
          <w:lang w:val="en-US"/>
        </w:rPr>
        <w:t xml:space="preserve"> were obtained for </w:t>
      </w:r>
      <w:r w:rsidR="00BA32B7" w:rsidRPr="006F5ABA">
        <w:rPr>
          <w:rFonts w:ascii="Arial" w:hAnsi="Arial" w:cs="Arial"/>
          <w:sz w:val="20"/>
          <w:szCs w:val="20"/>
          <w:lang w:val="en-US"/>
        </w:rPr>
        <w:t>benzo[</w:t>
      </w:r>
      <w:r w:rsidR="00BA32B7" w:rsidRPr="00CF499B">
        <w:rPr>
          <w:rFonts w:ascii="Arial" w:hAnsi="Arial" w:cs="Arial"/>
          <w:i/>
          <w:sz w:val="20"/>
          <w:szCs w:val="20"/>
          <w:lang w:val="en-US"/>
        </w:rPr>
        <w:t>d</w:t>
      </w:r>
      <w:r w:rsidR="00BA32B7" w:rsidRPr="006F5ABA">
        <w:rPr>
          <w:rFonts w:ascii="Arial" w:hAnsi="Arial" w:cs="Arial"/>
          <w:sz w:val="20"/>
          <w:szCs w:val="20"/>
          <w:lang w:val="en-US"/>
        </w:rPr>
        <w:t xml:space="preserve">]thiazol-2-phenylcyclopropanecarboxamide derivatives, namely </w:t>
      </w:r>
      <w:r w:rsidR="00BA32B7" w:rsidRPr="006F5ABA">
        <w:rPr>
          <w:rFonts w:ascii="Arial" w:hAnsi="Arial" w:cs="Arial"/>
          <w:i/>
          <w:iCs/>
          <w:sz w:val="20"/>
          <w:szCs w:val="20"/>
          <w:lang w:val="en-US"/>
        </w:rPr>
        <w:t>(E)-3-(4-tert-</w:t>
      </w:r>
      <w:proofErr w:type="gramStart"/>
      <w:r w:rsidR="00BA32B7" w:rsidRPr="006F5ABA">
        <w:rPr>
          <w:rFonts w:ascii="Arial" w:hAnsi="Arial" w:cs="Arial"/>
          <w:i/>
          <w:iCs/>
          <w:sz w:val="20"/>
          <w:szCs w:val="20"/>
          <w:lang w:val="en-US"/>
        </w:rPr>
        <w:t>butyl)phenyl</w:t>
      </w:r>
      <w:proofErr w:type="gramEnd"/>
      <w:r w:rsidR="00BA32B7" w:rsidRPr="006F5ABA">
        <w:rPr>
          <w:rFonts w:ascii="Arial" w:hAnsi="Arial" w:cs="Arial"/>
          <w:i/>
          <w:iCs/>
          <w:sz w:val="20"/>
          <w:szCs w:val="20"/>
          <w:lang w:val="en-US"/>
        </w:rPr>
        <w:t>)-N-(6-hydroxybenzo[d]thiazol-2-yl)acrylamide</w:t>
      </w:r>
      <w:r w:rsidR="00BA32B7" w:rsidRPr="006F5ABA">
        <w:rPr>
          <w:rFonts w:ascii="Arial" w:hAnsi="Arial" w:cs="Arial"/>
          <w:sz w:val="20"/>
          <w:szCs w:val="20"/>
          <w:lang w:val="en-US"/>
        </w:rPr>
        <w:t xml:space="preserve"> </w:t>
      </w:r>
      <w:r w:rsidR="00BA32B7" w:rsidRPr="006F5ABA">
        <w:rPr>
          <w:rFonts w:ascii="Arial" w:hAnsi="Arial" w:cs="Arial"/>
          <w:b/>
          <w:bCs/>
          <w:sz w:val="20"/>
          <w:szCs w:val="20"/>
          <w:lang w:val="en-US"/>
        </w:rPr>
        <w:t>(38)</w:t>
      </w:r>
      <w:r w:rsidR="00FA6E30" w:rsidRPr="00FA6E30">
        <w:rPr>
          <w:rFonts w:ascii="Arial" w:hAnsi="Arial" w:cs="Arial"/>
          <w:sz w:val="20"/>
          <w:szCs w:val="20"/>
          <w:lang w:val="en-US"/>
        </w:rPr>
        <w:t xml:space="preserve"> and 30.</w:t>
      </w:r>
      <w:r w:rsidR="004F0142" w:rsidRPr="00FA6E30">
        <w:rPr>
          <w:rFonts w:ascii="Arial" w:hAnsi="Arial" w:cs="Arial"/>
          <w:sz w:val="20"/>
          <w:szCs w:val="20"/>
          <w:lang w:val="en-US"/>
        </w:rPr>
        <w:t>91</w:t>
      </w:r>
      <w:r w:rsidR="004F0142">
        <w:rPr>
          <w:rFonts w:ascii="Arial" w:hAnsi="Arial" w:cs="Arial"/>
          <w:sz w:val="20"/>
          <w:szCs w:val="20"/>
          <w:lang w:val="en-US"/>
        </w:rPr>
        <w:t> </w:t>
      </w:r>
      <w:r w:rsidR="004F0142" w:rsidRPr="00FA6E30">
        <w:rPr>
          <w:rFonts w:ascii="Arial" w:hAnsi="Arial" w:cs="Arial"/>
          <w:sz w:val="20"/>
          <w:szCs w:val="20"/>
          <w:lang w:val="en-US"/>
        </w:rPr>
        <w:t>±</w:t>
      </w:r>
      <w:r w:rsidR="004F0142">
        <w:rPr>
          <w:rFonts w:ascii="Arial" w:hAnsi="Arial" w:cs="Arial"/>
          <w:sz w:val="20"/>
          <w:szCs w:val="20"/>
          <w:lang w:val="en-US"/>
        </w:rPr>
        <w:t> </w:t>
      </w:r>
      <w:r w:rsidR="00FA6E30" w:rsidRPr="00FA6E30">
        <w:rPr>
          <w:rFonts w:ascii="Arial" w:hAnsi="Arial" w:cs="Arial"/>
          <w:sz w:val="20"/>
          <w:szCs w:val="20"/>
          <w:lang w:val="en-US"/>
        </w:rPr>
        <w:t>6.</w:t>
      </w:r>
      <w:r w:rsidR="004F0142" w:rsidRPr="00FA6E30">
        <w:rPr>
          <w:rFonts w:ascii="Arial" w:hAnsi="Arial" w:cs="Arial"/>
          <w:sz w:val="20"/>
          <w:szCs w:val="20"/>
          <w:lang w:val="en-US"/>
        </w:rPr>
        <w:t>84</w:t>
      </w:r>
      <w:r w:rsidR="004F0142">
        <w:rPr>
          <w:rFonts w:ascii="Arial" w:hAnsi="Arial" w:cs="Arial"/>
          <w:sz w:val="20"/>
          <w:szCs w:val="20"/>
          <w:lang w:val="en-US"/>
        </w:rPr>
        <w:t> </w:t>
      </w:r>
      <w:proofErr w:type="spellStart"/>
      <w:r w:rsidR="00FA6E30" w:rsidRPr="00FA6E30">
        <w:rPr>
          <w:rFonts w:ascii="Arial" w:hAnsi="Arial" w:cs="Arial"/>
          <w:sz w:val="20"/>
          <w:szCs w:val="20"/>
          <w:lang w:val="en-US"/>
        </w:rPr>
        <w:t>μM</w:t>
      </w:r>
      <w:proofErr w:type="spellEnd"/>
      <w:r w:rsidR="00FA6E30" w:rsidRPr="00FA6E30">
        <w:rPr>
          <w:rFonts w:ascii="Arial" w:hAnsi="Arial" w:cs="Arial"/>
          <w:sz w:val="20"/>
          <w:szCs w:val="20"/>
          <w:lang w:val="en-US"/>
        </w:rPr>
        <w:t xml:space="preserve"> for </w:t>
      </w:r>
      <w:r w:rsidR="00BA32B7" w:rsidRPr="006F5ABA">
        <w:rPr>
          <w:rFonts w:ascii="Arial" w:hAnsi="Arial" w:cs="Arial"/>
          <w:sz w:val="20"/>
          <w:szCs w:val="20"/>
          <w:lang w:val="en-US"/>
        </w:rPr>
        <w:t>(</w:t>
      </w:r>
      <w:r w:rsidR="00BA32B7" w:rsidRPr="006F5ABA">
        <w:rPr>
          <w:rFonts w:ascii="Arial" w:hAnsi="Arial" w:cs="Arial"/>
          <w:i/>
          <w:iCs/>
          <w:sz w:val="20"/>
          <w:szCs w:val="20"/>
          <w:lang w:val="en-US"/>
        </w:rPr>
        <w:t>E)-N-(6-methoxybenzo[d]thiazol-2-yl)</w:t>
      </w:r>
      <w:proofErr w:type="spellStart"/>
      <w:r w:rsidR="00BA32B7" w:rsidRPr="006F5ABA">
        <w:rPr>
          <w:rFonts w:ascii="Arial" w:hAnsi="Arial" w:cs="Arial"/>
          <w:i/>
          <w:iCs/>
          <w:sz w:val="20"/>
          <w:szCs w:val="20"/>
          <w:lang w:val="en-US"/>
        </w:rPr>
        <w:t>cinnamid</w:t>
      </w:r>
      <w:proofErr w:type="spellEnd"/>
      <w:r w:rsidR="00FA6E30" w:rsidRPr="00FA6E30">
        <w:rPr>
          <w:rFonts w:ascii="Arial" w:hAnsi="Arial" w:cs="Arial"/>
          <w:sz w:val="20"/>
          <w:szCs w:val="20"/>
          <w:lang w:val="en-US"/>
        </w:rPr>
        <w:t xml:space="preserve"> </w:t>
      </w:r>
      <w:r w:rsidR="00FA6E30" w:rsidRPr="00FA6E30">
        <w:rPr>
          <w:rFonts w:ascii="Arial" w:hAnsi="Arial" w:cs="Arial"/>
          <w:b/>
          <w:bCs/>
          <w:sz w:val="20"/>
          <w:szCs w:val="20"/>
          <w:lang w:val="en-US"/>
        </w:rPr>
        <w:t>(92)</w:t>
      </w:r>
      <w:r w:rsidR="00FA6E30">
        <w:rPr>
          <w:rFonts w:ascii="Arial" w:hAnsi="Arial" w:cs="Arial"/>
          <w:sz w:val="20"/>
          <w:szCs w:val="20"/>
          <w:lang w:val="en-US"/>
        </w:rPr>
        <w:t>,</w:t>
      </w:r>
      <w:r w:rsidR="00FA6E30" w:rsidRPr="00FA6E30">
        <w:rPr>
          <w:rFonts w:ascii="Arial" w:hAnsi="Arial" w:cs="Arial"/>
          <w:sz w:val="20"/>
          <w:szCs w:val="20"/>
          <w:lang w:val="en-US"/>
        </w:rPr>
        <w:t xml:space="preserve"> tests performed </w:t>
      </w:r>
      <w:r w:rsidR="004F0142">
        <w:rPr>
          <w:rFonts w:ascii="Arial" w:hAnsi="Arial" w:cs="Arial"/>
          <w:sz w:val="20"/>
          <w:szCs w:val="20"/>
          <w:lang w:val="en-US"/>
        </w:rPr>
        <w:t>o</w:t>
      </w:r>
      <w:r w:rsidR="004F0142" w:rsidRPr="00FA6E30">
        <w:rPr>
          <w:rFonts w:ascii="Arial" w:hAnsi="Arial" w:cs="Arial"/>
          <w:sz w:val="20"/>
          <w:szCs w:val="20"/>
          <w:lang w:val="en-US"/>
        </w:rPr>
        <w:t xml:space="preserve">n </w:t>
      </w:r>
      <w:r w:rsidR="004F0142">
        <w:rPr>
          <w:rFonts w:ascii="Arial" w:hAnsi="Arial" w:cs="Arial"/>
          <w:i/>
          <w:sz w:val="20"/>
          <w:szCs w:val="20"/>
          <w:lang w:val="en-US"/>
        </w:rPr>
        <w:t>V</w:t>
      </w:r>
      <w:r w:rsidR="004F0142" w:rsidRPr="00C626CB">
        <w:rPr>
          <w:rFonts w:ascii="Arial" w:hAnsi="Arial" w:cs="Arial"/>
          <w:i/>
          <w:sz w:val="20"/>
          <w:szCs w:val="20"/>
          <w:lang w:val="en-US"/>
        </w:rPr>
        <w:t>ero</w:t>
      </w:r>
      <w:r w:rsidR="004F0142" w:rsidRPr="00FA6E30">
        <w:rPr>
          <w:rFonts w:ascii="Arial" w:hAnsi="Arial" w:cs="Arial"/>
          <w:sz w:val="20"/>
          <w:szCs w:val="20"/>
          <w:lang w:val="en-US"/>
        </w:rPr>
        <w:t xml:space="preserve"> </w:t>
      </w:r>
      <w:r w:rsidR="00FA6E30" w:rsidRPr="00FA6E30">
        <w:rPr>
          <w:rFonts w:ascii="Arial" w:hAnsi="Arial" w:cs="Arial"/>
          <w:sz w:val="20"/>
          <w:szCs w:val="20"/>
          <w:lang w:val="en-US"/>
        </w:rPr>
        <w:t>cells.</w:t>
      </w:r>
      <w:r w:rsidR="00FA6E30" w:rsidRPr="00FA6E30">
        <w:rPr>
          <w:lang w:val="en-US"/>
        </w:rPr>
        <w:t xml:space="preserve"> </w:t>
      </w:r>
      <w:r w:rsidR="00FA6E30" w:rsidRPr="00FA6E30">
        <w:rPr>
          <w:rFonts w:ascii="Arial" w:hAnsi="Arial" w:cs="Arial"/>
          <w:sz w:val="20"/>
          <w:szCs w:val="20"/>
          <w:lang w:val="en-US"/>
        </w:rPr>
        <w:t>In CHIKV-infected cells, EC</w:t>
      </w:r>
      <w:r w:rsidR="00FA6E30" w:rsidRPr="00FA6E30">
        <w:rPr>
          <w:rFonts w:ascii="Arial" w:hAnsi="Arial" w:cs="Arial"/>
          <w:sz w:val="20"/>
          <w:szCs w:val="20"/>
          <w:vertAlign w:val="subscript"/>
          <w:lang w:val="en-US"/>
        </w:rPr>
        <w:t>50</w:t>
      </w:r>
      <w:r w:rsidR="00FA6E30" w:rsidRPr="00FA6E30">
        <w:rPr>
          <w:rFonts w:ascii="Arial" w:hAnsi="Arial" w:cs="Arial"/>
          <w:sz w:val="20"/>
          <w:szCs w:val="20"/>
          <w:lang w:val="en-US"/>
        </w:rPr>
        <w:t xml:space="preserve"> values ​​were 0.</w:t>
      </w:r>
      <w:r w:rsidR="004F0142" w:rsidRPr="00FA6E30">
        <w:rPr>
          <w:rFonts w:ascii="Arial" w:hAnsi="Arial" w:cs="Arial"/>
          <w:sz w:val="20"/>
          <w:szCs w:val="20"/>
          <w:lang w:val="en-US"/>
        </w:rPr>
        <w:t>54</w:t>
      </w:r>
      <w:r w:rsidR="004F0142">
        <w:rPr>
          <w:rFonts w:ascii="Arial" w:hAnsi="Arial" w:cs="Arial"/>
          <w:sz w:val="20"/>
          <w:szCs w:val="20"/>
          <w:lang w:val="en-US"/>
        </w:rPr>
        <w:t> </w:t>
      </w:r>
      <w:r w:rsidR="004F0142" w:rsidRPr="00FA6E30">
        <w:rPr>
          <w:rFonts w:ascii="Arial" w:hAnsi="Arial" w:cs="Arial"/>
          <w:sz w:val="20"/>
          <w:szCs w:val="20"/>
          <w:lang w:val="en-US"/>
        </w:rPr>
        <w:t>±</w:t>
      </w:r>
      <w:r w:rsidR="004F0142">
        <w:rPr>
          <w:rFonts w:ascii="Arial" w:hAnsi="Arial" w:cs="Arial"/>
          <w:sz w:val="20"/>
          <w:szCs w:val="20"/>
          <w:lang w:val="en-US"/>
        </w:rPr>
        <w:t> </w:t>
      </w:r>
      <w:r w:rsidR="00FA6E30" w:rsidRPr="00FA6E30">
        <w:rPr>
          <w:rFonts w:ascii="Arial" w:hAnsi="Arial" w:cs="Arial"/>
          <w:sz w:val="20"/>
          <w:szCs w:val="20"/>
          <w:lang w:val="en-US"/>
        </w:rPr>
        <w:t>0.</w:t>
      </w:r>
      <w:r w:rsidR="004F0142" w:rsidRPr="00FA6E30">
        <w:rPr>
          <w:rFonts w:ascii="Arial" w:hAnsi="Arial" w:cs="Arial"/>
          <w:sz w:val="20"/>
          <w:szCs w:val="20"/>
          <w:lang w:val="en-US"/>
        </w:rPr>
        <w:t>22</w:t>
      </w:r>
      <w:r w:rsidR="004F0142">
        <w:rPr>
          <w:rFonts w:ascii="Arial" w:hAnsi="Arial" w:cs="Arial"/>
          <w:sz w:val="20"/>
          <w:szCs w:val="20"/>
          <w:lang w:val="en-US"/>
        </w:rPr>
        <w:t> </w:t>
      </w:r>
      <w:proofErr w:type="spellStart"/>
      <w:r w:rsidR="00FA6E30" w:rsidRPr="00FA6E30">
        <w:rPr>
          <w:rFonts w:ascii="Arial" w:hAnsi="Arial" w:cs="Arial"/>
          <w:sz w:val="20"/>
          <w:szCs w:val="20"/>
          <w:lang w:val="en-US"/>
        </w:rPr>
        <w:t>μM</w:t>
      </w:r>
      <w:proofErr w:type="spellEnd"/>
      <w:r w:rsidR="00FA6E30" w:rsidRPr="00FA6E30">
        <w:rPr>
          <w:rFonts w:ascii="Arial" w:hAnsi="Arial" w:cs="Arial"/>
          <w:sz w:val="20"/>
          <w:szCs w:val="20"/>
          <w:lang w:val="en-US"/>
        </w:rPr>
        <w:t xml:space="preserve"> for compound </w:t>
      </w:r>
      <w:r w:rsidR="00FA6E30" w:rsidRPr="00FA6E30">
        <w:rPr>
          <w:rFonts w:ascii="Arial" w:hAnsi="Arial" w:cs="Arial"/>
          <w:b/>
          <w:bCs/>
          <w:sz w:val="20"/>
          <w:szCs w:val="20"/>
          <w:lang w:val="en-US"/>
        </w:rPr>
        <w:t>(38)</w:t>
      </w:r>
      <w:r w:rsidR="00FA6E30" w:rsidRPr="00FA6E30">
        <w:rPr>
          <w:rFonts w:ascii="Arial" w:hAnsi="Arial" w:cs="Arial"/>
          <w:sz w:val="20"/>
          <w:szCs w:val="20"/>
          <w:lang w:val="en-US"/>
        </w:rPr>
        <w:t xml:space="preserve"> and 1.</w:t>
      </w:r>
      <w:r w:rsidR="004F0142" w:rsidRPr="00FA6E30">
        <w:rPr>
          <w:rFonts w:ascii="Arial" w:hAnsi="Arial" w:cs="Arial"/>
          <w:sz w:val="20"/>
          <w:szCs w:val="20"/>
          <w:lang w:val="en-US"/>
        </w:rPr>
        <w:t>84</w:t>
      </w:r>
      <w:r w:rsidR="004F0142">
        <w:rPr>
          <w:rFonts w:ascii="Arial" w:hAnsi="Arial" w:cs="Arial"/>
          <w:sz w:val="20"/>
          <w:szCs w:val="20"/>
          <w:lang w:val="en-US"/>
        </w:rPr>
        <w:t> </w:t>
      </w:r>
      <w:r w:rsidR="004F0142" w:rsidRPr="00FA6E30">
        <w:rPr>
          <w:rFonts w:ascii="Arial" w:hAnsi="Arial" w:cs="Arial"/>
          <w:sz w:val="20"/>
          <w:szCs w:val="20"/>
          <w:lang w:val="en-US"/>
        </w:rPr>
        <w:t>±</w:t>
      </w:r>
      <w:r w:rsidR="004F0142">
        <w:rPr>
          <w:rFonts w:ascii="Arial" w:hAnsi="Arial" w:cs="Arial"/>
          <w:sz w:val="20"/>
          <w:szCs w:val="20"/>
          <w:lang w:val="en-US"/>
        </w:rPr>
        <w:t> </w:t>
      </w:r>
      <w:r w:rsidR="00FA6E30" w:rsidRPr="00FA6E30">
        <w:rPr>
          <w:rFonts w:ascii="Arial" w:hAnsi="Arial" w:cs="Arial"/>
          <w:sz w:val="20"/>
          <w:szCs w:val="20"/>
          <w:lang w:val="en-US"/>
        </w:rPr>
        <w:t>1.</w:t>
      </w:r>
      <w:r w:rsidR="004F0142" w:rsidRPr="00FA6E30">
        <w:rPr>
          <w:rFonts w:ascii="Arial" w:hAnsi="Arial" w:cs="Arial"/>
          <w:sz w:val="20"/>
          <w:szCs w:val="20"/>
          <w:lang w:val="en-US"/>
        </w:rPr>
        <w:t>80</w:t>
      </w:r>
      <w:r w:rsidR="004F0142">
        <w:rPr>
          <w:rFonts w:ascii="Arial" w:hAnsi="Arial" w:cs="Arial"/>
          <w:sz w:val="20"/>
          <w:szCs w:val="20"/>
          <w:lang w:val="en-US"/>
        </w:rPr>
        <w:t> </w:t>
      </w:r>
      <w:proofErr w:type="spellStart"/>
      <w:r w:rsidR="00FA6E30" w:rsidRPr="00FA6E30">
        <w:rPr>
          <w:rFonts w:ascii="Arial" w:hAnsi="Arial" w:cs="Arial"/>
          <w:sz w:val="20"/>
          <w:szCs w:val="20"/>
          <w:lang w:val="en-US"/>
        </w:rPr>
        <w:t>μM</w:t>
      </w:r>
      <w:proofErr w:type="spellEnd"/>
      <w:r w:rsidR="00FA6E30" w:rsidRPr="00FA6E30">
        <w:rPr>
          <w:rFonts w:ascii="Arial" w:hAnsi="Arial" w:cs="Arial"/>
          <w:sz w:val="20"/>
          <w:szCs w:val="20"/>
          <w:lang w:val="en-US"/>
        </w:rPr>
        <w:t xml:space="preserve"> for compound </w:t>
      </w:r>
      <w:r w:rsidR="00FA6E30" w:rsidRPr="00FA6E30">
        <w:rPr>
          <w:rFonts w:ascii="Arial" w:hAnsi="Arial" w:cs="Arial"/>
          <w:b/>
          <w:bCs/>
          <w:sz w:val="20"/>
          <w:szCs w:val="20"/>
          <w:lang w:val="en-US"/>
        </w:rPr>
        <w:t>(92)</w:t>
      </w:r>
      <w:r w:rsidR="00FA6E30" w:rsidRPr="00FA6E30">
        <w:rPr>
          <w:rFonts w:ascii="Arial" w:hAnsi="Arial" w:cs="Arial"/>
          <w:sz w:val="20"/>
          <w:szCs w:val="20"/>
          <w:lang w:val="en-US"/>
        </w:rPr>
        <w:t>. Although these compounds did not show activity against CHIKV ns</w:t>
      </w:r>
      <w:r w:rsidR="004F0142">
        <w:rPr>
          <w:rFonts w:ascii="Arial" w:hAnsi="Arial" w:cs="Arial"/>
          <w:sz w:val="20"/>
          <w:szCs w:val="20"/>
          <w:lang w:val="en-US"/>
        </w:rPr>
        <w:t>P</w:t>
      </w:r>
      <w:r w:rsidR="00FA6E30" w:rsidRPr="00FA6E30">
        <w:rPr>
          <w:rFonts w:ascii="Arial" w:hAnsi="Arial" w:cs="Arial"/>
          <w:sz w:val="20"/>
          <w:szCs w:val="20"/>
          <w:lang w:val="en-US"/>
        </w:rPr>
        <w:t xml:space="preserve">2, they were shown to be entry inhibitors, with good immunofluorescence results </w:t>
      </w:r>
      <w:r w:rsidR="004F0142">
        <w:rPr>
          <w:rFonts w:ascii="Arial" w:hAnsi="Arial" w:cs="Arial"/>
          <w:sz w:val="20"/>
          <w:szCs w:val="20"/>
          <w:lang w:val="en-US"/>
        </w:rPr>
        <w:t>in</w:t>
      </w:r>
      <w:r w:rsidR="00FA6E30" w:rsidRPr="00FA6E30">
        <w:rPr>
          <w:rFonts w:ascii="Arial" w:hAnsi="Arial" w:cs="Arial"/>
          <w:sz w:val="20"/>
          <w:szCs w:val="20"/>
          <w:lang w:val="en-US"/>
        </w:rPr>
        <w:t xml:space="preserve"> concentrations </w:t>
      </w:r>
      <w:r w:rsidR="004F0142">
        <w:rPr>
          <w:rFonts w:ascii="Arial" w:hAnsi="Arial" w:cs="Arial"/>
          <w:sz w:val="20"/>
          <w:szCs w:val="20"/>
          <w:lang w:val="en-US"/>
        </w:rPr>
        <w:t>ranging from 3.75 to </w:t>
      </w:r>
      <w:r w:rsidR="004F0142" w:rsidRPr="00FA6E30">
        <w:rPr>
          <w:rFonts w:ascii="Arial" w:hAnsi="Arial" w:cs="Arial"/>
          <w:sz w:val="20"/>
          <w:szCs w:val="20"/>
          <w:lang w:val="en-US"/>
        </w:rPr>
        <w:t>10</w:t>
      </w:r>
      <w:r w:rsidR="004F0142">
        <w:rPr>
          <w:rFonts w:ascii="Arial" w:hAnsi="Arial" w:cs="Arial"/>
          <w:sz w:val="20"/>
          <w:szCs w:val="20"/>
          <w:lang w:val="en-US"/>
        </w:rPr>
        <w:t> </w:t>
      </w:r>
      <w:proofErr w:type="spellStart"/>
      <w:r w:rsidR="00FA6E30" w:rsidRPr="00FA6E30">
        <w:rPr>
          <w:rFonts w:ascii="Arial" w:hAnsi="Arial" w:cs="Arial"/>
          <w:sz w:val="20"/>
          <w:szCs w:val="20"/>
          <w:lang w:val="en-US"/>
        </w:rPr>
        <w:t>μM</w:t>
      </w:r>
      <w:proofErr w:type="spellEnd"/>
      <w:r w:rsidR="00FA6E30" w:rsidRPr="00FA6E30">
        <w:rPr>
          <w:rFonts w:ascii="Arial" w:hAnsi="Arial" w:cs="Arial"/>
          <w:sz w:val="20"/>
          <w:szCs w:val="20"/>
          <w:lang w:val="en-US"/>
        </w:rPr>
        <w:t>.</w:t>
      </w:r>
      <w:r w:rsidR="00FA6E30">
        <w:rPr>
          <w:rFonts w:ascii="Arial" w:hAnsi="Arial" w:cs="Arial"/>
          <w:b/>
          <w:bCs/>
          <w:sz w:val="20"/>
          <w:szCs w:val="20"/>
          <w:lang w:val="en-US"/>
        </w:rPr>
        <w:t xml:space="preserve"> </w:t>
      </w:r>
      <w:r w:rsidRPr="00FA6E30">
        <w:rPr>
          <w:rFonts w:ascii="Arial" w:hAnsi="Arial" w:cs="Arial"/>
          <w:b/>
          <w:bCs/>
          <w:sz w:val="20"/>
          <w:szCs w:val="20"/>
          <w:lang w:val="en-US"/>
        </w:rPr>
        <w:t>CONCLUSION:</w:t>
      </w:r>
      <w:r w:rsidRPr="00FA6E30">
        <w:rPr>
          <w:rFonts w:ascii="Arial" w:hAnsi="Arial" w:cs="Arial"/>
          <w:sz w:val="20"/>
          <w:szCs w:val="20"/>
          <w:lang w:val="en-US"/>
        </w:rPr>
        <w:t xml:space="preserve"> </w:t>
      </w:r>
      <w:r w:rsidR="00FA6E30" w:rsidRPr="00FA6E30">
        <w:rPr>
          <w:rFonts w:ascii="Arial" w:hAnsi="Arial" w:cs="Arial"/>
          <w:sz w:val="20"/>
          <w:szCs w:val="20"/>
          <w:lang w:val="en-US"/>
        </w:rPr>
        <w:t>In this work, the synthesis, analysis of physicochemical characteristics, structural characterization and evaluation of the antiviral profile against CHIKV of two benzothiazole compounds were performed. These compounds showed great promise in the tests performed and, therefore, may contribute in the near future to the development of new antiviral therapies against CHIKV.</w:t>
      </w:r>
    </w:p>
    <w:p w14:paraId="1A948059" w14:textId="77777777" w:rsidR="00C626CB" w:rsidRPr="00FA6E30" w:rsidRDefault="00C626CB" w:rsidP="00F15D57">
      <w:pPr>
        <w:spacing w:line="240" w:lineRule="auto"/>
        <w:jc w:val="both"/>
        <w:rPr>
          <w:rFonts w:ascii="Arial" w:hAnsi="Arial" w:cs="Arial"/>
          <w:sz w:val="20"/>
          <w:szCs w:val="20"/>
          <w:lang w:val="en-US"/>
        </w:rPr>
      </w:pPr>
    </w:p>
    <w:p w14:paraId="4477972A" w14:textId="1EFA38EA" w:rsidR="008056F0" w:rsidRPr="00FA6E30" w:rsidRDefault="008056F0" w:rsidP="00B600EB">
      <w:pPr>
        <w:ind w:right="-427"/>
        <w:jc w:val="both"/>
        <w:rPr>
          <w:rFonts w:ascii="Arial" w:eastAsia="Arial" w:hAnsi="Arial" w:cs="Arial"/>
          <w:sz w:val="20"/>
          <w:szCs w:val="20"/>
          <w:lang w:val="en-US"/>
        </w:rPr>
      </w:pPr>
    </w:p>
    <w:sectPr w:rsidR="008056F0" w:rsidRPr="00FA6E30" w:rsidSect="00770E41">
      <w:footerReference w:type="default" r:id="rId9"/>
      <w:pgSz w:w="11906" w:h="16838"/>
      <w:pgMar w:top="1134" w:right="1701" w:bottom="426"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ECB8C" w14:textId="77777777" w:rsidR="005625E5" w:rsidRDefault="005625E5" w:rsidP="00A30AF6">
      <w:pPr>
        <w:spacing w:after="0" w:line="240" w:lineRule="auto"/>
      </w:pPr>
      <w:r>
        <w:separator/>
      </w:r>
    </w:p>
  </w:endnote>
  <w:endnote w:type="continuationSeparator" w:id="0">
    <w:p w14:paraId="211FAA39" w14:textId="77777777" w:rsidR="005625E5" w:rsidRDefault="005625E5"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Advances in Drug Design and Discovery. Maceió-AL,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3B9F3" w14:textId="77777777" w:rsidR="005625E5" w:rsidRDefault="005625E5" w:rsidP="00A30AF6">
      <w:pPr>
        <w:spacing w:after="0" w:line="240" w:lineRule="auto"/>
      </w:pPr>
      <w:r>
        <w:separator/>
      </w:r>
    </w:p>
  </w:footnote>
  <w:footnote w:type="continuationSeparator" w:id="0">
    <w:p w14:paraId="3EA66CE3" w14:textId="77777777" w:rsidR="005625E5" w:rsidRDefault="005625E5" w:rsidP="00A30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F6"/>
    <w:rsid w:val="00023D8B"/>
    <w:rsid w:val="00030E8A"/>
    <w:rsid w:val="00051EC3"/>
    <w:rsid w:val="000C4415"/>
    <w:rsid w:val="000E5811"/>
    <w:rsid w:val="000F11A5"/>
    <w:rsid w:val="00111DB0"/>
    <w:rsid w:val="0024322D"/>
    <w:rsid w:val="0024671D"/>
    <w:rsid w:val="00254647"/>
    <w:rsid w:val="002D28EB"/>
    <w:rsid w:val="00332E55"/>
    <w:rsid w:val="003E30F0"/>
    <w:rsid w:val="003F3DD5"/>
    <w:rsid w:val="004E1F7B"/>
    <w:rsid w:val="004F0142"/>
    <w:rsid w:val="004F14D7"/>
    <w:rsid w:val="00501425"/>
    <w:rsid w:val="0052727F"/>
    <w:rsid w:val="005625E5"/>
    <w:rsid w:val="005B3003"/>
    <w:rsid w:val="005C18D4"/>
    <w:rsid w:val="0060553D"/>
    <w:rsid w:val="00680BBA"/>
    <w:rsid w:val="006F5ABA"/>
    <w:rsid w:val="00722423"/>
    <w:rsid w:val="007233B3"/>
    <w:rsid w:val="00770E41"/>
    <w:rsid w:val="007903C1"/>
    <w:rsid w:val="00792E11"/>
    <w:rsid w:val="007D10B3"/>
    <w:rsid w:val="007D630E"/>
    <w:rsid w:val="008028E3"/>
    <w:rsid w:val="00803948"/>
    <w:rsid w:val="008056F0"/>
    <w:rsid w:val="008120CE"/>
    <w:rsid w:val="008625E4"/>
    <w:rsid w:val="008840A1"/>
    <w:rsid w:val="0092108B"/>
    <w:rsid w:val="00936C7A"/>
    <w:rsid w:val="009612E4"/>
    <w:rsid w:val="009A5353"/>
    <w:rsid w:val="009C1372"/>
    <w:rsid w:val="00A30AF6"/>
    <w:rsid w:val="00A32F3A"/>
    <w:rsid w:val="00AA72F7"/>
    <w:rsid w:val="00B02FA4"/>
    <w:rsid w:val="00B42045"/>
    <w:rsid w:val="00B600EB"/>
    <w:rsid w:val="00BA32B7"/>
    <w:rsid w:val="00BB0246"/>
    <w:rsid w:val="00BD3796"/>
    <w:rsid w:val="00C0646B"/>
    <w:rsid w:val="00C60ABC"/>
    <w:rsid w:val="00C626CB"/>
    <w:rsid w:val="00CB59BF"/>
    <w:rsid w:val="00D563F8"/>
    <w:rsid w:val="00D90414"/>
    <w:rsid w:val="00D94E0D"/>
    <w:rsid w:val="00DA6121"/>
    <w:rsid w:val="00DC5E51"/>
    <w:rsid w:val="00DD0EC7"/>
    <w:rsid w:val="00E0591C"/>
    <w:rsid w:val="00E1749A"/>
    <w:rsid w:val="00E560A2"/>
    <w:rsid w:val="00EA65AC"/>
    <w:rsid w:val="00ED1717"/>
    <w:rsid w:val="00F15D57"/>
    <w:rsid w:val="00F36892"/>
    <w:rsid w:val="00FA47D2"/>
    <w:rsid w:val="00FA6E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customStyle="1" w:styleId="MenoPendente1">
    <w:name w:val="Menção Pendente1"/>
    <w:basedOn w:val="Fontepargpadro"/>
    <w:uiPriority w:val="99"/>
    <w:semiHidden/>
    <w:unhideWhenUsed/>
    <w:rsid w:val="00936C7A"/>
    <w:rPr>
      <w:color w:val="605E5C"/>
      <w:shd w:val="clear" w:color="auto" w:fill="E1DFDD"/>
    </w:rPr>
  </w:style>
  <w:style w:type="paragraph" w:styleId="Textodebalo">
    <w:name w:val="Balloon Text"/>
    <w:basedOn w:val="Normal"/>
    <w:link w:val="TextodebaloChar"/>
    <w:uiPriority w:val="99"/>
    <w:semiHidden/>
    <w:unhideWhenUsed/>
    <w:rsid w:val="00E0591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591C"/>
    <w:rPr>
      <w:rFonts w:ascii="Segoe UI" w:hAnsi="Segoe UI" w:cs="Segoe UI"/>
      <w:sz w:val="18"/>
      <w:szCs w:val="18"/>
    </w:rPr>
  </w:style>
  <w:style w:type="paragraph" w:styleId="Reviso">
    <w:name w:val="Revision"/>
    <w:hidden/>
    <w:uiPriority w:val="99"/>
    <w:semiHidden/>
    <w:rsid w:val="00C62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72457">
      <w:bodyDiv w:val="1"/>
      <w:marLeft w:val="0"/>
      <w:marRight w:val="0"/>
      <w:marTop w:val="0"/>
      <w:marBottom w:val="0"/>
      <w:divBdr>
        <w:top w:val="none" w:sz="0" w:space="0" w:color="auto"/>
        <w:left w:val="none" w:sz="0" w:space="0" w:color="auto"/>
        <w:bottom w:val="none" w:sz="0" w:space="0" w:color="auto"/>
        <w:right w:val="none" w:sz="0" w:space="0" w:color="auto"/>
      </w:divBdr>
    </w:div>
    <w:div w:id="646276719">
      <w:bodyDiv w:val="1"/>
      <w:marLeft w:val="0"/>
      <w:marRight w:val="0"/>
      <w:marTop w:val="0"/>
      <w:marBottom w:val="0"/>
      <w:divBdr>
        <w:top w:val="none" w:sz="0" w:space="0" w:color="auto"/>
        <w:left w:val="none" w:sz="0" w:space="0" w:color="auto"/>
        <w:bottom w:val="none" w:sz="0" w:space="0" w:color="auto"/>
        <w:right w:val="none" w:sz="0" w:space="0" w:color="auto"/>
      </w:divBdr>
    </w:div>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 w:id="1632125005">
      <w:bodyDiv w:val="1"/>
      <w:marLeft w:val="0"/>
      <w:marRight w:val="0"/>
      <w:marTop w:val="0"/>
      <w:marBottom w:val="0"/>
      <w:divBdr>
        <w:top w:val="none" w:sz="0" w:space="0" w:color="auto"/>
        <w:left w:val="none" w:sz="0" w:space="0" w:color="auto"/>
        <w:bottom w:val="none" w:sz="0" w:space="0" w:color="auto"/>
        <w:right w:val="none" w:sz="0" w:space="0" w:color="auto"/>
      </w:divBdr>
    </w:div>
    <w:div w:id="167676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uele.silva@icf.ufal.b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D1733-E400-4CB7-8B97-5655D86C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2531</Words>
  <Characters>13670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Manuele Figueiredo</cp:lastModifiedBy>
  <cp:revision>2</cp:revision>
  <dcterms:created xsi:type="dcterms:W3CDTF">2024-10-29T00:59:00Z</dcterms:created>
  <dcterms:modified xsi:type="dcterms:W3CDTF">2024-10-29T00:59:00Z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5cb44453-6a86-3186-a544-4b242102056c</vt:lpwstr>
  </property>
  <property fmtid="{D5CDD505-2E9C-101B-9397-08002B2CF9AE}" pid="4" name="Mendeley Citation Style_1">
    <vt:lpwstr>http://www.zotero.org/styles/associacao-brasileira-de-normas-tecnicas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http://www.zotero.org/styles/associacao-brasileira-de-normas-tecnicas</vt:lpwstr>
  </property>
  <property fmtid="{D5CDD505-2E9C-101B-9397-08002B2CF9AE}" pid="10" name="Mendeley Recent Style Name 2_1">
    <vt:lpwstr>Associação Brasileira de Normas Técnicas (Portuguese - Brazil)</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http://www.zotero.org/styles/current-topics-in-medicinal-chemistry</vt:lpwstr>
  </property>
  <property fmtid="{D5CDD505-2E9C-101B-9397-08002B2CF9AE}" pid="16" name="Mendeley Recent Style Name 5_1">
    <vt:lpwstr>Current Topics in Medicinal Chemistry</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