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037C6" w14:textId="3E0FC62F" w:rsidR="00483094" w:rsidRPr="0009257C" w:rsidRDefault="00483094" w:rsidP="00483094">
      <w:pP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73C15E4E" w14:textId="77777777" w:rsidR="00483094" w:rsidRPr="0009257C" w:rsidRDefault="00483094" w:rsidP="00483094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4BD82F" w14:textId="2FC5D8A4" w:rsidR="00483094" w:rsidRPr="0009257C" w:rsidRDefault="00DA2278" w:rsidP="00483094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HPV QUEST: TECNOLOGIA EDUCATIVA PARA PREVENÇÃO DO HPV COM ESTUDANTES DO ENSINO FUNDAMENTAL.</w:t>
      </w:r>
      <w:r w:rsidR="00483094"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C558213" w14:textId="77777777" w:rsidR="00483094" w:rsidRPr="0009257C" w:rsidRDefault="00483094" w:rsidP="00483094">
      <w:pPr>
        <w:pStyle w:val="Corpodetexto"/>
        <w:spacing w:after="100" w:line="36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E6C174" w14:textId="151150BE" w:rsidR="00DA2278" w:rsidRPr="00BE514C" w:rsidRDefault="00483094" w:rsidP="009A3D0E">
      <w:pPr>
        <w:pStyle w:val="NormalWeb"/>
        <w:rPr>
          <w:rFonts w:eastAsia="Calibri"/>
        </w:rPr>
      </w:pPr>
      <w:r w:rsidRPr="0009257C">
        <w:rPr>
          <w:rStyle w:val="nfaseforte"/>
          <w:color w:val="000000" w:themeColor="text1"/>
        </w:rPr>
        <w:t>INTRODUÇÃO</w:t>
      </w:r>
      <w:r w:rsidRPr="0009257C">
        <w:rPr>
          <w:color w:val="000000" w:themeColor="text1"/>
        </w:rPr>
        <w:t>:</w:t>
      </w:r>
      <w:r w:rsidR="00DA2278" w:rsidRPr="00DA2278">
        <w:rPr>
          <w:rFonts w:eastAsia="Calibri"/>
          <w:b/>
          <w:bCs/>
        </w:rPr>
        <w:t xml:space="preserve"> </w:t>
      </w:r>
      <w:r w:rsidR="00DA2278" w:rsidRPr="0088058F">
        <w:rPr>
          <w:rFonts w:eastAsia="Calibri"/>
        </w:rPr>
        <w:t>O Papilomavírus Humano (HPV) é uma das infecções sexualmente transmissíveis mais prevalentes, associada a importantes agravos em saúde pública, como o câncer de colo do útero</w:t>
      </w:r>
      <w:r w:rsidR="00DA2278" w:rsidRPr="00DA2278">
        <w:rPr>
          <w:rFonts w:eastAsia="Calibri"/>
        </w:rPr>
        <w:t xml:space="preserve"> </w:t>
      </w:r>
      <w:r w:rsidR="00DA2278" w:rsidRPr="00DA2278">
        <w:rPr>
          <w:rFonts w:eastAsia="Calibri"/>
          <w:sz w:val="22"/>
          <w:szCs w:val="22"/>
        </w:rPr>
        <w:t xml:space="preserve">[1]. </w:t>
      </w:r>
      <w:r w:rsidR="00DA2278" w:rsidRPr="0088058F">
        <w:rPr>
          <w:rFonts w:eastAsia="Calibri"/>
        </w:rPr>
        <w:t xml:space="preserve">Apesar da disponibilidade </w:t>
      </w:r>
      <w:r w:rsidR="00135943">
        <w:rPr>
          <w:rFonts w:eastAsia="Calibri"/>
        </w:rPr>
        <w:t xml:space="preserve">gratuita </w:t>
      </w:r>
      <w:r w:rsidR="00DA2278" w:rsidRPr="0088058F">
        <w:rPr>
          <w:rFonts w:eastAsia="Calibri"/>
        </w:rPr>
        <w:t>de estratégias eficazes de prevenção, como a vacinação e a educação em saúde</w:t>
      </w:r>
      <w:r w:rsidR="00DA2278" w:rsidRPr="00DA2278">
        <w:rPr>
          <w:rFonts w:eastAsia="Calibri"/>
        </w:rPr>
        <w:t xml:space="preserve"> [8] </w:t>
      </w:r>
      <w:r w:rsidR="00DA2278" w:rsidRPr="0088058F">
        <w:rPr>
          <w:rFonts w:eastAsia="Calibri"/>
        </w:rPr>
        <w:t>ainda se observa elevado desconhecimento sobre o tema entre adolescentes</w:t>
      </w:r>
      <w:r w:rsidR="00DA2278" w:rsidRPr="00DA2278">
        <w:rPr>
          <w:rFonts w:eastAsia="Calibri"/>
        </w:rPr>
        <w:t xml:space="preserve">, visto que a cobertura vacinal do Brasil contra o vírus está abaixo da meta de 80% segundo Ministério da Saúde [3]. </w:t>
      </w:r>
      <w:r w:rsidR="00135943">
        <w:rPr>
          <w:rFonts w:eastAsia="Calibri"/>
        </w:rPr>
        <w:t>Em diagnóstico prévio realizado na população escolar deste estudo, a</w:t>
      </w:r>
      <w:r w:rsidR="00DA2278" w:rsidRPr="0088058F">
        <w:rPr>
          <w:rFonts w:eastAsia="Calibri"/>
        </w:rPr>
        <w:t xml:space="preserve">penas quatro estudantes relataram já ter ouvido falar sobre o HPV, evidenciando importante lacuna de conhecimento. Nesse contexto, a enfermagem desempenha papel </w:t>
      </w:r>
      <w:r w:rsidR="00135943">
        <w:rPr>
          <w:rFonts w:eastAsia="Calibri"/>
        </w:rPr>
        <w:t>fundamental</w:t>
      </w:r>
      <w:r w:rsidR="00DA2278" w:rsidRPr="0088058F">
        <w:rPr>
          <w:rFonts w:eastAsia="Calibri"/>
        </w:rPr>
        <w:t xml:space="preserve"> na promoção da saúde, especialmente por meio do desenvolvimento de tecnologias educativas acessíveis, inovadoras e contextualizadas</w:t>
      </w:r>
      <w:r w:rsidR="00DA2278" w:rsidRPr="00DA2278">
        <w:rPr>
          <w:rFonts w:eastAsia="Calibri"/>
        </w:rPr>
        <w:t xml:space="preserve"> [9]. </w:t>
      </w:r>
      <w:r w:rsidR="00DA2278" w:rsidRPr="0088058F">
        <w:rPr>
          <w:rFonts w:eastAsia="Calibri"/>
        </w:rPr>
        <w:t>No território amazônico, marcado por desigualdades sociais e limitações no acesso à informação em saúde</w:t>
      </w:r>
      <w:r w:rsidR="00DA2278" w:rsidRPr="00DA2278">
        <w:rPr>
          <w:rFonts w:eastAsia="Calibri"/>
        </w:rPr>
        <w:t xml:space="preserve"> [11],</w:t>
      </w:r>
      <w:r w:rsidR="00DA2278" w:rsidRPr="0088058F">
        <w:rPr>
          <w:rFonts w:eastAsia="Calibri"/>
        </w:rPr>
        <w:t xml:space="preserve"> estratégias educativas lúdicas tornam-se </w:t>
      </w:r>
      <w:r w:rsidR="00D81BBC">
        <w:rPr>
          <w:rFonts w:eastAsia="Calibri"/>
        </w:rPr>
        <w:t>essenciais</w:t>
      </w:r>
      <w:r w:rsidR="00DA2278" w:rsidRPr="0088058F">
        <w:rPr>
          <w:rFonts w:eastAsia="Calibri"/>
        </w:rPr>
        <w:t xml:space="preserve"> para</w:t>
      </w:r>
      <w:r w:rsidR="00D81BBC">
        <w:rPr>
          <w:rFonts w:eastAsia="Calibri"/>
        </w:rPr>
        <w:t xml:space="preserve"> o</w:t>
      </w:r>
      <w:r w:rsidR="00DA2278" w:rsidRPr="0088058F">
        <w:rPr>
          <w:rFonts w:eastAsia="Calibri"/>
        </w:rPr>
        <w:t xml:space="preserve"> fortalecimento do conhecimento e prevenção de agravos</w:t>
      </w:r>
      <w:r w:rsidRPr="0009257C">
        <w:rPr>
          <w:color w:val="000000" w:themeColor="text1"/>
        </w:rPr>
        <w:t>.</w:t>
      </w:r>
      <w:r w:rsidR="00DA2278">
        <w:rPr>
          <w:color w:val="000000" w:themeColor="text1"/>
        </w:rPr>
        <w:t xml:space="preserve"> </w:t>
      </w:r>
      <w:r w:rsidR="00DA2278" w:rsidRPr="00DA2278">
        <w:rPr>
          <w:b/>
          <w:bCs/>
          <w:color w:val="000000" w:themeColor="text1"/>
        </w:rPr>
        <w:t>OBJETIVOS</w:t>
      </w:r>
      <w:r w:rsidR="00DA2278">
        <w:rPr>
          <w:b/>
          <w:bCs/>
          <w:color w:val="000000" w:themeColor="text1"/>
        </w:rPr>
        <w:t>:</w:t>
      </w:r>
      <w:r w:rsidR="00DA2278" w:rsidRPr="00DA2278">
        <w:rPr>
          <w:rFonts w:eastAsia="Calibri"/>
        </w:rPr>
        <w:t xml:space="preserve"> </w:t>
      </w:r>
      <w:r w:rsidR="00DA2278" w:rsidRPr="0088058F">
        <w:rPr>
          <w:rFonts w:eastAsia="Calibri"/>
        </w:rPr>
        <w:t>Descrever o desenvolvimento e a aplicação de uma tecnologia educativa denominada HPV Quest, voltada à prevenção do HPV em estudantes do 8º ano do ensino fundamental</w:t>
      </w:r>
      <w:r w:rsidR="00DA2278">
        <w:rPr>
          <w:rFonts w:eastAsia="Calibri"/>
        </w:rPr>
        <w:t>.</w:t>
      </w:r>
      <w:r w:rsidR="00DA2278">
        <w:rPr>
          <w:color w:val="000000" w:themeColor="text1"/>
        </w:rPr>
        <w:t xml:space="preserve"> </w:t>
      </w:r>
      <w:r w:rsidRPr="0009257C">
        <w:rPr>
          <w:rStyle w:val="nfaseforte"/>
          <w:color w:val="000000" w:themeColor="text1"/>
        </w:rPr>
        <w:t xml:space="preserve">MÉTODO: </w:t>
      </w:r>
      <w:r w:rsidR="00DA2278" w:rsidRPr="0088058F">
        <w:rPr>
          <w:rFonts w:eastAsia="Calibri"/>
        </w:rPr>
        <w:t>Trata-se de um estudo metodológico</w:t>
      </w:r>
      <w:r w:rsidR="00D81BBC">
        <w:rPr>
          <w:rFonts w:eastAsia="Calibri"/>
        </w:rPr>
        <w:t xml:space="preserve">, com </w:t>
      </w:r>
      <w:r w:rsidR="00DA2278" w:rsidRPr="0088058F">
        <w:rPr>
          <w:rFonts w:eastAsia="Calibri"/>
        </w:rPr>
        <w:t>desenvolvimento e aplicação de tecnologia educativa em saúde.</w:t>
      </w:r>
      <w:r w:rsidR="00DA2278" w:rsidRPr="00DA2278">
        <w:rPr>
          <w:rFonts w:eastAsia="Calibri"/>
        </w:rPr>
        <w:t xml:space="preserve"> </w:t>
      </w:r>
      <w:r w:rsidR="00D81BBC">
        <w:rPr>
          <w:rFonts w:eastAsia="Calibri"/>
        </w:rPr>
        <w:t>I</w:t>
      </w:r>
      <w:r w:rsidR="00D81BBC" w:rsidRPr="00D81BBC">
        <w:rPr>
          <w:rFonts w:eastAsia="Calibri"/>
        </w:rPr>
        <w:t>nicialmente</w:t>
      </w:r>
      <w:r w:rsidR="00D81BBC" w:rsidRPr="00D81BBC">
        <w:rPr>
          <w:rFonts w:eastAsia="Calibri"/>
        </w:rPr>
        <w:t>, realizou-se uma sondagem diagnóstica por meio de questionamentos orais, com o objetivo de identificar o conhecimento prévio dos estudantes sobre o HPV.</w:t>
      </w:r>
      <w:r w:rsidR="00D81BBC">
        <w:rPr>
          <w:rFonts w:eastAsia="Calibri"/>
        </w:rPr>
        <w:t xml:space="preserve"> </w:t>
      </w:r>
      <w:r w:rsidR="00DA2278" w:rsidRPr="0088058F">
        <w:rPr>
          <w:rFonts w:eastAsia="Calibri"/>
        </w:rPr>
        <w:t xml:space="preserve">A tecnologia foi estruturada como um jogo educativo presencial, baseado em perguntas e respostas, </w:t>
      </w:r>
      <w:r w:rsidR="00D81BBC">
        <w:rPr>
          <w:rFonts w:eastAsia="Calibri"/>
        </w:rPr>
        <w:t>organizado</w:t>
      </w:r>
      <w:r w:rsidR="00DA2278" w:rsidRPr="0088058F">
        <w:rPr>
          <w:rFonts w:eastAsia="Calibri"/>
        </w:rPr>
        <w:t xml:space="preserve"> em três níveis de dificuldade:</w:t>
      </w:r>
      <w:r w:rsidR="00D81BBC">
        <w:rPr>
          <w:rFonts w:eastAsia="Calibri"/>
        </w:rPr>
        <w:t xml:space="preserve"> </w:t>
      </w:r>
      <w:r w:rsidR="00DA2278" w:rsidRPr="00DA2278">
        <w:rPr>
          <w:rFonts w:eastAsia="Calibri"/>
          <w:b/>
          <w:bCs/>
        </w:rPr>
        <w:t xml:space="preserve">fácil, que corresponde aos </w:t>
      </w:r>
      <w:r w:rsidR="00DA2278" w:rsidRPr="0088058F">
        <w:rPr>
          <w:rFonts w:eastAsia="Calibri"/>
        </w:rPr>
        <w:t xml:space="preserve">conceitos básicos sobre HPV, formas de transmissão e sintomas; </w:t>
      </w:r>
      <w:r w:rsidR="00DA2278" w:rsidRPr="0088058F">
        <w:rPr>
          <w:rFonts w:eastAsia="Calibri"/>
          <w:b/>
          <w:bCs/>
        </w:rPr>
        <w:t>médio</w:t>
      </w:r>
      <w:r w:rsidR="00DA2278" w:rsidRPr="00DA2278">
        <w:rPr>
          <w:rFonts w:eastAsia="Calibri"/>
          <w:b/>
          <w:bCs/>
        </w:rPr>
        <w:t xml:space="preserve"> que abrange </w:t>
      </w:r>
      <w:r w:rsidR="00DA2278" w:rsidRPr="0088058F">
        <w:rPr>
          <w:rFonts w:eastAsia="Calibri"/>
        </w:rPr>
        <w:t>aspectos relacionados à vacinação, prevenção e tratamento</w:t>
      </w:r>
      <w:r w:rsidR="00DA2278" w:rsidRPr="00DA2278">
        <w:rPr>
          <w:rFonts w:eastAsia="Calibri"/>
        </w:rPr>
        <w:t xml:space="preserve"> e o </w:t>
      </w:r>
      <w:r w:rsidR="00DA2278" w:rsidRPr="0088058F">
        <w:rPr>
          <w:rFonts w:eastAsia="Calibri"/>
          <w:b/>
          <w:bCs/>
        </w:rPr>
        <w:t>difícil</w:t>
      </w:r>
      <w:r w:rsidR="00DA2278" w:rsidRPr="00DA2278">
        <w:rPr>
          <w:rFonts w:eastAsia="Calibri"/>
          <w:b/>
          <w:bCs/>
        </w:rPr>
        <w:t xml:space="preserve"> </w:t>
      </w:r>
      <w:r w:rsidR="00D81BBC">
        <w:rPr>
          <w:rFonts w:eastAsia="Calibri"/>
          <w:b/>
          <w:bCs/>
        </w:rPr>
        <w:t xml:space="preserve">com </w:t>
      </w:r>
      <w:r w:rsidR="00DA2278" w:rsidRPr="0088058F">
        <w:rPr>
          <w:rFonts w:eastAsia="Calibri"/>
        </w:rPr>
        <w:t xml:space="preserve">situações clínicas simuladas </w:t>
      </w:r>
      <w:r w:rsidR="00D81BBC">
        <w:rPr>
          <w:rFonts w:eastAsia="Calibri"/>
        </w:rPr>
        <w:t>relacionadas ao</w:t>
      </w:r>
      <w:r w:rsidR="00DA2278" w:rsidRPr="0088058F">
        <w:rPr>
          <w:rFonts w:eastAsia="Calibri"/>
        </w:rPr>
        <w:t xml:space="preserve"> cotidiano dos adolescentes. A </w:t>
      </w:r>
      <w:r w:rsidR="00D81BBC">
        <w:rPr>
          <w:rFonts w:eastAsia="Calibri"/>
        </w:rPr>
        <w:t>intervenção</w:t>
      </w:r>
      <w:r w:rsidR="00DA2278" w:rsidRPr="0088058F">
        <w:rPr>
          <w:rFonts w:eastAsia="Calibri"/>
        </w:rPr>
        <w:t xml:space="preserve"> </w:t>
      </w:r>
      <w:r w:rsidR="00D81BBC">
        <w:rPr>
          <w:rFonts w:eastAsia="Calibri"/>
        </w:rPr>
        <w:t>foi</w:t>
      </w:r>
      <w:r w:rsidR="00DA2278" w:rsidRPr="0088058F">
        <w:rPr>
          <w:rFonts w:eastAsia="Calibri"/>
        </w:rPr>
        <w:t xml:space="preserve"> em uma escola de ensino fundamental</w:t>
      </w:r>
      <w:r w:rsidR="00D81BBC">
        <w:rPr>
          <w:rFonts w:eastAsia="Calibri"/>
        </w:rPr>
        <w:t xml:space="preserve">, </w:t>
      </w:r>
      <w:r w:rsidR="00DA2278" w:rsidRPr="0088058F">
        <w:rPr>
          <w:rFonts w:eastAsia="Calibri"/>
        </w:rPr>
        <w:t>com estudantes do 8º ano</w:t>
      </w:r>
      <w:r w:rsidR="00D81BBC">
        <w:rPr>
          <w:rFonts w:eastAsia="Calibri"/>
        </w:rPr>
        <w:t xml:space="preserve">, totalizando 26 participantes, distribuídos </w:t>
      </w:r>
      <w:r w:rsidR="00DA2278" w:rsidRPr="0088058F">
        <w:rPr>
          <w:rFonts w:eastAsia="Calibri"/>
        </w:rPr>
        <w:t>em quatro grupos, sendo dois grupos com sete integrantes e dois grupos com seis integrantes.</w:t>
      </w:r>
      <w:r w:rsidR="00D81BBC">
        <w:rPr>
          <w:rFonts w:eastAsia="Calibri"/>
        </w:rPr>
        <w:t xml:space="preserve"> </w:t>
      </w:r>
      <w:r w:rsidR="00D81BBC" w:rsidRPr="00D81BBC">
        <w:rPr>
          <w:rFonts w:eastAsia="Calibri"/>
        </w:rPr>
        <w:t>Após uma atividade expositiva introdutória, aplicou-se o jogo em formato competitivo, com progressão entre níveis.</w:t>
      </w:r>
      <w:r w:rsidR="009A3D0E">
        <w:rPr>
          <w:rFonts w:eastAsia="Calibri"/>
        </w:rPr>
        <w:t xml:space="preserve"> </w:t>
      </w:r>
      <w:r w:rsidR="009A3D0E" w:rsidRPr="009A3D0E">
        <w:rPr>
          <w:rFonts w:eastAsia="Calibri"/>
        </w:rPr>
        <w:t>A avaliação da aprendizagem ocorreu de forma processual, a partir do desempenho dos estudantes durante a participação no jogo, considerando o número de acertos, a progressão entre níveis e a capacidade de responder às situações propostas. O jogo foi composto por 21 questões distribuídas entre os níveis, além de três questões de desempate utilizadas na dinâmica competitiva. O conteúdo foi elaborado pelas autoras com base na literatura científica sobre HPV.</w:t>
      </w:r>
      <w:r w:rsidR="009A3D0E">
        <w:rPr>
          <w:rFonts w:eastAsia="Calibri"/>
        </w:rPr>
        <w:t xml:space="preserve"> </w:t>
      </w:r>
      <w:r w:rsidRPr="0009257C">
        <w:rPr>
          <w:b/>
          <w:bCs/>
        </w:rPr>
        <w:t>RESULTADOS E DISCUSSÃO</w:t>
      </w:r>
      <w:r w:rsidR="00DA2278">
        <w:t>:</w:t>
      </w:r>
      <w:r w:rsidR="00DA2278" w:rsidRPr="00DA2278">
        <w:rPr>
          <w:rFonts w:eastAsia="Calibri"/>
        </w:rPr>
        <w:t xml:space="preserve"> </w:t>
      </w:r>
      <w:r w:rsidR="00BE514C" w:rsidRPr="00BE514C">
        <w:rPr>
          <w:rFonts w:eastAsia="Calibri"/>
        </w:rPr>
        <w:t>Participaram da atividade 26 estudantes, organizados em quatro equipes. A sondagem inicial evidenciou baixo nível de conhecimento prévio, com apenas quatro estudantes relatando familiaridade com o HPV.</w:t>
      </w:r>
      <w:r w:rsidR="00BE514C">
        <w:rPr>
          <w:rFonts w:eastAsia="Calibri"/>
        </w:rPr>
        <w:t xml:space="preserve"> </w:t>
      </w:r>
      <w:r w:rsidR="00BE514C" w:rsidRPr="00BE514C">
        <w:rPr>
          <w:rFonts w:eastAsia="Calibri"/>
        </w:rPr>
        <w:t xml:space="preserve">Durante a aplicação do </w:t>
      </w:r>
      <w:r w:rsidR="00BE514C" w:rsidRPr="00BE514C">
        <w:rPr>
          <w:rFonts w:eastAsia="Calibri"/>
          <w:i/>
          <w:iCs/>
        </w:rPr>
        <w:t>HPV Quest</w:t>
      </w:r>
      <w:r w:rsidR="00BE514C" w:rsidRPr="00BE514C">
        <w:rPr>
          <w:rFonts w:eastAsia="Calibri"/>
        </w:rPr>
        <w:t xml:space="preserve">, observou-se </w:t>
      </w:r>
      <w:r w:rsidR="00BE514C" w:rsidRPr="00BE514C">
        <w:rPr>
          <w:rFonts w:eastAsia="Calibri"/>
        </w:rPr>
        <w:lastRenderedPageBreak/>
        <w:t xml:space="preserve">evolução progressiva no desempenho dos estudantes, com aumento no número de acertos e maior segurança nas respostas ao longo dos níveis do jogo. </w:t>
      </w:r>
      <w:r w:rsidR="00BE514C" w:rsidRPr="00BE514C">
        <w:rPr>
          <w:rFonts w:eastAsia="Calibri"/>
          <w:b/>
          <w:bCs/>
        </w:rPr>
        <w:t xml:space="preserve">Estudos demonstram que intervenções educativas contribuem significativamente para o aumento do conhecimento sobre o HPV entre adolescentes, corroborando os achados deste estudo </w:t>
      </w:r>
      <w:r w:rsidR="00BE514C">
        <w:rPr>
          <w:rFonts w:eastAsia="Calibri"/>
          <w:b/>
          <w:bCs/>
        </w:rPr>
        <w:t>[4]</w:t>
      </w:r>
      <w:r w:rsidR="00BE514C" w:rsidRPr="00BE514C">
        <w:rPr>
          <w:rFonts w:eastAsia="Calibri"/>
          <w:b/>
          <w:bCs/>
        </w:rPr>
        <w:t>.</w:t>
      </w:r>
      <w:r w:rsidR="00BE514C">
        <w:rPr>
          <w:rFonts w:eastAsia="Calibri"/>
        </w:rPr>
        <w:t xml:space="preserve"> </w:t>
      </w:r>
      <w:r w:rsidR="00BE514C" w:rsidRPr="00BE514C">
        <w:rPr>
          <w:rFonts w:eastAsia="Calibri"/>
        </w:rPr>
        <w:t>Houve elevado engajamento e participação ativa dos estudantes em todas as etapas da atividade, favorecendo a interação e a construção coletiva do conhecimento. A estrutura em níveis de dificuldade contribuiu para a progressão da aprendizagem, possibilitando desde a assimilação de conteúdos básicos até a aplicação em situações simuladas do cotidiano.</w:t>
      </w:r>
      <w:r w:rsidR="00BE514C">
        <w:rPr>
          <w:rFonts w:eastAsia="Calibri"/>
        </w:rPr>
        <w:t xml:space="preserve"> </w:t>
      </w:r>
      <w:r w:rsidR="00BE514C" w:rsidRPr="00BE514C">
        <w:rPr>
          <w:rFonts w:eastAsia="Calibri"/>
        </w:rPr>
        <w:t xml:space="preserve">Metodologias ativas, como jogos educativos, favorecem a aprendizagem significativa, especialmente entre adolescentes, ao promoverem motivação, participação e protagonismo no processo educativo </w:t>
      </w:r>
      <w:r w:rsidR="00BE514C">
        <w:rPr>
          <w:rFonts w:eastAsia="Calibri"/>
        </w:rPr>
        <w:t xml:space="preserve">[5, 9]. </w:t>
      </w:r>
      <w:r w:rsidR="00BE514C" w:rsidRPr="00BE514C">
        <w:rPr>
          <w:rFonts w:eastAsia="Calibri"/>
        </w:rPr>
        <w:t>A enfermagem, nesse contexto, destaca-se como protagonista no desenvolvimento de tecnologias educativas, especialmente em regiões com vulnerabilidades sociais e limitações no acesso à informação em saúde. No contexto amazônico, estratégias de baixo custo e alta aplicabilidade são fundamentais para ampliar o alcance das ações de promoção da saúde.</w:t>
      </w:r>
      <w:r w:rsidR="00BE514C">
        <w:rPr>
          <w:rFonts w:eastAsia="Calibri"/>
        </w:rPr>
        <w:t xml:space="preserve"> </w:t>
      </w:r>
      <w:r w:rsidRPr="0009257C">
        <w:rPr>
          <w:rStyle w:val="nfaseforte"/>
          <w:color w:val="000000" w:themeColor="text1"/>
        </w:rPr>
        <w:t>CONSIDERAÇÕES FINAIS</w:t>
      </w:r>
      <w:r w:rsidR="00DA2278">
        <w:t xml:space="preserve">: </w:t>
      </w:r>
      <w:r w:rsidR="00DA2278" w:rsidRPr="0088058F">
        <w:rPr>
          <w:rFonts w:eastAsia="Calibri"/>
        </w:rPr>
        <w:t xml:space="preserve">O HPV Quest mostrou-se uma tecnologia educativa eficaz para o ensino sobre HPV entre adolescentes, promovendo </w:t>
      </w:r>
      <w:r w:rsidR="009A3D0E">
        <w:rPr>
          <w:rFonts w:eastAsia="Calibri"/>
        </w:rPr>
        <w:t>ampliação</w:t>
      </w:r>
      <w:r w:rsidR="00DA2278" w:rsidRPr="0088058F">
        <w:rPr>
          <w:rFonts w:eastAsia="Calibri"/>
        </w:rPr>
        <w:t xml:space="preserve"> do conhecimento e elevado engajamento dos estudantes.</w:t>
      </w:r>
      <w:r w:rsidR="00DA2278" w:rsidRPr="00DA2278">
        <w:rPr>
          <w:rFonts w:eastAsia="Calibri"/>
        </w:rPr>
        <w:t xml:space="preserve"> </w:t>
      </w:r>
      <w:r w:rsidR="00DA2278" w:rsidRPr="0088058F">
        <w:rPr>
          <w:rFonts w:eastAsia="Calibri"/>
        </w:rPr>
        <w:t>A utilização de metodologias ativas, associadas à atuação da enfermagem, fortalece estratégias de educação em saúde no ambiente escolar. Além disso, evidencia-se o potencial de tecnologias educativas de baixo custo como ferramentas inovadoras para promoção da saúde no contexto amazônico</w:t>
      </w:r>
      <w:r w:rsidR="00DA2278">
        <w:rPr>
          <w:rFonts w:eastAsia="Calibri"/>
        </w:rPr>
        <w:t xml:space="preserve">. </w:t>
      </w:r>
      <w:r w:rsidRPr="0009257C">
        <w:rPr>
          <w:rStyle w:val="nfaseforte"/>
          <w:color w:val="000000" w:themeColor="text1"/>
        </w:rPr>
        <w:t xml:space="preserve">CONTRIBUIÇÕES PARA A ENFERMAGEM: </w:t>
      </w:r>
      <w:r w:rsidR="00DA2278" w:rsidRPr="0088058F">
        <w:rPr>
          <w:rFonts w:eastAsia="Calibri"/>
        </w:rPr>
        <w:t>O estudo contribui ao evidenciar o papel do enfermeiro no desenvolvimento e aplicação de tecnologias educativas voltadas à prevenção do HPV. O HPV Quest demonstra a capacidade da enfermagem em utilizar metodologias ativas para promoção da saúde, fortalecendo a educação em saúde no ambiente escolar.</w:t>
      </w:r>
      <w:r w:rsidR="00DA2278" w:rsidRPr="00DA2278">
        <w:rPr>
          <w:rFonts w:eastAsia="Calibri"/>
        </w:rPr>
        <w:t xml:space="preserve"> </w:t>
      </w:r>
      <w:r w:rsidR="00DA2278" w:rsidRPr="0088058F">
        <w:rPr>
          <w:rFonts w:eastAsia="Calibri"/>
        </w:rPr>
        <w:t>Além disso, reforça a importância da atuação da enfermagem em contextos de vulnerabilidade social, especialmente na Amazônia, onde estratégias inovadoras e acessíveis são essenciais para ampliar o acesso ao conhecimento em saúde.</w:t>
      </w:r>
    </w:p>
    <w:p w14:paraId="176BE208" w14:textId="1D986A37" w:rsidR="00483094" w:rsidRPr="0009257C" w:rsidRDefault="00483094" w:rsidP="00483094">
      <w:pPr>
        <w:pStyle w:val="Corpodetexto"/>
        <w:spacing w:after="10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0CAF931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C68DB1" w14:textId="2798474A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787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Papilomavírus Humano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787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7CC0" w:rsidRPr="00787CC0">
        <w:rPr>
          <w:rFonts w:ascii="Times New Roman" w:hAnsi="Times New Roman" w:cs="Times New Roman"/>
          <w:color w:val="000000" w:themeColor="text1"/>
          <w:sz w:val="24"/>
          <w:szCs w:val="24"/>
        </w:rPr>
        <w:t>D000094302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787CC0">
        <w:rPr>
          <w:rFonts w:ascii="Times New Roman" w:hAnsi="Times New Roman" w:cs="Times New Roman"/>
          <w:color w:val="000000" w:themeColor="text1"/>
          <w:sz w:val="24"/>
          <w:szCs w:val="24"/>
        </w:rPr>
        <w:t>Tecnologia Educacional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787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7CC0" w:rsidRPr="00787CC0">
        <w:rPr>
          <w:rFonts w:ascii="Times New Roman" w:hAnsi="Times New Roman" w:cs="Times New Roman"/>
          <w:color w:val="000000" w:themeColor="text1"/>
          <w:sz w:val="24"/>
          <w:szCs w:val="24"/>
        </w:rPr>
        <w:t>D018961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787CC0">
        <w:rPr>
          <w:rFonts w:ascii="Times New Roman" w:hAnsi="Times New Roman" w:cs="Times New Roman"/>
          <w:color w:val="000000" w:themeColor="text1"/>
          <w:sz w:val="24"/>
          <w:szCs w:val="24"/>
        </w:rPr>
        <w:t>Adolescentes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787CC0" w:rsidRPr="00787C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D000293</w:t>
      </w:r>
      <w:r w:rsidR="00787C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D367E51" w14:textId="595BAF5C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estudo original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r w:rsidR="00DA2278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) relato de experiência (  ) revisão da literatura (  )</w:t>
      </w:r>
    </w:p>
    <w:p w14:paraId="3E98BA0D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Eixo Temático:  ____</w:t>
      </w:r>
    </w:p>
    <w:p w14:paraId="04264949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D630B6" w14:textId="77777777" w:rsidR="00483094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0088CF3B" w14:textId="77777777" w:rsidR="00DA2278" w:rsidRPr="0009257C" w:rsidRDefault="00DA2278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AA7CE9" w14:textId="77777777" w:rsidR="00DA2278" w:rsidRPr="00F63630" w:rsidRDefault="00483094" w:rsidP="00DA2278">
      <w:pPr>
        <w:pStyle w:val="PargrafodaLista"/>
        <w:numPr>
          <w:ilvl w:val="0"/>
          <w:numId w:val="1"/>
        </w:numPr>
        <w:spacing w:before="0" w:after="160" w:line="259" w:lineRule="auto"/>
      </w:pPr>
      <w:r w:rsidRPr="00DA2278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2278" w:rsidRPr="00F63630">
        <w:t xml:space="preserve">‌Brasil. Ministério da Saúde. HPV (Papilomavírus humano) [Internet]. Brasília: Ministério da Saúde; [citado 2026 maio 1]. Disponível em: </w:t>
      </w:r>
      <w:hyperlink r:id="rId7" w:history="1">
        <w:r w:rsidR="00DA2278" w:rsidRPr="00925836">
          <w:rPr>
            <w:rStyle w:val="Hyperlink"/>
          </w:rPr>
          <w:t>https://www.gov.br/saude/pt-br/assuntos/saude-de-a-a-z/h/hpv</w:t>
        </w:r>
      </w:hyperlink>
      <w:r w:rsidR="00DA2278">
        <w:t xml:space="preserve">. </w:t>
      </w:r>
    </w:p>
    <w:p w14:paraId="6586C9BD" w14:textId="77777777" w:rsidR="00DA2278" w:rsidRPr="00F63630" w:rsidRDefault="00DA2278" w:rsidP="00DA2278">
      <w:pPr>
        <w:pStyle w:val="PargrafodaLista"/>
        <w:numPr>
          <w:ilvl w:val="0"/>
          <w:numId w:val="1"/>
        </w:numPr>
        <w:spacing w:before="0" w:after="160" w:line="259" w:lineRule="auto"/>
      </w:pPr>
      <w:r w:rsidRPr="00F63630">
        <w:lastRenderedPageBreak/>
        <w:t xml:space="preserve">Brasil. Ministério da Saúde. Secretaria de Vigilância em Saúde e Ambiente. Departamento do Programa Nacional de Imunizações. Nota Técnica nº 16/2025 – DPNI/SVSA/MS [Internet]. Brasília: Ministério da Saúde; 2025. Disponível em: </w:t>
      </w:r>
      <w:hyperlink r:id="rId8" w:tgtFrame="_new" w:history="1">
        <w:r w:rsidRPr="00F63630">
          <w:rPr>
            <w:rStyle w:val="Hyperlink"/>
          </w:rPr>
          <w:t>https://infoms.saude.gov.br/content/Default/SEI_0045605478_Nota_Tecnica_16.pdf</w:t>
        </w:r>
      </w:hyperlink>
      <w:r w:rsidRPr="00F63630">
        <w:t xml:space="preserve">. </w:t>
      </w:r>
    </w:p>
    <w:p w14:paraId="7EF6425B" w14:textId="5D2F2593" w:rsidR="00DA2278" w:rsidRPr="00F63630" w:rsidRDefault="00BE514C" w:rsidP="00DA2278">
      <w:pPr>
        <w:pStyle w:val="PargrafodaLista"/>
        <w:numPr>
          <w:ilvl w:val="0"/>
          <w:numId w:val="1"/>
        </w:numPr>
        <w:spacing w:before="0" w:after="160" w:line="259" w:lineRule="auto"/>
      </w:pPr>
      <w:r>
        <w:t>Brasil</w:t>
      </w:r>
      <w:r w:rsidR="00DA2278" w:rsidRPr="00F63630">
        <w:t xml:space="preserve">. Ministério da Saúde. Secretaria de Vigilância em Saúde. Departamento de Vigilância das Doenças Transmissíveis. Coordenação-Geral do Programa Nacional de Imunizações. Informe técnico da ampliação da oferta das vacinas papilomavírus humano 6, 11, 16 e 18 (recombinante) – vacina HPV </w:t>
      </w:r>
      <w:proofErr w:type="spellStart"/>
      <w:r w:rsidR="00DA2278" w:rsidRPr="00F63630">
        <w:t>quadrivalente</w:t>
      </w:r>
      <w:proofErr w:type="spellEnd"/>
      <w:r w:rsidR="00DA2278" w:rsidRPr="00F63630">
        <w:t xml:space="preserve"> e meningocócica C (conjugada) [Internet]. Brasília: Ministério da Saúde; s.d. Disponível em: </w:t>
      </w:r>
      <w:hyperlink r:id="rId9" w:tgtFrame="_new" w:history="1">
        <w:r w:rsidR="00DA2278" w:rsidRPr="00F63630">
          <w:rPr>
            <w:rStyle w:val="Hyperlink"/>
          </w:rPr>
          <w:t>https://www.cosemssc.org.br/wp-content/uploads/2018/03/INFORME-T%C3%89CNICO-HPV_MENINGITE_Final.pdf</w:t>
        </w:r>
      </w:hyperlink>
      <w:r w:rsidR="00DA2278" w:rsidRPr="00F63630">
        <w:t xml:space="preserve">. </w:t>
      </w:r>
    </w:p>
    <w:p w14:paraId="485C9013" w14:textId="3926CEBD" w:rsidR="00DA2278" w:rsidRPr="00F63630" w:rsidRDefault="00BE514C" w:rsidP="00DA2278">
      <w:pPr>
        <w:pStyle w:val="PargrafodaLista"/>
        <w:numPr>
          <w:ilvl w:val="0"/>
          <w:numId w:val="1"/>
        </w:numPr>
        <w:spacing w:before="0" w:after="160" w:line="259" w:lineRule="auto"/>
      </w:pPr>
      <w:r>
        <w:t xml:space="preserve">Carolina </w:t>
      </w:r>
      <w:r w:rsidRPr="00F63630">
        <w:t>A</w:t>
      </w:r>
      <w:r w:rsidR="00DA2278" w:rsidRPr="00F63630">
        <w:t xml:space="preserve">, et al. Efeitos de uma intervenção educativa no conhecimento sobre HPV e na taxa de vacinação em adolescentes. Cadernos Saúde Coletiva. 2025;33(1). </w:t>
      </w:r>
      <w:proofErr w:type="spellStart"/>
      <w:r w:rsidR="00DA2278" w:rsidRPr="00F63630">
        <w:t>doi</w:t>
      </w:r>
      <w:proofErr w:type="spellEnd"/>
      <w:r w:rsidR="00DA2278" w:rsidRPr="00F63630">
        <w:t xml:space="preserve">: </w:t>
      </w:r>
      <w:hyperlink r:id="rId10" w:tgtFrame="_new" w:history="1">
        <w:r w:rsidR="00DA2278" w:rsidRPr="00F63630">
          <w:rPr>
            <w:rStyle w:val="Hyperlink"/>
          </w:rPr>
          <w:t>https://doi.org/10.1590/1414-462X202533010076</w:t>
        </w:r>
      </w:hyperlink>
      <w:r w:rsidR="00DA2278" w:rsidRPr="00F63630">
        <w:t>.</w:t>
      </w:r>
    </w:p>
    <w:p w14:paraId="220FFBDA" w14:textId="0AB261D8" w:rsidR="00DA2278" w:rsidRPr="00F63630" w:rsidRDefault="00BE514C" w:rsidP="00DA2278">
      <w:pPr>
        <w:pStyle w:val="PargrafodaLista"/>
        <w:numPr>
          <w:ilvl w:val="0"/>
          <w:numId w:val="1"/>
        </w:numPr>
        <w:spacing w:before="0" w:after="160" w:line="259" w:lineRule="auto"/>
      </w:pPr>
      <w:r>
        <w:t>Farias</w:t>
      </w:r>
      <w:r w:rsidR="00DA2278" w:rsidRPr="00F63630">
        <w:t xml:space="preserve"> A, et al. Educação em saúde para a prevenção de câncer do colo de útero decorrente do HPV. REVISA. 2022;11(3):302–313. </w:t>
      </w:r>
      <w:proofErr w:type="spellStart"/>
      <w:r w:rsidR="00DA2278" w:rsidRPr="00F63630">
        <w:t>doi</w:t>
      </w:r>
      <w:proofErr w:type="spellEnd"/>
      <w:r w:rsidR="00DA2278" w:rsidRPr="00F63630">
        <w:t xml:space="preserve">: </w:t>
      </w:r>
      <w:hyperlink r:id="rId11" w:tgtFrame="_new" w:history="1">
        <w:r w:rsidR="00DA2278" w:rsidRPr="00F63630">
          <w:rPr>
            <w:rStyle w:val="Hyperlink"/>
          </w:rPr>
          <w:t>https://doi.org/10.36239/revisa.v11.n3.p302a313</w:t>
        </w:r>
      </w:hyperlink>
      <w:r w:rsidR="00DA2278" w:rsidRPr="00F63630">
        <w:t>.</w:t>
      </w:r>
    </w:p>
    <w:p w14:paraId="5A3D9098" w14:textId="77777777" w:rsidR="00DA2278" w:rsidRPr="00F63630" w:rsidRDefault="00DA2278" w:rsidP="00DA2278">
      <w:pPr>
        <w:pStyle w:val="PargrafodaLista"/>
        <w:numPr>
          <w:ilvl w:val="0"/>
          <w:numId w:val="1"/>
        </w:numPr>
        <w:spacing w:before="0" w:after="160" w:line="259" w:lineRule="auto"/>
      </w:pPr>
      <w:r w:rsidRPr="00F63630">
        <w:t xml:space="preserve">HPV. Instituto Butantan [Internet]. Disponível em: </w:t>
      </w:r>
      <w:hyperlink r:id="rId12" w:tgtFrame="_new" w:history="1">
        <w:r w:rsidRPr="00F63630">
          <w:rPr>
            <w:rStyle w:val="Hyperlink"/>
          </w:rPr>
          <w:t>https://butantan.gov.br/hpv</w:t>
        </w:r>
      </w:hyperlink>
      <w:r w:rsidRPr="00F63630">
        <w:t>. Acesso em: 01 maio 2026.</w:t>
      </w:r>
    </w:p>
    <w:p w14:paraId="06E0EC1E" w14:textId="200A832F" w:rsidR="00DA2278" w:rsidRDefault="00BE514C" w:rsidP="00DA2278">
      <w:pPr>
        <w:pStyle w:val="PargrafodaLista"/>
        <w:numPr>
          <w:ilvl w:val="0"/>
          <w:numId w:val="1"/>
        </w:numPr>
        <w:spacing w:before="0" w:after="160" w:line="259" w:lineRule="auto"/>
      </w:pPr>
      <w:r>
        <w:t>Matos</w:t>
      </w:r>
      <w:r w:rsidR="00DA2278" w:rsidRPr="00F63630">
        <w:t xml:space="preserve"> LFSF, et al. Conhecimento e atitudes de pais de crianças/adolescentes sobre papilomavírus humano: estudo transversal. Acta Paulista de Enfermagem. 2022;35. </w:t>
      </w:r>
      <w:proofErr w:type="spellStart"/>
      <w:r w:rsidR="00DA2278" w:rsidRPr="00F63630">
        <w:t>doi</w:t>
      </w:r>
      <w:proofErr w:type="spellEnd"/>
      <w:r w:rsidR="00DA2278" w:rsidRPr="00F63630">
        <w:t xml:space="preserve">: </w:t>
      </w:r>
      <w:hyperlink r:id="rId13" w:tgtFrame="_new" w:history="1">
        <w:r w:rsidR="00DA2278" w:rsidRPr="00F63630">
          <w:rPr>
            <w:rStyle w:val="Hyperlink"/>
          </w:rPr>
          <w:t>https://doi.org/10.37689/acta-ape/2022AO013266</w:t>
        </w:r>
      </w:hyperlink>
      <w:r w:rsidR="00DA2278" w:rsidRPr="00F63630">
        <w:t>.</w:t>
      </w:r>
    </w:p>
    <w:p w14:paraId="7DCEE6A7" w14:textId="77777777" w:rsidR="00DA2278" w:rsidRDefault="00DA2278" w:rsidP="00DA2278">
      <w:pPr>
        <w:pStyle w:val="PargrafodaLista"/>
        <w:numPr>
          <w:ilvl w:val="0"/>
          <w:numId w:val="1"/>
        </w:numPr>
        <w:spacing w:before="0" w:after="160" w:line="259" w:lineRule="auto"/>
      </w:pPr>
      <w:r w:rsidRPr="00B05E3E">
        <w:t xml:space="preserve">Melo MS, Castro TL, Dantas A, </w:t>
      </w:r>
      <w:proofErr w:type="spellStart"/>
      <w:r w:rsidRPr="00B05E3E">
        <w:t>Raiol</w:t>
      </w:r>
      <w:proofErr w:type="spellEnd"/>
      <w:r w:rsidRPr="00B05E3E">
        <w:t xml:space="preserve"> T, Ribeiro A. Acesso, cobertura e abandono da vacinação contra o papilomavírus humano no Distrito Federal: um estudo de séries temporais, 2013-2023. </w:t>
      </w:r>
      <w:proofErr w:type="spellStart"/>
      <w:r w:rsidRPr="00B05E3E">
        <w:t>Rev</w:t>
      </w:r>
      <w:proofErr w:type="spellEnd"/>
      <w:r w:rsidRPr="00B05E3E">
        <w:t xml:space="preserve"> Saúde Pública [Internet]. 1 jan. 2025 [citado em 16 abr. 2025];34:e20240006. Disponível em: </w:t>
      </w:r>
      <w:hyperlink r:id="rId14" w:tgtFrame="_new" w:history="1">
        <w:r w:rsidRPr="00B05E3E">
          <w:rPr>
            <w:rStyle w:val="Hyperlink"/>
          </w:rPr>
          <w:t>https://www.scielosp.org/article/ress/2025.v34/e20240006/pt/</w:t>
        </w:r>
      </w:hyperlink>
      <w:r w:rsidRPr="00B05E3E">
        <w:t xml:space="preserve">. </w:t>
      </w:r>
      <w:proofErr w:type="spellStart"/>
      <w:r w:rsidRPr="00B05E3E">
        <w:t>doi</w:t>
      </w:r>
      <w:proofErr w:type="spellEnd"/>
      <w:r w:rsidRPr="00B05E3E">
        <w:t xml:space="preserve">: </w:t>
      </w:r>
      <w:hyperlink r:id="rId15" w:tgtFrame="_new" w:history="1">
        <w:r w:rsidRPr="00B05E3E">
          <w:rPr>
            <w:rStyle w:val="Hyperlink"/>
          </w:rPr>
          <w:t>https://doi.org/10.1590/S2237-96222025v34e20240006</w:t>
        </w:r>
      </w:hyperlink>
    </w:p>
    <w:p w14:paraId="057397DF" w14:textId="77777777" w:rsidR="00DA2278" w:rsidRPr="00F63630" w:rsidRDefault="00DA2278" w:rsidP="00DA2278">
      <w:pPr>
        <w:pStyle w:val="PargrafodaLista"/>
        <w:numPr>
          <w:ilvl w:val="0"/>
          <w:numId w:val="1"/>
        </w:numPr>
        <w:spacing w:before="0" w:after="160" w:line="259" w:lineRule="auto"/>
      </w:pPr>
      <w:r w:rsidRPr="00B05E3E">
        <w:t xml:space="preserve">Moura MSS de, Carvalho SB de, Braz ZR, Leal LB, Santos AMR dos, Gouveia MT de O, et al. Uso de tecnologias por enfermeiros para promoção do aleitamento materno: uma revisão de escopo. </w:t>
      </w:r>
      <w:proofErr w:type="spellStart"/>
      <w:r w:rsidRPr="00B05E3E">
        <w:t>Rev</w:t>
      </w:r>
      <w:proofErr w:type="spellEnd"/>
      <w:r w:rsidRPr="00B05E3E">
        <w:t xml:space="preserve"> </w:t>
      </w:r>
      <w:proofErr w:type="spellStart"/>
      <w:r w:rsidRPr="00B05E3E">
        <w:t>Esc</w:t>
      </w:r>
      <w:proofErr w:type="spellEnd"/>
      <w:r w:rsidRPr="00B05E3E">
        <w:t xml:space="preserve"> </w:t>
      </w:r>
      <w:proofErr w:type="spellStart"/>
      <w:r w:rsidRPr="00B05E3E">
        <w:t>Enferm</w:t>
      </w:r>
      <w:proofErr w:type="spellEnd"/>
      <w:r w:rsidRPr="00B05E3E">
        <w:t xml:space="preserve"> USP [Internet]. 2023;57. Disponível em: </w:t>
      </w:r>
      <w:hyperlink r:id="rId16" w:tgtFrame="_new" w:history="1">
        <w:r w:rsidRPr="00B05E3E">
          <w:rPr>
            <w:rStyle w:val="Hyperlink"/>
          </w:rPr>
          <w:t>http://www.revenf.bvs.br/scielo.php?script=sci_arttext&amp;pid=S0080-62342023000100807</w:t>
        </w:r>
      </w:hyperlink>
      <w:r w:rsidRPr="00B05E3E">
        <w:t xml:space="preserve">. </w:t>
      </w:r>
      <w:proofErr w:type="spellStart"/>
      <w:r w:rsidRPr="00B05E3E">
        <w:t>doi</w:t>
      </w:r>
      <w:proofErr w:type="spellEnd"/>
      <w:r w:rsidRPr="00B05E3E">
        <w:t xml:space="preserve">: </w:t>
      </w:r>
      <w:hyperlink r:id="rId17" w:tgtFrame="_new" w:history="1">
        <w:r w:rsidRPr="00B05E3E">
          <w:rPr>
            <w:rStyle w:val="Hyperlink"/>
          </w:rPr>
          <w:t>https://doi.org/10.1590/1980-220X-REEUSP-2022-0466en</w:t>
        </w:r>
      </w:hyperlink>
    </w:p>
    <w:p w14:paraId="3E95FB96" w14:textId="481F53DE" w:rsidR="00DA2278" w:rsidRDefault="00BE514C" w:rsidP="00DA2278">
      <w:pPr>
        <w:pStyle w:val="PargrafodaLista"/>
        <w:numPr>
          <w:ilvl w:val="0"/>
          <w:numId w:val="1"/>
        </w:numPr>
        <w:spacing w:before="0" w:after="160" w:line="259" w:lineRule="auto"/>
      </w:pPr>
      <w:r>
        <w:t>Muniz</w:t>
      </w:r>
      <w:r w:rsidR="00DA2278" w:rsidRPr="00F63630">
        <w:t xml:space="preserve"> M, </w:t>
      </w:r>
      <w:r>
        <w:t>Teixeira</w:t>
      </w:r>
      <w:r w:rsidR="00DA2278" w:rsidRPr="00F63630">
        <w:t xml:space="preserve"> E, Maria IRB, TORRES KL, </w:t>
      </w:r>
      <w:r>
        <w:t>Ferreira</w:t>
      </w:r>
      <w:r w:rsidR="00DA2278" w:rsidRPr="00F63630">
        <w:t xml:space="preserve"> DS. Diga sim à vacina contra o Papilomavírus Humano: produção e validação de um guia ilustrado. Revista Baiana de Enfermagem. 2023;37. </w:t>
      </w:r>
      <w:proofErr w:type="spellStart"/>
      <w:r w:rsidR="00DA2278" w:rsidRPr="00F63630">
        <w:t>doi</w:t>
      </w:r>
      <w:proofErr w:type="spellEnd"/>
      <w:r w:rsidR="00DA2278" w:rsidRPr="00F63630">
        <w:t xml:space="preserve">: </w:t>
      </w:r>
      <w:hyperlink r:id="rId18" w:tgtFrame="_new" w:history="1">
        <w:r w:rsidR="00DA2278" w:rsidRPr="00F63630">
          <w:rPr>
            <w:rStyle w:val="Hyperlink"/>
          </w:rPr>
          <w:t>http://dx.doi.org/10.18471/rbe.v37.49470</w:t>
        </w:r>
      </w:hyperlink>
      <w:r w:rsidR="00DA2278" w:rsidRPr="00F63630">
        <w:t>.</w:t>
      </w:r>
    </w:p>
    <w:p w14:paraId="1AE17E77" w14:textId="77777777" w:rsidR="00DA2278" w:rsidRDefault="00DA2278" w:rsidP="00DA2278">
      <w:pPr>
        <w:pStyle w:val="NormalWeb"/>
        <w:numPr>
          <w:ilvl w:val="0"/>
          <w:numId w:val="1"/>
        </w:numPr>
      </w:pPr>
      <w:r w:rsidRPr="00DD5700">
        <w:t xml:space="preserve">Silva GRCM da, Neves JS, Lima MGS de, Rezende GO de. Aspectos epidemiológicos do HPV no Brasil e Amazonas. </w:t>
      </w:r>
      <w:proofErr w:type="spellStart"/>
      <w:r w:rsidRPr="00DD5700">
        <w:t>Rev</w:t>
      </w:r>
      <w:proofErr w:type="spellEnd"/>
      <w:r w:rsidRPr="00DD5700">
        <w:t xml:space="preserve"> Contemporânea [Internet]. 4 dez. 2023 [citado em 19 maio 2024];3(12):24994-5007. Disponível em: </w:t>
      </w:r>
      <w:hyperlink r:id="rId19" w:tgtFrame="_new" w:history="1">
        <w:r w:rsidRPr="00DD5700">
          <w:rPr>
            <w:rStyle w:val="Hyperlink"/>
          </w:rPr>
          <w:t>https://ojs.revistacontemporanea.com/ojs/index.php/home/article/view/2484</w:t>
        </w:r>
      </w:hyperlink>
      <w:r w:rsidRPr="00DD5700">
        <w:t xml:space="preserve">. </w:t>
      </w:r>
      <w:proofErr w:type="spellStart"/>
      <w:r w:rsidRPr="00DD5700">
        <w:t>doi</w:t>
      </w:r>
      <w:proofErr w:type="spellEnd"/>
      <w:r w:rsidRPr="00DD5700">
        <w:t xml:space="preserve">: </w:t>
      </w:r>
      <w:hyperlink r:id="rId20" w:tgtFrame="_new" w:history="1">
        <w:r w:rsidRPr="00DD5700">
          <w:rPr>
            <w:rStyle w:val="Hyperlink"/>
          </w:rPr>
          <w:t>https://doi.org/10.56083/RCV3N12-018</w:t>
        </w:r>
      </w:hyperlink>
      <w:r>
        <w:t>.</w:t>
      </w:r>
    </w:p>
    <w:p w14:paraId="5ADC636C" w14:textId="10B6558E" w:rsidR="00DA2278" w:rsidRPr="00F63630" w:rsidRDefault="00DA2278" w:rsidP="00DA2278">
      <w:pPr>
        <w:pStyle w:val="PargrafodaLista"/>
        <w:numPr>
          <w:ilvl w:val="0"/>
          <w:numId w:val="1"/>
        </w:numPr>
        <w:spacing w:before="0" w:after="160" w:line="259" w:lineRule="auto"/>
      </w:pPr>
      <w:r w:rsidRPr="00F63630">
        <w:t xml:space="preserve">Vista do ASPECTOS EPIDEMIOLÓGICOS DO HPV NO BRASIL E AMAZONAS [Internet]. Disponível em: </w:t>
      </w:r>
      <w:hyperlink r:id="rId21" w:tgtFrame="_new" w:history="1">
        <w:r w:rsidRPr="00F63630">
          <w:rPr>
            <w:rStyle w:val="Hyperlink"/>
          </w:rPr>
          <w:t>https://ojs.revistacontemporanea.com/ojs/index.php/home/article/view/2484/1724</w:t>
        </w:r>
      </w:hyperlink>
      <w:r w:rsidRPr="00F63630">
        <w:t>.</w:t>
      </w:r>
    </w:p>
    <w:p w14:paraId="7317A2FC" w14:textId="53DF0F48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D49AD3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448577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___________________________________________________</w:t>
      </w:r>
    </w:p>
    <w:p w14:paraId="47FA0157" w14:textId="77777777" w:rsidR="00483094" w:rsidRPr="0009257C" w:rsidRDefault="00483094" w:rsidP="0048309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sectPr w:rsidR="00483094" w:rsidRPr="0009257C">
      <w:headerReference w:type="default" r:id="rId22"/>
      <w:footerReference w:type="default" r:id="rId2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5489A8" w14:textId="77777777" w:rsidR="00C156DE" w:rsidRDefault="00C156DE" w:rsidP="0068569C">
      <w:pPr>
        <w:spacing w:before="0" w:after="0" w:line="240" w:lineRule="auto"/>
      </w:pPr>
      <w:r>
        <w:separator/>
      </w:r>
    </w:p>
  </w:endnote>
  <w:endnote w:type="continuationSeparator" w:id="0">
    <w:p w14:paraId="50A8C1B0" w14:textId="77777777" w:rsidR="00C156DE" w:rsidRDefault="00C156DE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26A6F" w14:textId="5B85FB8A" w:rsidR="007958B3" w:rsidRPr="007958B3" w:rsidRDefault="007958B3" w:rsidP="007958B3">
    <w:pPr>
      <w:pStyle w:val="Rodap"/>
    </w:pP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9D0EC" w14:textId="77777777" w:rsidR="00C156DE" w:rsidRDefault="00C156DE" w:rsidP="0068569C">
      <w:pPr>
        <w:spacing w:before="0" w:after="0" w:line="240" w:lineRule="auto"/>
      </w:pPr>
      <w:r>
        <w:separator/>
      </w:r>
    </w:p>
  </w:footnote>
  <w:footnote w:type="continuationSeparator" w:id="0">
    <w:p w14:paraId="01E4EE2A" w14:textId="77777777" w:rsidR="00C156DE" w:rsidRDefault="00C156DE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E2DFA" w14:textId="2C26ADA2" w:rsidR="00353A82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561945"/>
    <w:multiLevelType w:val="hybridMultilevel"/>
    <w:tmpl w:val="570E35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329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460FD"/>
    <w:rsid w:val="00135943"/>
    <w:rsid w:val="00212EC8"/>
    <w:rsid w:val="002177C6"/>
    <w:rsid w:val="002E5690"/>
    <w:rsid w:val="00353A82"/>
    <w:rsid w:val="00383DC4"/>
    <w:rsid w:val="004064B0"/>
    <w:rsid w:val="004431AA"/>
    <w:rsid w:val="00483094"/>
    <w:rsid w:val="0068569C"/>
    <w:rsid w:val="007436FB"/>
    <w:rsid w:val="0077210B"/>
    <w:rsid w:val="00787CC0"/>
    <w:rsid w:val="007958B3"/>
    <w:rsid w:val="008B60C8"/>
    <w:rsid w:val="009A3D0E"/>
    <w:rsid w:val="009D1482"/>
    <w:rsid w:val="00B10BE2"/>
    <w:rsid w:val="00BE514C"/>
    <w:rsid w:val="00C156DE"/>
    <w:rsid w:val="00D81BBC"/>
    <w:rsid w:val="00DA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DA2278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A2278"/>
    <w:pPr>
      <w:spacing w:before="0" w:after="160" w:line="259" w:lineRule="auto"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ms.saude.gov.br/content/Default/SEI_0045605478_Nota_Tecnica_16.pdf" TargetMode="External"/><Relationship Id="rId13" Type="http://schemas.openxmlformats.org/officeDocument/2006/relationships/hyperlink" Target="https://doi.org/10.37689/acta-ape/2022AO013266" TargetMode="External"/><Relationship Id="rId18" Type="http://schemas.openxmlformats.org/officeDocument/2006/relationships/hyperlink" Target="http://dx.doi.org/10.18471/rbe.v37.4947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js.revistacontemporanea.com/ojs/index.php/home/article/view/2484/1724" TargetMode="External"/><Relationship Id="rId7" Type="http://schemas.openxmlformats.org/officeDocument/2006/relationships/hyperlink" Target="https://www.gov.br/saude/pt-br/assuntos/saude-de-a-a-z/h/hpv" TargetMode="External"/><Relationship Id="rId12" Type="http://schemas.openxmlformats.org/officeDocument/2006/relationships/hyperlink" Target="https://butantan.gov.br/hpv" TargetMode="External"/><Relationship Id="rId17" Type="http://schemas.openxmlformats.org/officeDocument/2006/relationships/hyperlink" Target="https://doi.org/10.1590/1980-220X-REEUSP-2022-0466en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revenf.bvs.br/scielo.php?script=sci_arttext&amp;pid=S0080-62342023000100807" TargetMode="External"/><Relationship Id="rId20" Type="http://schemas.openxmlformats.org/officeDocument/2006/relationships/hyperlink" Target="https://doi.org/10.56083/RCV3N12-01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36239/revisa.v11.n3.p302a313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oi.org/10.1590/S2237-96222025v34e20240006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doi.org/10.1590/1414-462X202533010076" TargetMode="External"/><Relationship Id="rId19" Type="http://schemas.openxmlformats.org/officeDocument/2006/relationships/hyperlink" Target="https://ojs.revistacontemporanea.com/ojs/index.php/home/article/view/24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semssc.org.br/wp-content/uploads/2018/03/INFORME-T%C3%89CNICO-HPV_MENINGITE_Final.pdf" TargetMode="External"/><Relationship Id="rId14" Type="http://schemas.openxmlformats.org/officeDocument/2006/relationships/hyperlink" Target="https://www.scielosp.org/article/ress/2025.v34/e20240006/pt/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1588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Letícia Griffith</cp:lastModifiedBy>
  <cp:revision>2</cp:revision>
  <dcterms:created xsi:type="dcterms:W3CDTF">2026-05-06T01:59:00Z</dcterms:created>
  <dcterms:modified xsi:type="dcterms:W3CDTF">2026-05-06T01:59:00Z</dcterms:modified>
</cp:coreProperties>
</file>