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61A5" w14:textId="61075A56" w:rsidR="00DA60B9" w:rsidRPr="006041E5" w:rsidRDefault="00BF7009" w:rsidP="00DA60B9">
      <w:pPr>
        <w:pStyle w:val="Corpodetexto"/>
        <w:spacing w:before="10" w:after="240"/>
        <w:ind w:left="0"/>
        <w:jc w:val="center"/>
        <w:rPr>
          <w:b/>
          <w:bCs/>
          <w:sz w:val="20"/>
        </w:rPr>
      </w:pPr>
      <w:bookmarkStart w:id="0" w:name="_Hlk145260186"/>
      <w:r w:rsidRPr="001B22B3">
        <w:rPr>
          <w:b/>
          <w:noProof/>
          <w:u w:val="thick" w:color="42424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4A52872" wp14:editId="722182DC">
            <wp:simplePos x="0" y="0"/>
            <wp:positionH relativeFrom="page">
              <wp:align>right</wp:align>
            </wp:positionH>
            <wp:positionV relativeFrom="paragraph">
              <wp:posOffset>-1106805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B9" w:rsidRPr="006041E5">
        <w:rPr>
          <w:b/>
          <w:bCs/>
        </w:rPr>
        <w:t>AVALIAÇÃO DA INCIDENCIA DE ERROS EM TRATAMENTOS COM RETENTORES INTRARADICULARES</w:t>
      </w:r>
    </w:p>
    <w:p w14:paraId="67EDDE91" w14:textId="77777777" w:rsidR="00DA60B9" w:rsidRDefault="00DA60B9" w:rsidP="00DA60B9">
      <w:pPr>
        <w:pStyle w:val="Corpodetexto"/>
        <w:spacing w:after="240" w:line="276" w:lineRule="auto"/>
        <w:ind w:left="290" w:right="137"/>
        <w:jc w:val="center"/>
      </w:pPr>
      <w:r>
        <w:rPr>
          <w:w w:val="95"/>
        </w:rPr>
        <w:t>Autores:</w:t>
      </w:r>
      <w:r>
        <w:rPr>
          <w:spacing w:val="37"/>
          <w:w w:val="95"/>
        </w:rPr>
        <w:t xml:space="preserve"> </w:t>
      </w:r>
      <w:r>
        <w:rPr>
          <w:w w:val="95"/>
        </w:rPr>
        <w:t>Gianluca Santos e Santos</w:t>
      </w:r>
      <w:r w:rsidRPr="006E4ABD">
        <w:rPr>
          <w:w w:val="95"/>
          <w:vertAlign w:val="superscript"/>
        </w:rPr>
        <w:t>1</w:t>
      </w:r>
      <w:r>
        <w:rPr>
          <w:w w:val="95"/>
        </w:rPr>
        <w:t>;</w:t>
      </w:r>
      <w:r>
        <w:rPr>
          <w:spacing w:val="23"/>
          <w:w w:val="95"/>
        </w:rPr>
        <w:t xml:space="preserve"> </w:t>
      </w:r>
      <w:r w:rsidRPr="006041E5">
        <w:rPr>
          <w:w w:val="95"/>
        </w:rPr>
        <w:t>Guilherme ferreira de Almeida</w:t>
      </w:r>
      <w:r>
        <w:rPr>
          <w:spacing w:val="13"/>
          <w:w w:val="95"/>
        </w:rPr>
        <w:t xml:space="preserve"> </w:t>
      </w:r>
      <w:r w:rsidRPr="006E4ABD">
        <w:rPr>
          <w:spacing w:val="13"/>
          <w:w w:val="95"/>
          <w:vertAlign w:val="superscript"/>
        </w:rPr>
        <w:t>1</w:t>
      </w:r>
      <w:r>
        <w:rPr>
          <w:w w:val="95"/>
        </w:rPr>
        <w:t>;</w:t>
      </w:r>
      <w:r>
        <w:rPr>
          <w:spacing w:val="37"/>
          <w:w w:val="95"/>
        </w:rPr>
        <w:t xml:space="preserve"> </w:t>
      </w:r>
      <w:r w:rsidRPr="006041E5">
        <w:rPr>
          <w:w w:val="95"/>
        </w:rPr>
        <w:t>Cristhian Jares Pereira de Oliveira</w:t>
      </w:r>
      <w:r>
        <w:rPr>
          <w:w w:val="95"/>
          <w:vertAlign w:val="superscript"/>
        </w:rPr>
        <w:t>1</w:t>
      </w:r>
      <w:r>
        <w:rPr>
          <w:w w:val="95"/>
        </w:rPr>
        <w:t xml:space="preserve">; </w:t>
      </w:r>
      <w:r>
        <w:t xml:space="preserve">Ana Marcia Viana Wanzeler </w:t>
      </w:r>
      <w:r w:rsidRPr="007E4364">
        <w:rPr>
          <w:vertAlign w:val="superscript"/>
        </w:rPr>
        <w:t>2</w:t>
      </w:r>
      <w:r>
        <w:t>;</w:t>
      </w:r>
      <w:r>
        <w:rPr>
          <w:spacing w:val="38"/>
          <w:w w:val="95"/>
        </w:rPr>
        <w:t xml:space="preserve"> </w:t>
      </w:r>
      <w:r>
        <w:t>Jéssica Teixeira Gomes</w:t>
      </w:r>
      <w:r>
        <w:rPr>
          <w:vertAlign w:val="superscript"/>
        </w:rPr>
        <w:t>3</w:t>
      </w:r>
      <w:r>
        <w:t>.</w:t>
      </w:r>
    </w:p>
    <w:p w14:paraId="07B992E8" w14:textId="77777777" w:rsidR="00DA60B9" w:rsidRDefault="00DA60B9" w:rsidP="00DA60B9">
      <w:pPr>
        <w:pStyle w:val="Corpodetexto"/>
        <w:spacing w:line="360" w:lineRule="auto"/>
        <w:ind w:left="0" w:right="120"/>
        <w:jc w:val="both"/>
      </w:pPr>
      <w:r w:rsidRPr="00DA60B9">
        <w:rPr>
          <w:vertAlign w:val="superscript"/>
        </w:rPr>
        <w:t>1</w:t>
      </w:r>
      <w:r>
        <w:t>Acadêmico de Odontologia, Centro Universitário Fibra;</w:t>
      </w:r>
    </w:p>
    <w:p w14:paraId="75458CC5" w14:textId="67E6E3B4" w:rsidR="00DA60B9" w:rsidRDefault="00DA60B9" w:rsidP="00DA60B9">
      <w:pPr>
        <w:pStyle w:val="Corpodetexto"/>
        <w:spacing w:line="360" w:lineRule="auto"/>
        <w:ind w:left="0" w:right="120"/>
        <w:jc w:val="both"/>
      </w:pPr>
      <w:r w:rsidRPr="00DA60B9">
        <w:rPr>
          <w:vertAlign w:val="superscript"/>
        </w:rPr>
        <w:t>2</w:t>
      </w:r>
      <w:r>
        <w:t>Doutora, Departamento de Radiologia Oral, Universidade Federal do Rio Grande do Sul;</w:t>
      </w:r>
    </w:p>
    <w:p w14:paraId="175CD212" w14:textId="5EB01CF9" w:rsidR="00DA60B9" w:rsidRDefault="00DA60B9" w:rsidP="00DA60B9">
      <w:pPr>
        <w:pStyle w:val="Corpodetexto"/>
        <w:spacing w:after="240" w:line="360" w:lineRule="auto"/>
        <w:ind w:left="0" w:right="120"/>
        <w:jc w:val="both"/>
      </w:pPr>
      <w:r w:rsidRPr="00DA60B9">
        <w:rPr>
          <w:vertAlign w:val="superscript"/>
        </w:rPr>
        <w:t>3</w:t>
      </w:r>
      <w:r>
        <w:t>Mestre, Departamento de Radiologia Oral, Universidade Federal do Pará (UFPA);</w:t>
      </w:r>
    </w:p>
    <w:p w14:paraId="4AF9D3B7" w14:textId="77777777" w:rsidR="00DA60B9" w:rsidRDefault="00DA60B9" w:rsidP="00FA258E">
      <w:pPr>
        <w:pStyle w:val="Corpodetexto"/>
        <w:spacing w:before="1" w:after="240" w:line="271" w:lineRule="auto"/>
        <w:ind w:left="0" w:right="2421"/>
      </w:pPr>
      <w:r w:rsidRPr="006041E5">
        <w:rPr>
          <w:lang w:val="pt-BR"/>
        </w:rPr>
        <w:t>E-mail:</w:t>
      </w:r>
      <w:hyperlink r:id="rId9" w:history="1">
        <w:r w:rsidRPr="006041E5">
          <w:rPr>
            <w:rStyle w:val="Hyperlink"/>
            <w:lang w:val="pt-BR"/>
          </w:rPr>
          <w:t>gian-gss@hotmail.com</w:t>
        </w:r>
      </w:hyperlink>
      <w:r>
        <w:t xml:space="preserve">, </w:t>
      </w:r>
      <w:hyperlink r:id="rId10" w:history="1">
        <w:r w:rsidRPr="00B4762B">
          <w:rPr>
            <w:rStyle w:val="Hyperlink"/>
          </w:rPr>
          <w:t>guilherme.almeida.f@hotmail.com</w:t>
        </w:r>
      </w:hyperlink>
      <w:r>
        <w:t xml:space="preserve">, </w:t>
      </w:r>
      <w:hyperlink r:id="rId11" w:history="1">
        <w:r w:rsidRPr="00B4762B">
          <w:rPr>
            <w:rStyle w:val="Hyperlink"/>
          </w:rPr>
          <w:t>crisjares@gmail.com</w:t>
        </w:r>
      </w:hyperlink>
      <w:r>
        <w:t xml:space="preserve">, </w:t>
      </w:r>
      <w:hyperlink r:id="rId12" w:history="1">
        <w:r w:rsidRPr="005F707F">
          <w:rPr>
            <w:rStyle w:val="Hyperlink"/>
          </w:rPr>
          <w:t>marciawanzeler@hotmail.com</w:t>
        </w:r>
      </w:hyperlink>
      <w:r>
        <w:t xml:space="preserve">,  </w:t>
      </w:r>
      <w:hyperlink r:id="rId13" w:history="1">
        <w:r w:rsidRPr="00B4762B">
          <w:rPr>
            <w:rStyle w:val="Hyperlink"/>
          </w:rPr>
          <w:t>jessicateixeiragomes_@hotmail.com</w:t>
        </w:r>
      </w:hyperlink>
      <w:r>
        <w:t xml:space="preserve">,. </w:t>
      </w:r>
    </w:p>
    <w:bookmarkEnd w:id="0"/>
    <w:p w14:paraId="1942DD12" w14:textId="4FA4445C" w:rsidR="00E342B7" w:rsidRPr="00347E63" w:rsidRDefault="00DA60B9" w:rsidP="007C6E04">
      <w:pPr>
        <w:pStyle w:val="Corpodetexto"/>
        <w:spacing w:before="240" w:after="240" w:line="360" w:lineRule="auto"/>
        <w:jc w:val="both"/>
        <w:rPr>
          <w:iCs/>
          <w:color w:val="000000" w:themeColor="text1"/>
        </w:rPr>
      </w:pPr>
      <w:r w:rsidRPr="00347E63">
        <w:rPr>
          <w:color w:val="000000"/>
        </w:rPr>
        <w:t xml:space="preserve">Esse estudo tem como objetivo </w:t>
      </w:r>
      <w:r w:rsidRPr="00347E63">
        <w:rPr>
          <w:color w:val="000000" w:themeColor="text1"/>
        </w:rPr>
        <w:t xml:space="preserve">avaliar a incidência de erros em tratamentos com retentores </w:t>
      </w:r>
      <w:r w:rsidR="00E342B7" w:rsidRPr="00347E63">
        <w:rPr>
          <w:color w:val="000000" w:themeColor="text1"/>
        </w:rPr>
        <w:t>int</w:t>
      </w:r>
      <w:r w:rsidRPr="00347E63">
        <w:rPr>
          <w:color w:val="000000" w:themeColor="text1"/>
        </w:rPr>
        <w:t>ra</w:t>
      </w:r>
      <w:r w:rsidR="00A45C44">
        <w:rPr>
          <w:color w:val="000000" w:themeColor="text1"/>
        </w:rPr>
        <w:t>r</w:t>
      </w:r>
      <w:r w:rsidR="00E342B7" w:rsidRPr="00347E63">
        <w:rPr>
          <w:color w:val="000000" w:themeColor="text1"/>
        </w:rPr>
        <w:t>ra</w:t>
      </w:r>
      <w:r w:rsidRPr="00347E63">
        <w:rPr>
          <w:color w:val="000000" w:themeColor="text1"/>
        </w:rPr>
        <w:t>diculares na prática clínica</w:t>
      </w:r>
      <w:r w:rsidRPr="00347E63">
        <w:rPr>
          <w:b/>
          <w:color w:val="000000" w:themeColor="text1"/>
        </w:rPr>
        <w:t xml:space="preserve"> </w:t>
      </w:r>
      <w:r w:rsidRPr="00347E63">
        <w:rPr>
          <w:color w:val="000000" w:themeColor="text1"/>
        </w:rPr>
        <w:t>com o uso de tomografias computadorizadas de feixe cônico. Para isso, o estudo foi submetido e aprovado ao comitê de ética do centro universitário Fibra</w:t>
      </w:r>
      <w:r w:rsidR="00E342B7" w:rsidRPr="00347E63">
        <w:rPr>
          <w:color w:val="000000" w:themeColor="text1"/>
        </w:rPr>
        <w:t xml:space="preserve"> sob o parecer </w:t>
      </w:r>
      <w:r w:rsidR="00E342B7" w:rsidRPr="00347E63">
        <w:t>5.389.710</w:t>
      </w:r>
      <w:r w:rsidRPr="00347E63">
        <w:rPr>
          <w:color w:val="000000" w:themeColor="text1"/>
        </w:rPr>
        <w:t>.</w:t>
      </w:r>
      <w:r w:rsidR="00E342B7" w:rsidRPr="00347E63">
        <w:rPr>
          <w:color w:val="000000" w:themeColor="text1"/>
        </w:rPr>
        <w:t xml:space="preserve"> Na pesquisa, foram analisados através da tomografia computadorizada de feixe cônico 100 elementos </w:t>
      </w:r>
      <w:r w:rsidR="00FA258E">
        <w:rPr>
          <w:color w:val="000000" w:themeColor="text1"/>
        </w:rPr>
        <w:t xml:space="preserve">unirradiculares </w:t>
      </w:r>
      <w:r w:rsidR="00E342B7" w:rsidRPr="00347E63">
        <w:rPr>
          <w:color w:val="000000" w:themeColor="text1"/>
        </w:rPr>
        <w:t>com presença de retentores</w:t>
      </w:r>
      <w:r w:rsidR="00A45C44">
        <w:rPr>
          <w:color w:val="000000" w:themeColor="text1"/>
        </w:rPr>
        <w:t xml:space="preserve"> intrarradiculares</w:t>
      </w:r>
      <w:r w:rsidR="00E342B7" w:rsidRPr="00347E63">
        <w:rPr>
          <w:color w:val="000000" w:themeColor="text1"/>
        </w:rPr>
        <w:t>,</w:t>
      </w:r>
      <w:r w:rsidR="00A45C44">
        <w:rPr>
          <w:color w:val="000000" w:themeColor="text1"/>
        </w:rPr>
        <w:t xml:space="preserve"> </w:t>
      </w:r>
      <w:r w:rsidR="00A45C44" w:rsidRPr="00A45C44">
        <w:rPr>
          <w:color w:val="000000" w:themeColor="text1"/>
        </w:rPr>
        <w:t>dentro dos critérios de inclusão e exclusão de arquivos de uma clinica radiológica particular</w:t>
      </w:r>
      <w:r w:rsidR="00555EF0">
        <w:rPr>
          <w:color w:val="000000" w:themeColor="text1"/>
        </w:rPr>
        <w:t xml:space="preserve">. </w:t>
      </w:r>
      <w:r w:rsidR="00555EF0" w:rsidRPr="00555EF0">
        <w:rPr>
          <w:color w:val="000000" w:themeColor="text1"/>
        </w:rPr>
        <w:t>A avaliação das amostras tomográficas ocorrer</w:t>
      </w:r>
      <w:r w:rsidR="00555EF0">
        <w:rPr>
          <w:color w:val="000000" w:themeColor="text1"/>
        </w:rPr>
        <w:t>am</w:t>
      </w:r>
      <w:r w:rsidR="00555EF0" w:rsidRPr="00555EF0">
        <w:rPr>
          <w:color w:val="000000" w:themeColor="text1"/>
        </w:rPr>
        <w:t xml:space="preserve"> com o auxílio das ferramentas do programa CS 3D imaging </w:t>
      </w:r>
      <w:r w:rsidR="00555EF0" w:rsidRPr="00555EF0">
        <w:rPr>
          <w:i/>
          <w:color w:val="000000" w:themeColor="text1"/>
        </w:rPr>
        <w:t xml:space="preserve">Software, </w:t>
      </w:r>
      <w:r w:rsidR="00555EF0" w:rsidRPr="00555EF0">
        <w:rPr>
          <w:color w:val="000000" w:themeColor="text1"/>
        </w:rPr>
        <w:t>que possibilit</w:t>
      </w:r>
      <w:r w:rsidR="00555EF0">
        <w:rPr>
          <w:color w:val="000000" w:themeColor="text1"/>
        </w:rPr>
        <w:t>am</w:t>
      </w:r>
      <w:r w:rsidR="00555EF0" w:rsidRPr="00555EF0">
        <w:rPr>
          <w:color w:val="000000" w:themeColor="text1"/>
        </w:rPr>
        <w:t xml:space="preserve"> projeções extensas e em diversos planos </w:t>
      </w:r>
      <w:r w:rsidR="00555EF0" w:rsidRPr="00555EF0">
        <w:rPr>
          <w:color w:val="000000" w:themeColor="text1"/>
          <w:shd w:val="clear" w:color="auto" w:fill="FFFFFF"/>
        </w:rPr>
        <w:t>(axial, coronal e sagital)</w:t>
      </w:r>
      <w:r w:rsidR="00555EF0">
        <w:rPr>
          <w:color w:val="000000" w:themeColor="text1"/>
          <w:shd w:val="clear" w:color="auto" w:fill="FFFFFF"/>
        </w:rPr>
        <w:t xml:space="preserve">. </w:t>
      </w:r>
      <w:r w:rsidR="00555EF0">
        <w:t>Para avaliar os erros em retentores intrar</w:t>
      </w:r>
      <w:r w:rsidR="00555EF0">
        <w:t>r</w:t>
      </w:r>
      <w:r w:rsidR="00555EF0">
        <w:t>adiculares, foram mensurados os terços de desobturação endodôntica (referência 2/3 do tamanho do dente), a proporção do diâmetro do dente com o pino (referência: de 1 mm até 1/3), quantidade de material obturador, espaço entre o pino e o material obturador</w:t>
      </w:r>
      <w:r w:rsidR="00555EF0">
        <w:t xml:space="preserve"> e</w:t>
      </w:r>
      <w:r w:rsidR="00555EF0">
        <w:t xml:space="preserve"> comprimento do retentor </w:t>
      </w:r>
      <w:r w:rsidR="00555EF0" w:rsidRPr="00555EF0">
        <w:t>intrarradicular.</w:t>
      </w:r>
      <w:r w:rsidR="00BF7009">
        <w:t xml:space="preserve"> </w:t>
      </w:r>
      <w:r w:rsidR="00555EF0" w:rsidRPr="00555EF0">
        <w:t>Além disso, foi avaliada se a angulação do pino está ao longo eixo do dente</w:t>
      </w:r>
      <w:r w:rsidR="00555EF0">
        <w:t>, foi avaliado a</w:t>
      </w:r>
      <w:r w:rsidR="00555EF0" w:rsidRPr="00555EF0">
        <w:t xml:space="preserve"> presença de fraturas</w:t>
      </w:r>
      <w:r w:rsidR="00555EF0">
        <w:t xml:space="preserve"> e</w:t>
      </w:r>
      <w:r w:rsidR="00555EF0" w:rsidRPr="00555EF0">
        <w:t xml:space="preserve"> lesões periapicais.</w:t>
      </w:r>
      <w:r w:rsidR="00555EF0">
        <w:rPr>
          <w:rFonts w:ascii="Arial" w:hAnsi="Arial" w:cs="Arial"/>
        </w:rPr>
        <w:t xml:space="preserve"> </w:t>
      </w:r>
      <w:r w:rsidR="00A45C44" w:rsidRPr="007C6E04">
        <w:rPr>
          <w:iCs/>
          <w:shd w:val="clear" w:color="auto" w:fill="FFFFFF"/>
        </w:rPr>
        <w:t>Na presente pesquisa,</w:t>
      </w:r>
      <w:r w:rsidR="007C6E04">
        <w:rPr>
          <w:iCs/>
          <w:shd w:val="clear" w:color="auto" w:fill="FFFFFF"/>
        </w:rPr>
        <w:t xml:space="preserve"> </w:t>
      </w:r>
      <w:r w:rsidR="007C6E04" w:rsidRPr="007C6E04">
        <w:rPr>
          <w:iCs/>
          <w:shd w:val="clear" w:color="auto" w:fill="FFFFFF"/>
        </w:rPr>
        <w:t>conseguimos extrair das análises</w:t>
      </w:r>
      <w:r w:rsidR="00FA258E">
        <w:rPr>
          <w:iCs/>
          <w:shd w:val="clear" w:color="auto" w:fill="FFFFFF"/>
        </w:rPr>
        <w:t xml:space="preserve">, através dos dados estátisticos de regressão do </w:t>
      </w:r>
      <w:r w:rsidR="00FA258E" w:rsidRPr="00FA258E">
        <w:rPr>
          <w:i/>
          <w:shd w:val="clear" w:color="auto" w:fill="FFFFFF"/>
        </w:rPr>
        <w:t>Bioestat</w:t>
      </w:r>
      <w:r w:rsidR="00FA258E">
        <w:rPr>
          <w:i/>
          <w:shd w:val="clear" w:color="auto" w:fill="FFFFFF"/>
        </w:rPr>
        <w:t xml:space="preserve"> 5.3</w:t>
      </w:r>
      <w:r w:rsidR="00FA258E">
        <w:rPr>
          <w:iCs/>
          <w:shd w:val="clear" w:color="auto" w:fill="FFFFFF"/>
        </w:rPr>
        <w:t xml:space="preserve">, </w:t>
      </w:r>
      <w:r w:rsidR="007C6E04" w:rsidRPr="007C6E04">
        <w:rPr>
          <w:iCs/>
          <w:shd w:val="clear" w:color="auto" w:fill="FFFFFF"/>
        </w:rPr>
        <w:t>a prevalência</w:t>
      </w:r>
      <w:r w:rsidR="007C6E04">
        <w:rPr>
          <w:iCs/>
          <w:shd w:val="clear" w:color="auto" w:fill="FFFFFF"/>
        </w:rPr>
        <w:t xml:space="preserve"> </w:t>
      </w:r>
      <w:r w:rsidR="007C6E04" w:rsidRPr="007C6E04">
        <w:rPr>
          <w:iCs/>
          <w:shd w:val="clear" w:color="auto" w:fill="FFFFFF"/>
        </w:rPr>
        <w:t>entre os erros, onde a</w:t>
      </w:r>
      <w:r w:rsidR="007C6E04">
        <w:rPr>
          <w:iCs/>
          <w:shd w:val="clear" w:color="auto" w:fill="FFFFFF"/>
        </w:rPr>
        <w:t xml:space="preserve"> </w:t>
      </w:r>
      <w:r w:rsidR="007C6E04" w:rsidRPr="007C6E04">
        <w:rPr>
          <w:iCs/>
          <w:shd w:val="clear" w:color="auto" w:fill="FFFFFF"/>
        </w:rPr>
        <w:t>maior incidência foi o erro no material obturador com 24%;</w:t>
      </w:r>
      <w:r w:rsidR="007C6E04">
        <w:rPr>
          <w:iCs/>
          <w:shd w:val="clear" w:color="auto" w:fill="FFFFFF"/>
        </w:rPr>
        <w:t xml:space="preserve"> </w:t>
      </w:r>
      <w:r w:rsidR="007C6E04" w:rsidRPr="007C6E04">
        <w:rPr>
          <w:iCs/>
          <w:shd w:val="clear" w:color="auto" w:fill="FFFFFF"/>
        </w:rPr>
        <w:t>seguido de erro no material obturador aquém com 20%; erro no diâmetro do pino</w:t>
      </w:r>
      <w:r w:rsidR="007C6E04">
        <w:rPr>
          <w:iCs/>
          <w:shd w:val="clear" w:color="auto" w:fill="FFFFFF"/>
        </w:rPr>
        <w:t xml:space="preserve"> </w:t>
      </w:r>
      <w:r w:rsidR="007C6E04" w:rsidRPr="007C6E04">
        <w:rPr>
          <w:iCs/>
          <w:shd w:val="clear" w:color="auto" w:fill="FFFFFF"/>
        </w:rPr>
        <w:t>com 19%; erro no comprimento do pino com 18%; erro na inclinação do pino e</w:t>
      </w:r>
      <w:r w:rsidR="007C6E04">
        <w:rPr>
          <w:iCs/>
          <w:shd w:val="clear" w:color="auto" w:fill="FFFFFF"/>
        </w:rPr>
        <w:t xml:space="preserve"> </w:t>
      </w:r>
      <w:r w:rsidR="007C6E04" w:rsidRPr="007C6E04">
        <w:rPr>
          <w:iCs/>
          <w:shd w:val="clear" w:color="auto" w:fill="FFFFFF"/>
        </w:rPr>
        <w:t>espaço entre pino e material obturador, ambos com 9%</w:t>
      </w:r>
      <w:r w:rsidR="00FA258E">
        <w:rPr>
          <w:iCs/>
          <w:shd w:val="clear" w:color="auto" w:fill="FFFFFF"/>
        </w:rPr>
        <w:t xml:space="preserve">. </w:t>
      </w:r>
      <w:r w:rsidR="00347E63" w:rsidRPr="00347E63">
        <w:t>Este estudo concluiu que o uso de retentores intrarradiculares podem ter um prognóstico ruim em reabilitações de elementos dentários com grande destruição, porém, somente quando o cirurgião dentista não respeita os parâmetros e princípios adequados durante sua confecção.</w:t>
      </w:r>
      <w:r w:rsidR="007463C3" w:rsidRPr="00347E63">
        <w:rPr>
          <w:i/>
          <w:shd w:val="clear" w:color="auto" w:fill="FFFFFF"/>
        </w:rPr>
        <w:t xml:space="preserve"> </w:t>
      </w:r>
    </w:p>
    <w:p w14:paraId="56BB5B7B" w14:textId="6281D437" w:rsidR="00DA60B9" w:rsidRDefault="00450BCF" w:rsidP="00DA60B9">
      <w:pPr>
        <w:pStyle w:val="Corpodetexto"/>
        <w:spacing w:line="360" w:lineRule="auto"/>
        <w:jc w:val="both"/>
      </w:pPr>
      <w:r w:rsidRPr="001B22B3">
        <w:rPr>
          <w:b/>
          <w:noProof/>
          <w:u w:val="thick" w:color="424242"/>
          <w:lang w:val="pt-BR"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6D7F3404" wp14:editId="29B72D48">
            <wp:simplePos x="0" y="0"/>
            <wp:positionH relativeFrom="page">
              <wp:align>right</wp:align>
            </wp:positionH>
            <wp:positionV relativeFrom="paragraph">
              <wp:posOffset>-1089660</wp:posOffset>
            </wp:positionV>
            <wp:extent cx="7561385" cy="10697486"/>
            <wp:effectExtent l="0" t="0" r="1905" b="8890"/>
            <wp:wrapNone/>
            <wp:docPr id="843358811" name="Imagem 84335881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B9">
        <w:t>Área: Radiologia Odontológica e Imaginologia;</w:t>
      </w:r>
      <w:r w:rsidRPr="00450BCF">
        <w:rPr>
          <w:b/>
          <w:noProof/>
          <w:u w:val="thick" w:color="424242"/>
          <w:lang w:val="pt-BR" w:eastAsia="pt-BR"/>
        </w:rPr>
        <w:t xml:space="preserve"> </w:t>
      </w:r>
    </w:p>
    <w:p w14:paraId="6CB1665B" w14:textId="77777777" w:rsidR="00DA60B9" w:rsidRDefault="00DA60B9" w:rsidP="00DA60B9">
      <w:pPr>
        <w:pStyle w:val="Corpodetexto"/>
        <w:spacing w:line="360" w:lineRule="auto"/>
        <w:jc w:val="both"/>
      </w:pPr>
      <w:r>
        <w:t>Modalidade: Pesquisa científica.</w:t>
      </w:r>
    </w:p>
    <w:p w14:paraId="6CB0A7BE" w14:textId="77777777" w:rsidR="00DA60B9" w:rsidRDefault="00DA60B9" w:rsidP="00DA60B9">
      <w:pPr>
        <w:pStyle w:val="Corpodetexto"/>
        <w:spacing w:line="360" w:lineRule="auto"/>
        <w:jc w:val="both"/>
      </w:pPr>
      <w:r>
        <w:t>Palavras-chave: Técnica para retentor intrarradicular; Obturação do canal radicular; Doença iatrogênica; Raiz dentária.</w:t>
      </w:r>
    </w:p>
    <w:p w14:paraId="5CD2EA76" w14:textId="5A6275F4" w:rsidR="00E37590" w:rsidRDefault="00DA60B9" w:rsidP="00DA60B9">
      <w:pPr>
        <w:pStyle w:val="Corpodetexto"/>
        <w:spacing w:line="360" w:lineRule="auto"/>
        <w:jc w:val="both"/>
      </w:pPr>
      <w:r>
        <w:t>Número de aprovação do comitê de Ética em Pesquisa: 5.389.710</w:t>
      </w:r>
    </w:p>
    <w:sectPr w:rsidR="00E37590" w:rsidSect="00FC7983">
      <w:headerReference w:type="even" r:id="rId14"/>
      <w:headerReference w:type="default" r:id="rId15"/>
      <w:headerReference w:type="first" r:id="rId16"/>
      <w:pgSz w:w="1192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C22B" w14:textId="77777777" w:rsidR="00F21B64" w:rsidRDefault="00F21B64" w:rsidP="00E37590">
      <w:r>
        <w:separator/>
      </w:r>
    </w:p>
  </w:endnote>
  <w:endnote w:type="continuationSeparator" w:id="0">
    <w:p w14:paraId="4F58FCBC" w14:textId="77777777" w:rsidR="00F21B64" w:rsidRDefault="00F21B64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0D60" w14:textId="77777777" w:rsidR="00F21B64" w:rsidRDefault="00F21B64" w:rsidP="00E37590">
      <w:r>
        <w:separator/>
      </w:r>
    </w:p>
  </w:footnote>
  <w:footnote w:type="continuationSeparator" w:id="0">
    <w:p w14:paraId="24CC6AC7" w14:textId="77777777" w:rsidR="00F21B64" w:rsidRDefault="00F21B64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03C4" w14:textId="77777777" w:rsidR="00E37590" w:rsidRDefault="00000000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1027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97122"/>
      <w:docPartObj>
        <w:docPartGallery w:val="Watermarks"/>
        <w:docPartUnique/>
      </w:docPartObj>
    </w:sdtPr>
    <w:sdtContent>
      <w:p w14:paraId="78B0F572" w14:textId="77777777" w:rsidR="00E37590" w:rsidRDefault="00000000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1026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DBE7" w14:textId="77777777" w:rsidR="00E37590" w:rsidRDefault="00000000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1025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 w16cid:durableId="966398050">
    <w:abstractNumId w:val="5"/>
  </w:num>
  <w:num w:numId="2" w16cid:durableId="1191920229">
    <w:abstractNumId w:val="11"/>
  </w:num>
  <w:num w:numId="3" w16cid:durableId="743993579">
    <w:abstractNumId w:val="10"/>
  </w:num>
  <w:num w:numId="4" w16cid:durableId="1369720614">
    <w:abstractNumId w:val="2"/>
  </w:num>
  <w:num w:numId="5" w16cid:durableId="1851722882">
    <w:abstractNumId w:val="15"/>
  </w:num>
  <w:num w:numId="6" w16cid:durableId="62073712">
    <w:abstractNumId w:val="0"/>
  </w:num>
  <w:num w:numId="7" w16cid:durableId="313531761">
    <w:abstractNumId w:val="3"/>
  </w:num>
  <w:num w:numId="8" w16cid:durableId="1840652271">
    <w:abstractNumId w:val="6"/>
  </w:num>
  <w:num w:numId="9" w16cid:durableId="350187020">
    <w:abstractNumId w:val="9"/>
  </w:num>
  <w:num w:numId="10" w16cid:durableId="658047487">
    <w:abstractNumId w:val="12"/>
  </w:num>
  <w:num w:numId="11" w16cid:durableId="732120472">
    <w:abstractNumId w:val="4"/>
  </w:num>
  <w:num w:numId="12" w16cid:durableId="43331089">
    <w:abstractNumId w:val="14"/>
  </w:num>
  <w:num w:numId="13" w16cid:durableId="835077154">
    <w:abstractNumId w:val="1"/>
  </w:num>
  <w:num w:numId="14" w16cid:durableId="1027213431">
    <w:abstractNumId w:val="8"/>
  </w:num>
  <w:num w:numId="15" w16cid:durableId="1834909491">
    <w:abstractNumId w:val="7"/>
  </w:num>
  <w:num w:numId="16" w16cid:durableId="1112242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E15"/>
    <w:rsid w:val="00050CF7"/>
    <w:rsid w:val="00050D39"/>
    <w:rsid w:val="00055D2A"/>
    <w:rsid w:val="000A669A"/>
    <w:rsid w:val="000C2ADB"/>
    <w:rsid w:val="000D6B22"/>
    <w:rsid w:val="00172E81"/>
    <w:rsid w:val="00195338"/>
    <w:rsid w:val="00197DCF"/>
    <w:rsid w:val="001B22B3"/>
    <w:rsid w:val="001B43BC"/>
    <w:rsid w:val="002A3E67"/>
    <w:rsid w:val="002E6C10"/>
    <w:rsid w:val="0030172B"/>
    <w:rsid w:val="00307637"/>
    <w:rsid w:val="00340973"/>
    <w:rsid w:val="00347E63"/>
    <w:rsid w:val="00353414"/>
    <w:rsid w:val="00376F82"/>
    <w:rsid w:val="003876BC"/>
    <w:rsid w:val="00391E91"/>
    <w:rsid w:val="003D0A31"/>
    <w:rsid w:val="003F4EB6"/>
    <w:rsid w:val="004228A9"/>
    <w:rsid w:val="00423E15"/>
    <w:rsid w:val="00450BCF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35BAC"/>
    <w:rsid w:val="00540684"/>
    <w:rsid w:val="00544E41"/>
    <w:rsid w:val="00555EF0"/>
    <w:rsid w:val="00572336"/>
    <w:rsid w:val="005A4908"/>
    <w:rsid w:val="005D1F2B"/>
    <w:rsid w:val="006041E5"/>
    <w:rsid w:val="006160BA"/>
    <w:rsid w:val="0064428F"/>
    <w:rsid w:val="00661A58"/>
    <w:rsid w:val="006B64B7"/>
    <w:rsid w:val="006E4ABD"/>
    <w:rsid w:val="006F01A9"/>
    <w:rsid w:val="007265AD"/>
    <w:rsid w:val="00737C8E"/>
    <w:rsid w:val="007463C3"/>
    <w:rsid w:val="0074663C"/>
    <w:rsid w:val="007538AF"/>
    <w:rsid w:val="00775F07"/>
    <w:rsid w:val="00782EE4"/>
    <w:rsid w:val="007A519A"/>
    <w:rsid w:val="007B0FE8"/>
    <w:rsid w:val="007C6E04"/>
    <w:rsid w:val="00814718"/>
    <w:rsid w:val="0084482A"/>
    <w:rsid w:val="008533EB"/>
    <w:rsid w:val="0087041D"/>
    <w:rsid w:val="0088098F"/>
    <w:rsid w:val="00886092"/>
    <w:rsid w:val="00893E67"/>
    <w:rsid w:val="008E0CB5"/>
    <w:rsid w:val="009323FD"/>
    <w:rsid w:val="009478EA"/>
    <w:rsid w:val="00950510"/>
    <w:rsid w:val="009556D7"/>
    <w:rsid w:val="00993D41"/>
    <w:rsid w:val="009A6E04"/>
    <w:rsid w:val="009B0A0E"/>
    <w:rsid w:val="009B7936"/>
    <w:rsid w:val="009D08E9"/>
    <w:rsid w:val="009E4D3F"/>
    <w:rsid w:val="00A111AF"/>
    <w:rsid w:val="00A303DC"/>
    <w:rsid w:val="00A43CDF"/>
    <w:rsid w:val="00A45C44"/>
    <w:rsid w:val="00A5562D"/>
    <w:rsid w:val="00A92163"/>
    <w:rsid w:val="00A94FAC"/>
    <w:rsid w:val="00AA226E"/>
    <w:rsid w:val="00AB4B32"/>
    <w:rsid w:val="00AB6AB8"/>
    <w:rsid w:val="00B40E5E"/>
    <w:rsid w:val="00B464CE"/>
    <w:rsid w:val="00B50CA9"/>
    <w:rsid w:val="00BB72F0"/>
    <w:rsid w:val="00BD2D51"/>
    <w:rsid w:val="00BD49C0"/>
    <w:rsid w:val="00BF6D96"/>
    <w:rsid w:val="00BF7009"/>
    <w:rsid w:val="00C06B44"/>
    <w:rsid w:val="00C211C4"/>
    <w:rsid w:val="00C23C7C"/>
    <w:rsid w:val="00C24976"/>
    <w:rsid w:val="00CB4D86"/>
    <w:rsid w:val="00CE4160"/>
    <w:rsid w:val="00D31695"/>
    <w:rsid w:val="00D93E38"/>
    <w:rsid w:val="00D95E4A"/>
    <w:rsid w:val="00DA60B9"/>
    <w:rsid w:val="00DB47ED"/>
    <w:rsid w:val="00DF1808"/>
    <w:rsid w:val="00E0329B"/>
    <w:rsid w:val="00E12081"/>
    <w:rsid w:val="00E342B7"/>
    <w:rsid w:val="00E37380"/>
    <w:rsid w:val="00E37590"/>
    <w:rsid w:val="00E46CE8"/>
    <w:rsid w:val="00E65A61"/>
    <w:rsid w:val="00E95073"/>
    <w:rsid w:val="00EC4F61"/>
    <w:rsid w:val="00EE7ADF"/>
    <w:rsid w:val="00F1421A"/>
    <w:rsid w:val="00F21B64"/>
    <w:rsid w:val="00F61B4A"/>
    <w:rsid w:val="00F755A9"/>
    <w:rsid w:val="00FA258E"/>
    <w:rsid w:val="00FC28B1"/>
    <w:rsid w:val="00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041E5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FC7983"/>
  </w:style>
  <w:style w:type="character" w:customStyle="1" w:styleId="CorpodetextoChar">
    <w:name w:val="Corpo de texto Char"/>
    <w:basedOn w:val="Fontepargpadro"/>
    <w:link w:val="Corpodetexto"/>
    <w:uiPriority w:val="1"/>
    <w:rsid w:val="00DA60B9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ssicateixeiragomes_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awanzeler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jare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uilherme.almeida.f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n-gss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E870-6F5E-437B-BFDB-65C2A591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Gian santos</cp:lastModifiedBy>
  <cp:revision>4</cp:revision>
  <cp:lastPrinted>2023-09-20T01:35:00Z</cp:lastPrinted>
  <dcterms:created xsi:type="dcterms:W3CDTF">2023-09-20T01:34:00Z</dcterms:created>
  <dcterms:modified xsi:type="dcterms:W3CDTF">2023-09-20T01:38:00Z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