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F1E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Arial" w:cs="Times New Roman"/>
          <w:b/>
          <w:bCs w:val="0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bCs w:val="0"/>
          <w:kern w:val="2"/>
          <w:sz w:val="24"/>
          <w:szCs w:val="24"/>
          <w:lang w:val="pt-BR" w:eastAsia="zh-CN" w:bidi="ar"/>
          <w14:ligatures w14:val="standardContextual"/>
        </w:rPr>
        <w:t>ORALITURA: CONCEITO, HISTÓRIA E POSSIBILIDADES.</w:t>
      </w:r>
    </w:p>
    <w:p w14:paraId="27427D6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10D3A26A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Hélen Fernandes Santos</w:t>
      </w:r>
    </w:p>
    <w:p w14:paraId="220A6C50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Unimontes</w:t>
      </w:r>
    </w:p>
    <w:p w14:paraId="769EE65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Hellenfs17@gmail.com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</w:t>
      </w:r>
    </w:p>
    <w:p w14:paraId="3BF696E9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shd w:val="clear" w:fill="FFFFFF"/>
          <w:lang w:val="pt-BR" w:eastAsia="en-US" w:bidi="ar"/>
        </w:rPr>
        <w:t xml:space="preserve">Alfabetização, Letramento e outras </w:t>
      </w:r>
      <w:r>
        <w:rPr>
          <w:rFonts w:hint="default" w:ascii="Calibri" w:hAnsi="Calibri" w:eastAsia="Calibri" w:cs="Times New Roman"/>
          <w:kern w:val="2"/>
          <w:sz w:val="22"/>
          <w:szCs w:val="22"/>
          <w:shd w:val="clear" w:fill="FFFFFF"/>
          <w:lang w:val="pt-BR" w:eastAsia="en-US" w:bidi="ar"/>
        </w:rPr>
        <w:t>Linguagens</w:t>
      </w:r>
    </w:p>
    <w:p w14:paraId="68C7F05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: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pt-BR" w:eastAsia="pt-BR" w:bidi="ar"/>
        </w:rPr>
        <w:t>Oralitura</w:t>
      </w:r>
      <w:r>
        <w:rPr>
          <w:rFonts w:hint="default" w:ascii="Calibri" w:hAnsi="Calibri" w:eastAsia="Calibri" w:cs="Times New Roman"/>
          <w:kern w:val="2"/>
          <w:sz w:val="22"/>
          <w:szCs w:val="22"/>
          <w:lang w:val="pt-BR" w:eastAsia="en-US" w:bidi="ar"/>
        </w:rPr>
        <w:t xml:space="preserve">;, Memória ;, 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pt-BR" w:eastAsia="pt-BR" w:bidi="ar"/>
        </w:rPr>
        <w:t>Possibilidades</w:t>
      </w:r>
    </w:p>
    <w:p w14:paraId="595CE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2692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3986F1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 w:eastAsia="pt-BR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O trabalho investiga a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oralitura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omo conceito cunhado por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Leda Maria Martins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 como prática cultural dinâmica e ferramenta de resistência em comunidades tradicionais brasileiras e sobretudo sobre o apagamento colonial das culturas orais. O estudo problematiza a hierarquia que privilegia a escrita, destacando como a oralitura preserva saberes ancestrais através da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performance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(corpo, voz e gesto) e da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memória coletiva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. Objetiva-se, em  analisar a adaptação da oralitura em contextos rurais e pós-coloniais;  e discutir seu papel na decolonialidade, ampliando vozes subalternas; e  propor diálogos entre oralidade e escrita na literatura contemporânea. O referencial teórico integra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Martins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oralitura como ato político,</w:t>
      </w:r>
      <w:r>
        <w:rPr>
          <w:rFonts w:hint="default" w:ascii="Times New Roman" w:hAnsi="Times New Roman" w:eastAsia="Calibri" w:cs="Times New Roman"/>
          <w:b/>
          <w:bCs w:val="0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Vansina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tradição oral africana e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Bakhtin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dialogismo</w:t>
      </w:r>
      <w:bookmarkStart w:id="0" w:name="_GoBack"/>
      <w:bookmarkEnd w:id="0"/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, além de exemplos literários como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Conceição Evaristo</w:t>
      </w:r>
      <w:r>
        <w:rPr>
          <w:rFonts w:hint="default" w:ascii="Times New Roman" w:hAnsi="Times New Roman" w:eastAsia="Calibri" w:cs="Times New Roman"/>
          <w:b/>
          <w:bCs w:val="0"/>
          <w:color w:val="auto"/>
          <w:kern w:val="2"/>
          <w:sz w:val="24"/>
          <w:szCs w:val="24"/>
          <w:lang w:val="pt-BR" w:eastAsia="zh-CN" w:bidi="ar"/>
          <w14:ligatures w14:val="standardContextual"/>
        </w:rPr>
        <w:t> e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Guimarães Rosa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. Metodologicamente, combinam-se 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análise</w:t>
      </w:r>
      <w:r>
        <w:rPr>
          <w:rStyle w:val="4"/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 xml:space="preserve"> </w:t>
      </w:r>
      <w:r>
        <w:rPr>
          <w:rStyle w:val="4"/>
          <w:rFonts w:hint="default" w:ascii="Times New Roman" w:hAnsi="Times New Roman" w:eastAsia="Calibri" w:cs="Times New Roman"/>
          <w:b w:val="0"/>
          <w:bCs/>
          <w:color w:val="auto"/>
          <w:kern w:val="2"/>
          <w:sz w:val="24"/>
          <w:szCs w:val="24"/>
          <w:lang w:val="pt-BR" w:eastAsia="zh-CN" w:bidi="ar"/>
          <w14:ligatures w14:val="standardContextual"/>
        </w:rPr>
        <w:t>crítica de narrativas orais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24"/>
          <w:lang w:val="pt-BR" w:eastAsia="zh-CN" w:bidi="ar"/>
          <w14:ligatures w14:val="standardContextual"/>
        </w:rPr>
        <w:t>, revisão bibliográfica e estudo de performances em comunidades indígenas e afro-brasileiras. Resultados preliminares revelam que a oralitura não apenas ressignifica tradições, mas também desafia cânones acadêmicos, oferecendo um modelo epistemológico inclusivo. A pesquisa reforça a urgência de valorizar práticas orais como estratégia de resistência e reexistência em projetos decoloniais.</w:t>
      </w:r>
    </w:p>
    <w:p w14:paraId="730FF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pt-BR"/>
        </w:rPr>
      </w:pPr>
    </w:p>
    <w:p w14:paraId="2EEDDC9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09C8AFF6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20C081B9">
      <w:pPr>
        <w:pStyle w:val="6"/>
        <w:keepNext w:val="0"/>
        <w:keepLines w:val="0"/>
        <w:widowControl/>
        <w:suppressLineNumbers w:val="0"/>
        <w:tabs>
          <w:tab w:val="center" w:pos="4240"/>
          <w:tab w:val="right" w:pos="8500"/>
        </w:tabs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pt-BR" w:eastAsia="zh-CN" w:bidi="ar"/>
        </w:rPr>
        <w:t xml:space="preserve">A memória coletiva Maurice HALBWACHS </w:t>
      </w:r>
      <w:r>
        <w:rPr>
          <w:rFonts w:hint="default" w:ascii="Times New Roman" w:hAnsi="Times New Roman" w:eastAsia="Calibri" w:cs="Times New Roman"/>
          <w:b/>
          <w:bCs w:val="0"/>
          <w:kern w:val="2"/>
          <w:sz w:val="24"/>
          <w:szCs w:val="24"/>
          <w:lang w:val="pt-BR" w:eastAsia="zh-CN" w:bidi="ar"/>
        </w:rPr>
        <w:t>A memória coletiva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pt-BR" w:eastAsia="zh-CN" w:bidi="ar"/>
        </w:rPr>
        <w:t>: Centauro, São Paulo, 2006.</w:t>
      </w:r>
    </w:p>
    <w:p w14:paraId="0D4100F5">
      <w:pPr>
        <w:pStyle w:val="6"/>
        <w:keepNext w:val="0"/>
        <w:keepLines w:val="0"/>
        <w:widowControl/>
        <w:suppressLineNumbers w:val="0"/>
        <w:tabs>
          <w:tab w:val="center" w:pos="4240"/>
          <w:tab w:val="right" w:pos="8500"/>
        </w:tabs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27CF684B">
      <w:pPr>
        <w:pStyle w:val="6"/>
        <w:keepNext w:val="0"/>
        <w:keepLines w:val="0"/>
        <w:widowControl/>
        <w:suppressLineNumbers w:val="0"/>
        <w:tabs>
          <w:tab w:val="center" w:pos="4240"/>
          <w:tab w:val="right" w:pos="8500"/>
        </w:tabs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kern w:val="2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pt-BR" w:eastAsia="zh-CN" w:bidi="ar"/>
        </w:rPr>
        <w:t xml:space="preserve">LUGONES, María. </w:t>
      </w:r>
      <w:r>
        <w:rPr>
          <w:rFonts w:hint="default" w:ascii="Times New Roman" w:hAnsi="Times New Roman" w:eastAsia="Calibri" w:cs="Times New Roman"/>
          <w:b/>
          <w:bCs w:val="0"/>
          <w:kern w:val="2"/>
          <w:sz w:val="24"/>
          <w:szCs w:val="24"/>
          <w:lang w:val="pt-BR" w:eastAsia="zh-CN" w:bidi="ar"/>
        </w:rPr>
        <w:t>Colonialidade e gênero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pt-BR" w:eastAsia="zh-CN" w:bidi="ar"/>
        </w:rPr>
        <w:t>. Tabula Rsa.Bogotá.Nº 9: 73-101, jul-dez,2008.</w:t>
      </w:r>
    </w:p>
    <w:p w14:paraId="6FF5F062">
      <w:pPr>
        <w:pStyle w:val="6"/>
        <w:keepNext w:val="0"/>
        <w:keepLines w:val="0"/>
        <w:widowControl/>
        <w:suppressLineNumbers w:val="0"/>
        <w:tabs>
          <w:tab w:val="center" w:pos="4240"/>
          <w:tab w:val="right" w:pos="8500"/>
        </w:tabs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kern w:val="2"/>
          <w:sz w:val="24"/>
          <w:szCs w:val="24"/>
          <w:lang w:val="pt-BR" w:eastAsia="zh-CN" w:bidi="ar"/>
        </w:rPr>
      </w:pPr>
    </w:p>
    <w:p w14:paraId="000000D4">
      <w:pPr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MARTINS, Leda. </w:t>
      </w:r>
      <w:r>
        <w:rPr>
          <w:rFonts w:ascii="Times New Roman" w:hAnsi="Times New Roman" w:eastAsia="Times New Roman" w:cs="Times New Roman"/>
          <w:b/>
          <w:color w:val="000000"/>
        </w:rPr>
        <w:t>Performances da oralitura: corpo, lugar da memória.</w:t>
      </w:r>
      <w:r>
        <w:rPr>
          <w:rFonts w:ascii="Times New Roman" w:hAnsi="Times New Roman" w:eastAsia="Times New Roman" w:cs="Times New Roman"/>
          <w:color w:val="000000"/>
        </w:rPr>
        <w:t xml:space="preserve"> Letras (Santa Maria). Santa Maria, v, 25, p. 55-71, 2003.</w:t>
      </w:r>
    </w:p>
    <w:p w14:paraId="76E865D8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ONG, Walter J. </w:t>
      </w:r>
      <w:r>
        <w:rPr>
          <w:rFonts w:ascii="Times New Roman" w:hAnsi="Times New Roman" w:eastAsia="Times New Roman" w:cs="Times New Roman"/>
          <w:b/>
        </w:rPr>
        <w:t>Oralidade e cultura escrita: a tecnologização da palavra</w:t>
      </w:r>
      <w:r>
        <w:rPr>
          <w:rFonts w:ascii="Times New Roman" w:hAnsi="Times New Roman" w:eastAsia="Times New Roman" w:cs="Times New Roman"/>
        </w:rPr>
        <w:t>. Tradução Enid Abreu Dobránszky. Campinas: Papirus, 1998</w:t>
      </w:r>
    </w:p>
    <w:p w14:paraId="418798BD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15E3B226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TRIVIÑOS, A. N. S. </w:t>
      </w:r>
      <w:r>
        <w:rPr>
          <w:rFonts w:ascii="Times New Roman" w:hAnsi="Times New Roman" w:eastAsia="Times New Roman" w:cs="Times New Roman"/>
          <w:b/>
        </w:rPr>
        <w:t>Introdução à pesquisa em ciências sociais: a pesquisa qualitativa em educação</w:t>
      </w:r>
      <w:r>
        <w:rPr>
          <w:rFonts w:ascii="Times New Roman" w:hAnsi="Times New Roman" w:eastAsia="Times New Roman" w:cs="Times New Roman"/>
        </w:rPr>
        <w:t>. São Paulo: Atlas, 1987.</w:t>
      </w:r>
    </w:p>
    <w:p w14:paraId="6785A1B6">
      <w:pPr>
        <w:rPr>
          <w:rFonts w:hint="default" w:ascii="Times New Roman" w:hAnsi="Times New Roman" w:eastAsia="Times New Roman" w:cs="Times New Roman"/>
          <w:lang w:val="pt-BR"/>
        </w:rPr>
      </w:pPr>
      <w:r>
        <w:rPr>
          <w:rFonts w:ascii="Times New Roman" w:hAnsi="Times New Roman" w:eastAsia="Times New Roman" w:cs="Times New Roman"/>
        </w:rPr>
        <w:t xml:space="preserve">VANSINA, J. </w:t>
      </w:r>
      <w:r>
        <w:rPr>
          <w:rFonts w:ascii="Times New Roman" w:hAnsi="Times New Roman" w:eastAsia="Times New Roman" w:cs="Times New Roman"/>
          <w:b/>
        </w:rPr>
        <w:t>A Tradição Oral e sua Metodologia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eastAsia="Times New Roman" w:cs="Times New Roman"/>
          <w:lang w:val="en-US"/>
        </w:rPr>
        <w:t xml:space="preserve">In: KI-ZERBO, J. (Org.) </w:t>
      </w:r>
      <w:r>
        <w:rPr>
          <w:rFonts w:ascii="Times New Roman" w:hAnsi="Times New Roman" w:eastAsia="Times New Roman" w:cs="Times New Roman"/>
        </w:rPr>
        <w:t>História Geral da África I: Metodologia e Pré-História da África. Brasília: UNESCO, p. 139-166, 2010.</w:t>
      </w: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817C">
    <w:pPr>
      <w:pStyle w:val="7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677F30"/>
    <w:rsid w:val="00741E2B"/>
    <w:rsid w:val="00B82A8F"/>
    <w:rsid w:val="16580EBF"/>
    <w:rsid w:val="1A894334"/>
    <w:rsid w:val="1EF63937"/>
    <w:rsid w:val="221653A0"/>
    <w:rsid w:val="22184B3D"/>
    <w:rsid w:val="25485496"/>
    <w:rsid w:val="27CD66DB"/>
    <w:rsid w:val="2D0A23B4"/>
    <w:rsid w:val="36D30E63"/>
    <w:rsid w:val="39113C01"/>
    <w:rsid w:val="4A4308C7"/>
    <w:rsid w:val="4DAD2754"/>
    <w:rsid w:val="4EBB5716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7">
    <w:name w:val="head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link w:val="11"/>
    <w:semiHidden/>
    <w:unhideWhenUsed/>
    <w:qFormat/>
    <w:uiPriority w:val="99"/>
    <w:pPr>
      <w:keepNext w:val="0"/>
      <w:keepLines w:val="0"/>
      <w:widowControl/>
      <w:suppressLineNumbers w:val="0"/>
      <w:tabs>
        <w:tab w:val="center" w:pos="4240"/>
        <w:tab w:val="right" w:pos="8500"/>
      </w:tabs>
      <w:spacing w:before="0" w:beforeAutospacing="0" w:after="160" w:afterAutospacing="0" w:line="256" w:lineRule="auto"/>
      <w:ind w:left="0" w:right="0"/>
      <w:jc w:val="left"/>
    </w:pPr>
    <w:rPr>
      <w:rFonts w:hint="default" w:ascii="Calibri" w:hAnsi="Calibri" w:eastAsia="Calibri" w:cs="Times New Roman"/>
      <w:kern w:val="2"/>
      <w:sz w:val="22"/>
      <w:szCs w:val="22"/>
      <w:lang w:val="en-US" w:eastAsia="zh-CN" w:bidi="ar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link w:val="7"/>
    <w:qFormat/>
    <w:uiPriority w:val="0"/>
    <w:rPr>
      <w:rFonts w:hint="default" w:ascii="Calibri" w:hAnsi="Calibri" w:eastAsia="Calibri" w:cs="Times New Roman"/>
      <w:kern w:val="2"/>
      <w:sz w:val="22"/>
      <w:szCs w:val="22"/>
      <w:lang w:eastAsia="en-US"/>
    </w:rPr>
  </w:style>
  <w:style w:type="character" w:customStyle="1" w:styleId="11">
    <w:name w:val="Rodapé Char"/>
    <w:link w:val="8"/>
    <w:qFormat/>
    <w:uiPriority w:val="0"/>
    <w:rPr>
      <w:rFonts w:hint="default" w:ascii="Calibri" w:hAnsi="Calibri" w:eastAsia="Calibri" w:cs="Times New Roman"/>
      <w:kern w:val="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722</Characters>
  <Lines>1</Lines>
  <Paragraphs>1</Paragraphs>
  <TotalTime>55</TotalTime>
  <ScaleCrop>false</ScaleCrop>
  <LinksUpToDate>false</LinksUpToDate>
  <CharactersWithSpaces>828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cp:lastModifiedBy>STI</cp:lastModifiedBy>
  <dcterms:modified xsi:type="dcterms:W3CDTF">2025-04-27T23:35:47Z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E2273D203C7142ECA8419A70778C1AD9_13</vt:lpwstr>
  </property>
</Properties>
</file>