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28578918" w14:textId="1D319994" w:rsidR="004A0428" w:rsidRPr="004A0428" w:rsidRDefault="004A0428" w:rsidP="004A0428">
      <w:pPr>
        <w:spacing w:after="0" w:line="240" w:lineRule="auto"/>
        <w:jc w:val="center"/>
        <w:rPr>
          <w:rFonts w:ascii="Arial" w:hAnsi="Arial" w:cs="Arial"/>
          <w:b/>
          <w:bCs/>
          <w:color w:val="002F3C"/>
          <w:sz w:val="28"/>
          <w:szCs w:val="28"/>
        </w:rPr>
      </w:pPr>
      <w:r w:rsidRPr="004A0428">
        <w:rPr>
          <w:rFonts w:ascii="Arial" w:hAnsi="Arial" w:cs="Arial"/>
          <w:b/>
          <w:bCs/>
          <w:color w:val="002F3C"/>
          <w:sz w:val="28"/>
          <w:szCs w:val="28"/>
        </w:rPr>
        <w:t>ENTRE JOGOS E SABERES: A GAMIFICAÇÃO COMO ESTRATÉGIA DE APRENDIZAGEM EM MATEMÁTICA NO CONTEXTO AMAZÔNICO</w:t>
      </w:r>
    </w:p>
    <w:p w14:paraId="640704B5" w14:textId="77777777" w:rsidR="004A0428" w:rsidRDefault="004A0428" w:rsidP="004B1D01">
      <w:pPr>
        <w:spacing w:after="0" w:line="240" w:lineRule="auto"/>
        <w:jc w:val="right"/>
        <w:rPr>
          <w:rFonts w:ascii="Arial" w:hAnsi="Arial" w:cs="Arial"/>
          <w:b/>
          <w:bCs/>
          <w:color w:val="002F3C"/>
        </w:rPr>
      </w:pPr>
    </w:p>
    <w:p w14:paraId="2240AB7C" w14:textId="5E4D3F6C" w:rsidR="00674210" w:rsidRDefault="00E70FA2" w:rsidP="004B1D01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  <w:r w:rsidRPr="006F4FE8">
        <w:rPr>
          <w:rFonts w:ascii="Arial" w:hAnsi="Arial" w:cs="Arial"/>
          <w:color w:val="002F3C"/>
          <w:sz w:val="20"/>
          <w:szCs w:val="20"/>
        </w:rPr>
        <w:t>Marcel</w:t>
      </w:r>
      <w:r w:rsidR="00244850">
        <w:rPr>
          <w:rFonts w:ascii="Arial" w:hAnsi="Arial" w:cs="Arial"/>
          <w:color w:val="002F3C"/>
          <w:sz w:val="20"/>
          <w:szCs w:val="20"/>
        </w:rPr>
        <w:t>l</w:t>
      </w:r>
      <w:r w:rsidRPr="006F4FE8">
        <w:rPr>
          <w:rFonts w:ascii="Arial" w:hAnsi="Arial" w:cs="Arial"/>
          <w:color w:val="002F3C"/>
          <w:sz w:val="20"/>
          <w:szCs w:val="20"/>
        </w:rPr>
        <w:t>e Nogueira da Silva</w:t>
      </w:r>
      <w:r w:rsidR="00674210" w:rsidRPr="006F4FE8">
        <w:rPr>
          <w:rFonts w:ascii="Arial" w:hAnsi="Arial" w:cs="Arial"/>
          <w:b/>
          <w:bCs/>
          <w:color w:val="002F3C"/>
          <w:sz w:val="20"/>
          <w:szCs w:val="20"/>
        </w:rPr>
        <w:t xml:space="preserve"> –</w:t>
      </w:r>
      <w:r w:rsidRPr="006F4FE8">
        <w:rPr>
          <w:rFonts w:ascii="Arial" w:hAnsi="Arial" w:cs="Arial"/>
          <w:b/>
          <w:bCs/>
          <w:color w:val="002F3C"/>
          <w:sz w:val="20"/>
          <w:szCs w:val="20"/>
        </w:rPr>
        <w:t xml:space="preserve"> </w:t>
      </w:r>
      <w:r w:rsidRPr="006F4FE8">
        <w:rPr>
          <w:rFonts w:ascii="Arial" w:hAnsi="Arial" w:cs="Arial"/>
          <w:color w:val="002F3C"/>
          <w:sz w:val="20"/>
          <w:szCs w:val="20"/>
        </w:rPr>
        <w:t>CMPM IV Áurea Pinheiro Braga</w:t>
      </w:r>
      <w:r w:rsidR="00674210" w:rsidRPr="006F4FE8">
        <w:rPr>
          <w:rFonts w:ascii="Arial" w:hAnsi="Arial" w:cs="Arial"/>
          <w:b/>
          <w:bCs/>
          <w:color w:val="002F3C"/>
          <w:sz w:val="20"/>
          <w:szCs w:val="20"/>
        </w:rPr>
        <w:t xml:space="preserve"> – </w:t>
      </w:r>
      <w:hyperlink r:id="rId7" w:history="1">
        <w:r w:rsidR="00244850" w:rsidRPr="00E15B4E">
          <w:rPr>
            <w:rStyle w:val="Hyperlink"/>
            <w:rFonts w:ascii="Arial" w:hAnsi="Arial" w:cs="Arial"/>
            <w:b/>
            <w:bCs/>
            <w:sz w:val="20"/>
            <w:szCs w:val="20"/>
          </w:rPr>
          <w:t>marcellesilvajl@gmail.com</w:t>
        </w:r>
      </w:hyperlink>
    </w:p>
    <w:p w14:paraId="75478A5C" w14:textId="4A8F41C4" w:rsidR="005C5B32" w:rsidRDefault="00B7555E" w:rsidP="005C5B32">
      <w:pPr>
        <w:spacing w:after="0" w:line="240" w:lineRule="auto"/>
        <w:jc w:val="right"/>
        <w:rPr>
          <w:rFonts w:ascii="Arial" w:hAnsi="Arial" w:cs="Arial"/>
          <w:bCs/>
          <w:color w:val="002F3C"/>
          <w:sz w:val="20"/>
          <w:szCs w:val="20"/>
        </w:rPr>
      </w:pPr>
      <w:r w:rsidRPr="00B7555E">
        <w:rPr>
          <w:rFonts w:ascii="Arial" w:hAnsi="Arial" w:cs="Arial"/>
          <w:bCs/>
          <w:color w:val="002F3C"/>
          <w:sz w:val="20"/>
          <w:szCs w:val="20"/>
        </w:rPr>
        <w:t>Milena Maia da Silva</w:t>
      </w:r>
      <w:r w:rsidR="00A04AFD" w:rsidRPr="006F4FE8">
        <w:rPr>
          <w:rFonts w:ascii="Arial" w:hAnsi="Arial" w:cs="Arial"/>
          <w:b/>
          <w:bCs/>
          <w:color w:val="002F3C"/>
          <w:sz w:val="20"/>
          <w:szCs w:val="20"/>
        </w:rPr>
        <w:t>–</w:t>
      </w:r>
      <w:r w:rsidR="00B6323A">
        <w:rPr>
          <w:rFonts w:ascii="Arial" w:hAnsi="Arial" w:cs="Arial"/>
          <w:bCs/>
          <w:color w:val="002F3C"/>
          <w:sz w:val="20"/>
          <w:szCs w:val="20"/>
        </w:rPr>
        <w:t>CMPM IV Áurea Pinheiro Braga</w:t>
      </w:r>
      <w:r w:rsidR="00A04AFD" w:rsidRPr="006F4FE8">
        <w:rPr>
          <w:rFonts w:ascii="Arial" w:hAnsi="Arial" w:cs="Arial"/>
          <w:b/>
          <w:bCs/>
          <w:color w:val="002F3C"/>
          <w:sz w:val="20"/>
          <w:szCs w:val="20"/>
        </w:rPr>
        <w:t>–</w:t>
      </w:r>
      <w:hyperlink r:id="rId8" w:history="1">
        <w:r w:rsidR="00B6323A" w:rsidRPr="00B6323A">
          <w:rPr>
            <w:rStyle w:val="Hyperlink"/>
            <w:rFonts w:ascii="Arial" w:hAnsi="Arial" w:cs="Arial"/>
            <w:b/>
            <w:bCs/>
            <w:sz w:val="20"/>
            <w:szCs w:val="20"/>
          </w:rPr>
          <w:t>milenasilva9426@gmail.com</w:t>
        </w:r>
      </w:hyperlink>
    </w:p>
    <w:p w14:paraId="17B7C96D" w14:textId="17EA54FB" w:rsidR="005C5B32" w:rsidRPr="005C5B32" w:rsidRDefault="00240320" w:rsidP="005C5B32">
      <w:pPr>
        <w:spacing w:after="0" w:line="240" w:lineRule="auto"/>
        <w:jc w:val="center"/>
        <w:rPr>
          <w:rFonts w:ascii="Arial" w:hAnsi="Arial" w:cs="Arial"/>
          <w:b/>
          <w:bCs/>
          <w:color w:val="0563C1" w:themeColor="hyperlink"/>
          <w:sz w:val="20"/>
          <w:szCs w:val="20"/>
          <w:u w:val="single"/>
        </w:rPr>
      </w:pPr>
      <w:r>
        <w:rPr>
          <w:rFonts w:ascii="Arial" w:hAnsi="Arial" w:cs="Arial"/>
          <w:bCs/>
          <w:color w:val="002F3C"/>
          <w:sz w:val="20"/>
          <w:szCs w:val="20"/>
        </w:rPr>
        <w:t>S</w:t>
      </w:r>
      <w:r w:rsidR="00FA7311">
        <w:rPr>
          <w:rFonts w:ascii="Arial" w:hAnsi="Arial" w:cs="Arial"/>
          <w:bCs/>
          <w:color w:val="002F3C"/>
          <w:sz w:val="20"/>
          <w:szCs w:val="20"/>
        </w:rPr>
        <w:t>í</w:t>
      </w:r>
      <w:r>
        <w:rPr>
          <w:rFonts w:ascii="Arial" w:hAnsi="Arial" w:cs="Arial"/>
          <w:bCs/>
          <w:color w:val="002F3C"/>
          <w:sz w:val="20"/>
          <w:szCs w:val="20"/>
        </w:rPr>
        <w:t xml:space="preserve">lvia </w:t>
      </w:r>
      <w:r w:rsidR="00655E59">
        <w:rPr>
          <w:rFonts w:ascii="Arial" w:hAnsi="Arial" w:cs="Arial"/>
          <w:bCs/>
          <w:color w:val="002F3C"/>
          <w:sz w:val="20"/>
          <w:szCs w:val="20"/>
        </w:rPr>
        <w:t xml:space="preserve">Letícia </w:t>
      </w:r>
      <w:r>
        <w:rPr>
          <w:rFonts w:ascii="Arial" w:hAnsi="Arial" w:cs="Arial"/>
          <w:bCs/>
          <w:color w:val="002F3C"/>
          <w:sz w:val="20"/>
          <w:szCs w:val="20"/>
        </w:rPr>
        <w:t>Freitas de Pinho</w:t>
      </w:r>
      <w:r w:rsidRPr="006F4FE8">
        <w:rPr>
          <w:rFonts w:ascii="Arial" w:hAnsi="Arial" w:cs="Arial"/>
          <w:b/>
          <w:bCs/>
          <w:color w:val="002F3C"/>
          <w:sz w:val="20"/>
          <w:szCs w:val="20"/>
        </w:rPr>
        <w:t xml:space="preserve"> –</w:t>
      </w:r>
      <w:r>
        <w:rPr>
          <w:rFonts w:ascii="Arial" w:hAnsi="Arial" w:cs="Arial"/>
          <w:bCs/>
          <w:color w:val="002F3C"/>
          <w:sz w:val="20"/>
          <w:szCs w:val="20"/>
        </w:rPr>
        <w:t xml:space="preserve"> CMPM IV Áurea Pinheiro Braga</w:t>
      </w:r>
      <w:r w:rsidR="00A04AFD" w:rsidRPr="006F4FE8">
        <w:rPr>
          <w:rFonts w:ascii="Arial" w:hAnsi="Arial" w:cs="Arial"/>
          <w:b/>
          <w:bCs/>
          <w:color w:val="002F3C"/>
          <w:sz w:val="20"/>
          <w:szCs w:val="20"/>
        </w:rPr>
        <w:t>–</w:t>
      </w:r>
      <w:hyperlink r:id="rId9" w:history="1">
        <w:r w:rsidR="00A04AFD" w:rsidRPr="00E15B4E">
          <w:rPr>
            <w:rStyle w:val="Hyperlink"/>
            <w:rFonts w:ascii="Arial" w:hAnsi="Arial" w:cs="Arial"/>
            <w:b/>
            <w:bCs/>
            <w:sz w:val="20"/>
            <w:szCs w:val="20"/>
          </w:rPr>
          <w:t>leticiafreitas2117@gmail.com</w:t>
        </w:r>
      </w:hyperlink>
      <w:bookmarkStart w:id="0" w:name="_GoBack"/>
      <w:bookmarkEnd w:id="0"/>
    </w:p>
    <w:p w14:paraId="201E4644" w14:textId="77777777" w:rsidR="00240320" w:rsidRPr="00240320" w:rsidRDefault="00240320" w:rsidP="00240320">
      <w:pPr>
        <w:spacing w:after="0" w:line="240" w:lineRule="auto"/>
        <w:jc w:val="center"/>
        <w:rPr>
          <w:rFonts w:ascii="Arial" w:hAnsi="Arial" w:cs="Arial"/>
          <w:bCs/>
          <w:color w:val="002F3C"/>
          <w:sz w:val="20"/>
          <w:szCs w:val="20"/>
        </w:rPr>
      </w:pPr>
    </w:p>
    <w:p w14:paraId="33EAFC40" w14:textId="02C3115E" w:rsidR="00D92278" w:rsidRDefault="00240320" w:rsidP="003E79FE">
      <w:pPr>
        <w:pStyle w:val="NormalWeb"/>
        <w:spacing w:before="0" w:beforeAutospacing="0" w:after="150" w:afterAutospacing="0"/>
        <w:rPr>
          <w:rFonts w:ascii="Arial" w:hAnsi="Arial" w:cs="Arial"/>
          <w:b/>
          <w:bCs/>
          <w:color w:val="002F3C"/>
          <w:sz w:val="20"/>
          <w:szCs w:val="20"/>
        </w:rPr>
      </w:pPr>
      <w:r>
        <w:rPr>
          <w:rFonts w:ascii="Arial" w:hAnsi="Arial" w:cs="Arial"/>
          <w:b/>
          <w:bCs/>
          <w:color w:val="002F3C"/>
          <w:sz w:val="20"/>
          <w:szCs w:val="20"/>
        </w:rPr>
        <w:t xml:space="preserve"> </w:t>
      </w:r>
      <w:r w:rsidR="00EF3058" w:rsidRPr="001846E4">
        <w:rPr>
          <w:rFonts w:ascii="Arial" w:hAnsi="Arial" w:cs="Arial"/>
          <w:b/>
          <w:bCs/>
          <w:color w:val="002F3C"/>
          <w:sz w:val="20"/>
          <w:szCs w:val="20"/>
        </w:rPr>
        <w:t>Eixo</w:t>
      </w:r>
      <w:r w:rsidR="004B646F" w:rsidRPr="001846E4">
        <w:rPr>
          <w:rFonts w:ascii="Arial" w:hAnsi="Arial" w:cs="Arial"/>
          <w:b/>
          <w:bCs/>
          <w:color w:val="002F3C"/>
          <w:sz w:val="20"/>
          <w:szCs w:val="20"/>
        </w:rPr>
        <w:t xml:space="preserve"> 01</w:t>
      </w:r>
      <w:r w:rsidR="00CC2111">
        <w:rPr>
          <w:rFonts w:ascii="Arial" w:hAnsi="Arial" w:cs="Arial"/>
          <w:b/>
          <w:bCs/>
          <w:color w:val="002F3C"/>
          <w:sz w:val="20"/>
          <w:szCs w:val="20"/>
        </w:rPr>
        <w:t xml:space="preserve"> </w:t>
      </w:r>
      <w:r w:rsidR="00CC2111" w:rsidRPr="006F4FE8">
        <w:rPr>
          <w:rFonts w:ascii="Arial" w:hAnsi="Arial" w:cs="Arial"/>
          <w:b/>
          <w:bCs/>
          <w:color w:val="002F3C"/>
          <w:sz w:val="20"/>
          <w:szCs w:val="20"/>
        </w:rPr>
        <w:t>–</w:t>
      </w:r>
      <w:r w:rsidR="00CC2111">
        <w:rPr>
          <w:rFonts w:ascii="Arial" w:hAnsi="Arial" w:cs="Arial"/>
          <w:b/>
          <w:bCs/>
          <w:color w:val="002F3C"/>
          <w:sz w:val="20"/>
          <w:szCs w:val="20"/>
        </w:rPr>
        <w:t xml:space="preserve"> </w:t>
      </w:r>
      <w:r w:rsidR="00F019C7" w:rsidRPr="00F019C7">
        <w:rPr>
          <w:rFonts w:ascii="Arial" w:hAnsi="Arial" w:cs="Arial"/>
          <w:sz w:val="20"/>
        </w:rPr>
        <w:t>Inovação e Educação: pesquisas sobre as tecnologias em contextos amazônicos: explorar metodologias; processos educativos inovadores; experiências, práticas; tecnologias em espaços educacionais amazônicos</w:t>
      </w:r>
      <w:r w:rsidR="00F019C7">
        <w:rPr>
          <w:rFonts w:ascii="Arial" w:hAnsi="Arial" w:cs="Arial"/>
          <w:bCs/>
          <w:color w:val="002F3C"/>
          <w:sz w:val="20"/>
          <w:szCs w:val="20"/>
        </w:rPr>
        <w:t>.</w:t>
      </w:r>
    </w:p>
    <w:p w14:paraId="2B06C915" w14:textId="17186631" w:rsidR="003A4221" w:rsidRDefault="00B1688F" w:rsidP="00240320">
      <w:pPr>
        <w:pStyle w:val="NormalWeb"/>
        <w:spacing w:before="0" w:beforeAutospacing="0" w:after="150" w:afterAutospacing="0"/>
        <w:rPr>
          <w:rFonts w:ascii="Arial" w:hAnsi="Arial" w:cs="Arial"/>
          <w:b/>
          <w:bCs/>
          <w:color w:val="002F3C"/>
          <w:sz w:val="28"/>
          <w:szCs w:val="28"/>
        </w:rPr>
      </w:pPr>
      <w:r w:rsidRPr="001846E4">
        <w:rPr>
          <w:rFonts w:ascii="Arial" w:hAnsi="Arial" w:cs="Arial"/>
          <w:b/>
          <w:bCs/>
          <w:color w:val="002F3C"/>
          <w:sz w:val="20"/>
          <w:szCs w:val="20"/>
        </w:rPr>
        <w:t xml:space="preserve"> </w:t>
      </w:r>
      <w:r w:rsidR="00DB38C9" w:rsidRPr="00DB38C9">
        <w:rPr>
          <w:rFonts w:ascii="Arial" w:hAnsi="Arial" w:cs="Arial"/>
          <w:b/>
          <w:bCs/>
          <w:color w:val="002F3C"/>
          <w:sz w:val="28"/>
          <w:szCs w:val="28"/>
        </w:rPr>
        <w:t>RESUMO</w:t>
      </w:r>
    </w:p>
    <w:p w14:paraId="13D672D8" w14:textId="0E004578" w:rsidR="00F957D2" w:rsidRPr="00B956CD" w:rsidRDefault="00B956CD" w:rsidP="00F957D2">
      <w:pPr>
        <w:spacing w:after="0" w:line="240" w:lineRule="auto"/>
        <w:jc w:val="both"/>
        <w:rPr>
          <w:rFonts w:ascii="Arial" w:hAnsi="Arial" w:cs="Arial"/>
          <w:color w:val="002F3C"/>
          <w:sz w:val="32"/>
        </w:rPr>
      </w:pPr>
      <w:r w:rsidRPr="00B956CD">
        <w:rPr>
          <w:rFonts w:ascii="Arial" w:hAnsi="Arial" w:cs="Arial"/>
          <w:color w:val="002F3C"/>
          <w:szCs w:val="20"/>
          <w:shd w:val="clear" w:color="auto" w:fill="FFFFFF"/>
        </w:rPr>
        <w:t>A adoção de processos educativos inovadores na prática docente é fundamental diante das transformações sociais e tecnológicas atuais. Novas metodologias favorecem ambientes de aprendizagem dinâmicos, críticos e colaborativos, estimulando autonomia e protagonismo estudantil. A gamificação no ensino da matemática e suas tecnologias, aplicada a alunos do ensino médio, mostra-se como estratégia capaz de ampliar engajamento e motivação. Este trabalho apresenta um relato de experiência realizado na disciplina de matemática e suas tecnologias com alunos do 2º ano do ensino médio da Escola Estadual Áurea Pinheiro Braga. Conclui-se que a integração de elementos lúdicos, desafios e recompensas promove um ambiente mais interativo, estimulando a participação ativa e o desenvolvimento do raciocínio lógico. Dessa forma, a construção do conhecimento ocorre de modo significativo, aproximando conteúdos abstratos da realidade dos estudantes.</w:t>
      </w:r>
    </w:p>
    <w:p w14:paraId="20A9BC6D" w14:textId="77777777" w:rsidR="00F957D2" w:rsidRPr="00D615E1" w:rsidRDefault="00F957D2" w:rsidP="00F957D2">
      <w:pPr>
        <w:spacing w:after="0" w:line="240" w:lineRule="auto"/>
        <w:jc w:val="both"/>
        <w:rPr>
          <w:rFonts w:ascii="Arial" w:hAnsi="Arial" w:cs="Arial"/>
          <w:color w:val="002F3C"/>
        </w:rPr>
      </w:pPr>
    </w:p>
    <w:p w14:paraId="36B48C8A" w14:textId="34778B9B" w:rsidR="00DB38C9" w:rsidRPr="00D615E1" w:rsidRDefault="00DB38C9" w:rsidP="00F957D2">
      <w:pPr>
        <w:spacing w:after="0" w:line="240" w:lineRule="auto"/>
        <w:jc w:val="both"/>
        <w:rPr>
          <w:rFonts w:ascii="Arial" w:hAnsi="Arial" w:cs="Arial"/>
          <w:color w:val="002F3C"/>
        </w:rPr>
      </w:pPr>
      <w:r w:rsidRPr="00D615E1">
        <w:rPr>
          <w:rFonts w:ascii="Arial" w:hAnsi="Arial" w:cs="Arial"/>
          <w:color w:val="002F3C"/>
        </w:rPr>
        <w:t>Palavras-chave:</w:t>
      </w:r>
      <w:r w:rsidR="00F957D2" w:rsidRPr="00D615E1">
        <w:rPr>
          <w:rFonts w:ascii="Arial" w:hAnsi="Arial" w:cs="Arial"/>
          <w:color w:val="002F3C"/>
        </w:rPr>
        <w:t xml:space="preserve"> Gamificação. Frações. Ensino médio. Educação das águas e das florestas.</w:t>
      </w:r>
    </w:p>
    <w:p w14:paraId="67FDCF2C" w14:textId="77777777" w:rsidR="00F957D2" w:rsidRPr="00D615E1" w:rsidRDefault="00F957D2" w:rsidP="00DB38C9">
      <w:pPr>
        <w:spacing w:after="0" w:line="360" w:lineRule="auto"/>
        <w:jc w:val="both"/>
        <w:rPr>
          <w:rFonts w:ascii="Arial" w:hAnsi="Arial" w:cs="Arial"/>
          <w:b/>
          <w:bCs/>
          <w:color w:val="002F3C"/>
          <w:sz w:val="28"/>
          <w:szCs w:val="28"/>
        </w:rPr>
      </w:pPr>
    </w:p>
    <w:p w14:paraId="42190CF6" w14:textId="532D5DF9" w:rsidR="00DB38C9" w:rsidRDefault="00DB38C9" w:rsidP="00DB38C9">
      <w:pPr>
        <w:spacing w:after="0" w:line="360" w:lineRule="auto"/>
        <w:jc w:val="both"/>
        <w:rPr>
          <w:rFonts w:ascii="Arial" w:hAnsi="Arial" w:cs="Arial"/>
          <w:b/>
          <w:bCs/>
          <w:color w:val="002F3C"/>
          <w:sz w:val="28"/>
          <w:szCs w:val="28"/>
        </w:rPr>
      </w:pPr>
      <w:r w:rsidRPr="00DB38C9">
        <w:rPr>
          <w:rFonts w:ascii="Arial" w:hAnsi="Arial" w:cs="Arial"/>
          <w:b/>
          <w:bCs/>
          <w:color w:val="002F3C"/>
          <w:sz w:val="28"/>
          <w:szCs w:val="28"/>
        </w:rPr>
        <w:t>INTRODUÇÃO</w:t>
      </w:r>
    </w:p>
    <w:p w14:paraId="39EA1A62" w14:textId="77777777" w:rsidR="00A3072D" w:rsidRDefault="00DF1135" w:rsidP="002C2678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DF1135">
        <w:rPr>
          <w:rFonts w:ascii="Arial" w:hAnsi="Arial" w:cs="Arial"/>
          <w:color w:val="002F3C"/>
        </w:rPr>
        <w:t xml:space="preserve">No cenário contemporâneo, o ensino e a aprendizagem passaram a valorizar metodologias ativas, que estimulam a autonomia e a participação do estudante no processo formativo. Esse movimento rompe com o modelo tradicional de ensino centrado no professor, priorizando práticas interativas e colaborativas. </w:t>
      </w:r>
      <w:r>
        <w:rPr>
          <w:rFonts w:ascii="Arial" w:hAnsi="Arial" w:cs="Arial"/>
          <w:color w:val="002F3C"/>
        </w:rPr>
        <w:t>Neste cenário,</w:t>
      </w:r>
      <w:r w:rsidR="00336943" w:rsidRPr="00D615E1">
        <w:rPr>
          <w:rFonts w:ascii="Arial" w:hAnsi="Arial" w:cs="Arial"/>
          <w:color w:val="002F3C"/>
        </w:rPr>
        <w:t xml:space="preserve"> a gamificação destac</w:t>
      </w:r>
      <w:r>
        <w:rPr>
          <w:rFonts w:ascii="Arial" w:hAnsi="Arial" w:cs="Arial"/>
          <w:color w:val="002F3C"/>
        </w:rPr>
        <w:t>a-se</w:t>
      </w:r>
      <w:r w:rsidR="00336943" w:rsidRPr="00D615E1">
        <w:rPr>
          <w:rFonts w:ascii="Arial" w:hAnsi="Arial" w:cs="Arial"/>
          <w:color w:val="002F3C"/>
        </w:rPr>
        <w:t xml:space="preserve"> por estimular engajamento e interação no processo de ensino-aprendizagem. </w:t>
      </w:r>
    </w:p>
    <w:p w14:paraId="517A650F" w14:textId="6C3B4C46" w:rsidR="00336943" w:rsidRPr="00D615E1" w:rsidRDefault="00336943" w:rsidP="002C2678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D615E1">
        <w:rPr>
          <w:rFonts w:ascii="Arial" w:hAnsi="Arial" w:cs="Arial"/>
          <w:color w:val="002F3C"/>
        </w:rPr>
        <w:t xml:space="preserve">No ensino de Matemática, essa metodologia contribui para superar dificuldades da disciplina, ao incorporar elementos de jogos que despertam motivação, desenvolvem o raciocínio lógico e favorecem a aprendizagem significativa. Quando </w:t>
      </w:r>
      <w:r w:rsidRPr="00D615E1">
        <w:rPr>
          <w:rFonts w:ascii="Arial" w:hAnsi="Arial" w:cs="Arial"/>
          <w:color w:val="002F3C"/>
        </w:rPr>
        <w:lastRenderedPageBreak/>
        <w:t>aplicada ao contexto amazônico, a gamificação adquire ainda maior potencial, pois permite relacionar os conteúdos matemáticos às práticas culturais, ao cotidiano ribeirinho e à biodiversidade local.</w:t>
      </w:r>
    </w:p>
    <w:p w14:paraId="5FC032A8" w14:textId="2BBBF9A0" w:rsidR="00336943" w:rsidRPr="00D615E1" w:rsidRDefault="004A0428" w:rsidP="002C2678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D615E1">
        <w:rPr>
          <w:rFonts w:ascii="Arial" w:hAnsi="Arial" w:cs="Arial"/>
          <w:color w:val="002F3C"/>
        </w:rPr>
        <w:t>O objetivo geral deste trabalho e apresentar um relato de experiência, fruto de uma pratica pedagógica na disciplina de matemática e suas tecnologias com os alunos do 2ª ano do ensino médio, da Escola CMPM IV Áurea Pinheiro Braga. Como objetivos específicos, buscaram-se: contextualizar a utilização da</w:t>
      </w:r>
      <w:r w:rsidR="001845D2" w:rsidRPr="001845D2">
        <w:rPr>
          <w:rFonts w:ascii="Arial" w:hAnsi="Arial" w:cs="Arial"/>
          <w:color w:val="002F3C"/>
        </w:rPr>
        <w:t xml:space="preserve"> </w:t>
      </w:r>
      <w:r w:rsidR="001845D2">
        <w:rPr>
          <w:rFonts w:ascii="Arial" w:hAnsi="Arial" w:cs="Arial"/>
          <w:color w:val="002F3C"/>
        </w:rPr>
        <w:t>metodologia ativa da</w:t>
      </w:r>
      <w:r w:rsidRPr="00D615E1">
        <w:rPr>
          <w:rFonts w:ascii="Arial" w:hAnsi="Arial" w:cs="Arial"/>
          <w:color w:val="002F3C"/>
        </w:rPr>
        <w:t xml:space="preserve"> gamificação na disciplina de matemática; compreender a flexibilização dos conteúdos curriculares no contexto amazônico; discutir a execução da atividade pedagógica com os alunos e suas múltiplas facetas.</w:t>
      </w:r>
    </w:p>
    <w:p w14:paraId="2004AD44" w14:textId="2170D8C4" w:rsidR="004A0428" w:rsidRPr="00D615E1" w:rsidRDefault="002E05AD" w:rsidP="002C2678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D615E1">
        <w:rPr>
          <w:rFonts w:ascii="Arial" w:hAnsi="Arial" w:cs="Arial"/>
          <w:color w:val="002F3C"/>
        </w:rPr>
        <w:t>Este estudo mostra-se relevante por evidenciar como metodologias inovativas, como a gamificação, podem potencializar a aprendizagem em Matemática, tornando-a mais atrativa e significativa. Ao articular práticas pedagógicas com a realidade amazônica, o trabalho contribui para a valorização da cultura local e para o fortalecimento da identidade regional no processo educativo. Para a sociedade, representa um caminho de aproximação entre escola e cotidiano dos estudantes, favorecendo o engajamento e a permanência escolar. Já para a comunidade acadêmica, o estudo amplia as discussões sobre inovação didática, formação docente e adequação curricular em contextos diversos, oferecendo subsídios para pesquisas futuras e para o aprimoramento das práticas de ensino.</w:t>
      </w:r>
    </w:p>
    <w:p w14:paraId="45CED12D" w14:textId="77777777" w:rsidR="00043459" w:rsidRDefault="00043459" w:rsidP="00DB38C9">
      <w:pPr>
        <w:spacing w:after="0" w:line="360" w:lineRule="auto"/>
        <w:jc w:val="both"/>
        <w:rPr>
          <w:rFonts w:ascii="Arial" w:hAnsi="Arial" w:cs="Arial"/>
          <w:b/>
          <w:bCs/>
          <w:color w:val="002F3C"/>
          <w:sz w:val="28"/>
          <w:szCs w:val="28"/>
        </w:rPr>
      </w:pPr>
    </w:p>
    <w:p w14:paraId="3BB05D73" w14:textId="33F36884" w:rsidR="00DB38C9" w:rsidRDefault="00DB38C9" w:rsidP="00DB38C9">
      <w:pPr>
        <w:spacing w:after="0" w:line="360" w:lineRule="auto"/>
        <w:jc w:val="both"/>
        <w:rPr>
          <w:rFonts w:ascii="Arial" w:hAnsi="Arial" w:cs="Arial"/>
          <w:b/>
          <w:bCs/>
          <w:color w:val="002F3C"/>
          <w:sz w:val="28"/>
          <w:szCs w:val="28"/>
        </w:rPr>
      </w:pPr>
      <w:r>
        <w:rPr>
          <w:rFonts w:ascii="Arial" w:hAnsi="Arial" w:cs="Arial"/>
          <w:b/>
          <w:bCs/>
          <w:color w:val="002F3C"/>
          <w:sz w:val="28"/>
          <w:szCs w:val="28"/>
        </w:rPr>
        <w:t>METODOLOGIA</w:t>
      </w:r>
    </w:p>
    <w:p w14:paraId="6563DDB1" w14:textId="77777777" w:rsidR="00561167" w:rsidRDefault="00561167" w:rsidP="00DB38C9">
      <w:pPr>
        <w:spacing w:after="0" w:line="360" w:lineRule="auto"/>
        <w:jc w:val="both"/>
        <w:rPr>
          <w:rFonts w:ascii="Arial" w:hAnsi="Arial" w:cs="Arial"/>
          <w:b/>
          <w:bCs/>
          <w:color w:val="002F3C"/>
          <w:sz w:val="28"/>
          <w:szCs w:val="28"/>
        </w:rPr>
      </w:pPr>
    </w:p>
    <w:p w14:paraId="28ED793D" w14:textId="433CC65D" w:rsidR="004A0428" w:rsidRDefault="004A0428" w:rsidP="0056116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002F3C"/>
        </w:rPr>
      </w:pPr>
      <w:r w:rsidRPr="00D615E1">
        <w:rPr>
          <w:rFonts w:ascii="Arial" w:hAnsi="Arial" w:cs="Arial"/>
          <w:color w:val="002F3C"/>
        </w:rPr>
        <w:t>A metodologia adotada para a construção do presente trabalho, possui natureza qualitativa, através da abordagem mista, utilizando-se do relato de experiência da prática pedagógica e da revisão de literatura, conduzida através da pesquisa nas bases de dados Google Acadêmico e Scielo, de artigos e livros publicados no período de 20</w:t>
      </w:r>
      <w:r w:rsidR="00C636B6">
        <w:rPr>
          <w:rFonts w:ascii="Arial" w:hAnsi="Arial" w:cs="Arial"/>
          <w:color w:val="002F3C"/>
        </w:rPr>
        <w:t>17</w:t>
      </w:r>
      <w:r w:rsidRPr="00D615E1">
        <w:rPr>
          <w:rFonts w:ascii="Arial" w:hAnsi="Arial" w:cs="Arial"/>
          <w:color w:val="002F3C"/>
        </w:rPr>
        <w:t xml:space="preserve"> a 2025, buscando assim obter uma visão atualizada da temática no cenário cientifico.</w:t>
      </w:r>
    </w:p>
    <w:p w14:paraId="4E763F7F" w14:textId="77777777" w:rsidR="00561167" w:rsidRPr="00561167" w:rsidRDefault="00561167" w:rsidP="0056116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002F3C"/>
        </w:rPr>
      </w:pPr>
    </w:p>
    <w:p w14:paraId="5E2A6969" w14:textId="3EE3C6B7" w:rsidR="00DB38C9" w:rsidRDefault="00DB38C9" w:rsidP="00DB38C9">
      <w:pPr>
        <w:spacing w:after="0" w:line="360" w:lineRule="auto"/>
        <w:jc w:val="both"/>
        <w:rPr>
          <w:rFonts w:ascii="Arial" w:hAnsi="Arial" w:cs="Arial"/>
          <w:b/>
          <w:bCs/>
          <w:color w:val="002F3C"/>
          <w:sz w:val="28"/>
          <w:szCs w:val="28"/>
        </w:rPr>
      </w:pPr>
      <w:r>
        <w:rPr>
          <w:rFonts w:ascii="Arial" w:hAnsi="Arial" w:cs="Arial"/>
          <w:b/>
          <w:bCs/>
          <w:color w:val="002F3C"/>
          <w:sz w:val="28"/>
          <w:szCs w:val="28"/>
        </w:rPr>
        <w:t>DISCUSSÃO</w:t>
      </w:r>
    </w:p>
    <w:p w14:paraId="68A25FF6" w14:textId="77777777" w:rsidR="00DA12A9" w:rsidRDefault="00DA12A9" w:rsidP="00586F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highlight w:val="yellow"/>
        </w:rPr>
      </w:pPr>
    </w:p>
    <w:p w14:paraId="6ED1FA3D" w14:textId="3B9D97E0" w:rsidR="00CB688C" w:rsidRDefault="00586F63" w:rsidP="00586F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586F63">
        <w:rPr>
          <w:rFonts w:ascii="Arial" w:hAnsi="Arial" w:cs="Arial"/>
          <w:color w:val="002F3C"/>
        </w:rPr>
        <w:t>A gamificação como metodologia ativa de aprendizagem tem se destacado no ensino da Matemática por seu potencial em transformar o estudante no protagonista do processo educativo, atribuindo ao professor o papel de mediador e facilitador. Diferente da simples utilização de jogos, a gamificação incorpora elementos de design de games em contextos pedagógicos, favorecendo o engajamento, a motivação e a participação ativa dos alunos. Essa abordagem possibilita a criação de experiências de aprendizagem mais significativas, dinâmicas e interdisciplinares, promovendo o desenvolvimento de competências cognitivas, sociais e emocionais. No ensino da Matemática, o uso da gamificação, seja por meio de jogos analógicos ou digitais, contribui para que os estudantes atribuam sentido aos conteúdos, construam relações com seu cotidiano e ampliem sua criticidade, tornando o processo de aprendizagem não apenas mais prazeroso, mas também mais eficaz e contextualizado</w:t>
      </w:r>
      <w:r>
        <w:rPr>
          <w:rFonts w:ascii="Arial" w:hAnsi="Arial" w:cs="Arial"/>
          <w:color w:val="002F3C"/>
        </w:rPr>
        <w:t xml:space="preserve"> (Júnior,2021).</w:t>
      </w:r>
    </w:p>
    <w:p w14:paraId="1665DFD0" w14:textId="10257099" w:rsidR="00E013B6" w:rsidRDefault="00E013B6" w:rsidP="00E013B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E013B6">
        <w:rPr>
          <w:rFonts w:ascii="Arial" w:hAnsi="Arial" w:cs="Arial"/>
          <w:color w:val="002F3C"/>
        </w:rPr>
        <w:t xml:space="preserve">A metodologia </w:t>
      </w:r>
      <w:proofErr w:type="spellStart"/>
      <w:r w:rsidRPr="00E013B6">
        <w:rPr>
          <w:rFonts w:ascii="Arial" w:hAnsi="Arial" w:cs="Arial"/>
          <w:i/>
          <w:iCs/>
          <w:color w:val="002F3C"/>
        </w:rPr>
        <w:t>maker</w:t>
      </w:r>
      <w:proofErr w:type="spellEnd"/>
      <w:r w:rsidRPr="00E013B6">
        <w:rPr>
          <w:rFonts w:ascii="Arial" w:hAnsi="Arial" w:cs="Arial"/>
          <w:i/>
          <w:iCs/>
          <w:color w:val="002F3C"/>
        </w:rPr>
        <w:t>,</w:t>
      </w:r>
      <w:r w:rsidRPr="00E013B6">
        <w:rPr>
          <w:rFonts w:ascii="Arial" w:hAnsi="Arial" w:cs="Arial"/>
          <w:color w:val="002F3C"/>
        </w:rPr>
        <w:t xml:space="preserve"> fundamentada na filosofia </w:t>
      </w:r>
      <w:r w:rsidRPr="00E013B6">
        <w:rPr>
          <w:rFonts w:ascii="Arial" w:hAnsi="Arial" w:cs="Arial"/>
          <w:i/>
          <w:iCs/>
          <w:color w:val="002F3C"/>
        </w:rPr>
        <w:t>faça você mesmo</w:t>
      </w:r>
      <w:r w:rsidRPr="00E013B6">
        <w:rPr>
          <w:rFonts w:ascii="Arial" w:hAnsi="Arial" w:cs="Arial"/>
          <w:color w:val="002F3C"/>
        </w:rPr>
        <w:t xml:space="preserve">, apresenta-se como uma proposta inovadora no campo educacional ao estimular a autonomia e a corresponsabilidade do estudante no processo de aprendizagem. Essa abordagem valoriza o aprendizado por descoberta, possibilitando que o aluno construa, modifique e experimente, transformando-se em sujeito ativo na construção do conhecimento. Ao romper com o modelo tradicional, o movimento </w:t>
      </w:r>
      <w:proofErr w:type="spellStart"/>
      <w:r w:rsidRPr="00E013B6">
        <w:rPr>
          <w:rFonts w:ascii="Arial" w:hAnsi="Arial" w:cs="Arial"/>
          <w:i/>
          <w:iCs/>
          <w:color w:val="002F3C"/>
        </w:rPr>
        <w:t>maker</w:t>
      </w:r>
      <w:proofErr w:type="spellEnd"/>
      <w:r w:rsidRPr="00E013B6">
        <w:rPr>
          <w:rFonts w:ascii="Arial" w:hAnsi="Arial" w:cs="Arial"/>
          <w:color w:val="002F3C"/>
        </w:rPr>
        <w:t xml:space="preserve"> promove um ambiente de ensino disruptivo, no qual o estudante é incentivado a explorar, investigar e solucionar problemas de forma criativa. Para que esse processo seja eficaz, torna-se essencial oferecer espaços adequados, com objetivos claros e recursos diversificados, que favoreçam a experimentação e a materialização de ideias. Nesse sentido, a metodologia </w:t>
      </w:r>
      <w:proofErr w:type="spellStart"/>
      <w:r w:rsidRPr="00E013B6">
        <w:rPr>
          <w:rFonts w:ascii="Arial" w:hAnsi="Arial" w:cs="Arial"/>
          <w:i/>
          <w:iCs/>
          <w:color w:val="002F3C"/>
        </w:rPr>
        <w:t>maker</w:t>
      </w:r>
      <w:proofErr w:type="spellEnd"/>
      <w:r w:rsidRPr="00E013B6">
        <w:rPr>
          <w:rFonts w:ascii="Arial" w:hAnsi="Arial" w:cs="Arial"/>
          <w:color w:val="002F3C"/>
        </w:rPr>
        <w:t xml:space="preserve"> contribui não apenas para o desenvolvimento cognitivo, mas também para competências socioemocionais, preparando os estudantes para desafios do mundo contemporâneo</w:t>
      </w:r>
      <w:r>
        <w:rPr>
          <w:rFonts w:ascii="Arial" w:hAnsi="Arial" w:cs="Arial"/>
          <w:color w:val="002F3C"/>
        </w:rPr>
        <w:t xml:space="preserve"> (Pimentel e Campos,2021).</w:t>
      </w:r>
    </w:p>
    <w:p w14:paraId="47523D89" w14:textId="46998DD6" w:rsidR="00CB688C" w:rsidRDefault="00953196" w:rsidP="00586F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953196">
        <w:rPr>
          <w:rFonts w:ascii="Arial" w:hAnsi="Arial" w:cs="Arial"/>
          <w:color w:val="002F3C"/>
        </w:rPr>
        <w:t>O projeto Jogos &amp; Matemática, criado em 2017 por professores do Departamento de Matemática da Universidade Federal do Estado do Rio de Janeiro (UNIRIO), configura-se como uma iniciativa de integração entre ensino, pesquisa e extensão. Seu objetivo central é promover metodologias inovadoras no ensino da Matemática, incentivando a criação de Laboratórios de Matemática nas escolas e ampliando o uso de jogos como recurso pedagógico. A proposta contempla tanto jogos físicos quanto digitais, direcionados a estudantes do Ensino Fundamental e Médio, de forma a potencializar a aprendizagem de conteúdos matemáticos. Além disso, o projeto disponibiliza gratuitamente materiais e orientações para professores, auxiliando-os na confecção, aplicação e utilização de jogos em sala de aula</w:t>
      </w:r>
      <w:r>
        <w:rPr>
          <w:rFonts w:ascii="Arial" w:hAnsi="Arial" w:cs="Arial"/>
          <w:color w:val="002F3C"/>
        </w:rPr>
        <w:t xml:space="preserve"> (</w:t>
      </w:r>
      <w:r w:rsidRPr="00953196">
        <w:rPr>
          <w:rFonts w:ascii="Arial" w:hAnsi="Arial" w:cs="Arial"/>
          <w:color w:val="002F3C"/>
        </w:rPr>
        <w:t>Jogos &amp; Matemática</w:t>
      </w:r>
      <w:r>
        <w:rPr>
          <w:rFonts w:ascii="Arial" w:hAnsi="Arial" w:cs="Arial"/>
          <w:color w:val="002F3C"/>
        </w:rPr>
        <w:t xml:space="preserve">, </w:t>
      </w:r>
      <w:proofErr w:type="spellStart"/>
      <w:r>
        <w:rPr>
          <w:rFonts w:ascii="Arial" w:hAnsi="Arial" w:cs="Arial"/>
          <w:color w:val="002F3C"/>
        </w:rPr>
        <w:t>s.a</w:t>
      </w:r>
      <w:proofErr w:type="spellEnd"/>
      <w:r>
        <w:rPr>
          <w:rFonts w:ascii="Arial" w:hAnsi="Arial" w:cs="Arial"/>
          <w:color w:val="002F3C"/>
        </w:rPr>
        <w:t>).</w:t>
      </w:r>
    </w:p>
    <w:p w14:paraId="55D52788" w14:textId="44B5CA71" w:rsidR="00953196" w:rsidRDefault="00953196" w:rsidP="00586F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953196">
        <w:rPr>
          <w:rFonts w:ascii="Arial" w:hAnsi="Arial" w:cs="Arial"/>
          <w:color w:val="002F3C"/>
        </w:rPr>
        <w:t xml:space="preserve">O jogo Corrida das Áreas, integrante do projeto </w:t>
      </w:r>
      <w:r w:rsidRPr="00953196">
        <w:rPr>
          <w:rFonts w:ascii="Arial" w:hAnsi="Arial" w:cs="Arial"/>
          <w:i/>
          <w:iCs/>
          <w:color w:val="002F3C"/>
        </w:rPr>
        <w:t>Jogos &amp; Matemática</w:t>
      </w:r>
      <w:r w:rsidRPr="00953196">
        <w:rPr>
          <w:rFonts w:ascii="Arial" w:hAnsi="Arial" w:cs="Arial"/>
          <w:color w:val="002F3C"/>
        </w:rPr>
        <w:t>, configura-se como um recurso pedagógico inovador que articula o raciocínio lógico com a aprendizagem de conceitos geométricos, especialmente o cálculo de áreas. Destinado a dois jogadores, utiliza materiais simples, como tampas de garrafa PET, dados e triângulos-retângulos, favorecendo a ludicidade e a acessibilidade. A dinâmica envolve deslocamentos estratégicos no tabuleiro, marcando áreas conquistadas que devem ser posteriormente calculadas, estimulando, assim, a aplicação prática de conceitos matemáticos</w:t>
      </w:r>
      <w:r>
        <w:rPr>
          <w:rFonts w:ascii="Arial" w:hAnsi="Arial" w:cs="Arial"/>
          <w:color w:val="002F3C"/>
        </w:rPr>
        <w:t xml:space="preserve"> (</w:t>
      </w:r>
      <w:r w:rsidRPr="00953196">
        <w:rPr>
          <w:rFonts w:ascii="Arial" w:hAnsi="Arial" w:cs="Arial"/>
          <w:color w:val="002F3C"/>
        </w:rPr>
        <w:t>Jogos &amp; Matemática</w:t>
      </w:r>
      <w:r>
        <w:rPr>
          <w:rFonts w:ascii="Arial" w:hAnsi="Arial" w:cs="Arial"/>
          <w:color w:val="002F3C"/>
        </w:rPr>
        <w:t xml:space="preserve">, </w:t>
      </w:r>
      <w:proofErr w:type="spellStart"/>
      <w:r>
        <w:rPr>
          <w:rFonts w:ascii="Arial" w:hAnsi="Arial" w:cs="Arial"/>
          <w:color w:val="002F3C"/>
        </w:rPr>
        <w:t>s.a</w:t>
      </w:r>
      <w:proofErr w:type="spellEnd"/>
      <w:r>
        <w:rPr>
          <w:rFonts w:ascii="Arial" w:hAnsi="Arial" w:cs="Arial"/>
          <w:color w:val="002F3C"/>
        </w:rPr>
        <w:t>).</w:t>
      </w:r>
    </w:p>
    <w:p w14:paraId="5B336CEC" w14:textId="5CE0B0AE" w:rsidR="00CB688C" w:rsidRDefault="00953196" w:rsidP="00586F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>Desta forma, a</w:t>
      </w:r>
      <w:r w:rsidRPr="00953196">
        <w:rPr>
          <w:rFonts w:ascii="Arial" w:hAnsi="Arial" w:cs="Arial"/>
          <w:color w:val="002F3C"/>
        </w:rPr>
        <w:t xml:space="preserve">lém de promover a compreensão da noção de área e unidades de medida, o jogo possibilita o desenvolvimento de habilidades como tomada de decisão, estratégia e resolução de problemas. Nesse sentido, a </w:t>
      </w:r>
      <w:r w:rsidRPr="00953196">
        <w:rPr>
          <w:rFonts w:ascii="Arial" w:hAnsi="Arial" w:cs="Arial"/>
          <w:i/>
          <w:iCs/>
          <w:color w:val="002F3C"/>
        </w:rPr>
        <w:t>Corrida das Áreas</w:t>
      </w:r>
      <w:r w:rsidRPr="00953196">
        <w:rPr>
          <w:rFonts w:ascii="Arial" w:hAnsi="Arial" w:cs="Arial"/>
          <w:color w:val="002F3C"/>
        </w:rPr>
        <w:t xml:space="preserve"> transcende a função de entretenimento, assumindo caráter didático que integra teoria e prática, aproximando o estudante da Matemática de forma mais significativa e motivador</w:t>
      </w:r>
      <w:r w:rsidR="00586F63">
        <w:rPr>
          <w:rFonts w:ascii="Arial" w:hAnsi="Arial" w:cs="Arial"/>
          <w:color w:val="002F3C"/>
        </w:rPr>
        <w:t>a.</w:t>
      </w:r>
    </w:p>
    <w:p w14:paraId="2B783935" w14:textId="30A850ED" w:rsidR="008B7F23" w:rsidRPr="008B7F23" w:rsidRDefault="008B7F23" w:rsidP="00461A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8B7F23">
        <w:rPr>
          <w:rFonts w:ascii="Arial" w:hAnsi="Arial" w:cs="Arial"/>
          <w:color w:val="002F3C"/>
        </w:rPr>
        <w:t>A Amazônia configura-se como um território de múltiplas dimensões, no qual a diversidade natural se entrelaça à complexidade social, cultural e política. Além da vasta riqueza ecológica, marcada por sua fauna, flora e recursos hídricos, a região abriga uma pluralidade de povos, saberes e modos de vida que remontam ao período pré-colonial, especialmente os indígenas e comunidades tradicionais. Entretanto, tais multiplicidades convivem em tensão com interesses externos, como os projetos de exploração econômica e o avanço da lógica científico-tecnológica, que frequentemente desconsideram a realidade local. Assim, o território amazônico deve ser compreendido como espaço de disputas, mas também de resistência e de valorização de um patrimônio humano e ambiental singular</w:t>
      </w:r>
      <w:r>
        <w:rPr>
          <w:rFonts w:ascii="Arial" w:hAnsi="Arial" w:cs="Arial"/>
          <w:color w:val="002F3C"/>
        </w:rPr>
        <w:t xml:space="preserve"> (</w:t>
      </w:r>
      <w:r w:rsidR="007C572E">
        <w:rPr>
          <w:rFonts w:ascii="Arial" w:hAnsi="Arial" w:cs="Arial"/>
          <w:color w:val="002F3C"/>
        </w:rPr>
        <w:t>Costa e Oliveira,2017</w:t>
      </w:r>
      <w:r>
        <w:rPr>
          <w:rFonts w:ascii="Arial" w:hAnsi="Arial" w:cs="Arial"/>
          <w:color w:val="002F3C"/>
        </w:rPr>
        <w:t>).</w:t>
      </w:r>
    </w:p>
    <w:p w14:paraId="3AEEB022" w14:textId="00CEF8B8" w:rsidR="001804EB" w:rsidRDefault="001804EB" w:rsidP="00461A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1804EB">
        <w:rPr>
          <w:rFonts w:ascii="Arial" w:hAnsi="Arial" w:cs="Arial"/>
          <w:color w:val="002F3C"/>
        </w:rPr>
        <w:t>O professor que atua no contexto amazônico assume um papel fundamental na construção de uma consciência crítica e ambiental, pois além de transmitir conhecimentos, deve articular saberes que valorizem a realidade local e promovam a preservação dos ecossistemas. Sua formação regionalizada possibilita a difusão de práticas que fortalecem a relação harmoniosa entre sociedade e natureza, contribuindo para o combate às desigualdades e ao desequilíbrio social urbano e rural. Nesse sentido, o docente torna-se agente transformador, capaz de formar sujeitos conscientes de seu papel na defesa do patrimônio cultural, social e ambiental da Amazônia</w:t>
      </w:r>
      <w:r>
        <w:rPr>
          <w:rFonts w:ascii="Arial" w:hAnsi="Arial" w:cs="Arial"/>
          <w:color w:val="002F3C"/>
        </w:rPr>
        <w:t xml:space="preserve"> (Lopes e Mascarenhas,2022).</w:t>
      </w:r>
    </w:p>
    <w:p w14:paraId="5B577D1C" w14:textId="2D387929" w:rsidR="0055791F" w:rsidRDefault="0055791F" w:rsidP="00461A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55791F">
        <w:rPr>
          <w:rFonts w:ascii="Arial" w:hAnsi="Arial" w:cs="Arial"/>
          <w:color w:val="002F3C"/>
        </w:rPr>
        <w:t>A flexibilização curricular constitui-se como um processo essencial para a construção de práticas educativas mais dinâmicas e significativas, uma vez que rompe com modelos rígidos e disciplinadores, aproximando o currículo das realidades e necessidades dos estudantes. Nesse contexto, busca-se integrar saberes teóricos e práticos, respeitando a diversidade dos sujeitos e promovendo percursos formativos mais autônomos e personalizados. Tal abordagem contribui para o desenvolvimento pleno dos indivíduos, valorizando suas vivências e expectativas, ao mesmo tempo em que torna o ensino mais atrativo e contextualizado. Dessa forma, o currículo deixa de ser estático e assume um caráter transformador, alinhado às demandas contemporâneas da educação</w:t>
      </w:r>
      <w:r>
        <w:rPr>
          <w:rFonts w:ascii="Arial" w:hAnsi="Arial" w:cs="Arial"/>
          <w:color w:val="002F3C"/>
        </w:rPr>
        <w:t xml:space="preserve"> (Araujo e Oliveira,2021).</w:t>
      </w:r>
    </w:p>
    <w:p w14:paraId="5957A5D1" w14:textId="26C4A989" w:rsidR="00CF2F9E" w:rsidRDefault="00CF2F9E" w:rsidP="00461A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>Neste sentido, a</w:t>
      </w:r>
      <w:r w:rsidRPr="00CF2F9E">
        <w:rPr>
          <w:rFonts w:ascii="Arial" w:hAnsi="Arial" w:cs="Arial"/>
          <w:color w:val="002F3C"/>
        </w:rPr>
        <w:t xml:space="preserve"> articulação do currículo no contexto amazônico demanda a incorporação efetiva das especificidades culturais, sociais e ambientais da região, de modo a refletir a complexidade de sua realidade socioantropológica. A escola, ao considerar os modos de viver das populações locais, como a linguagem, a alimentação, as danças e as manifestações artísticas, contribui para a valorização e preservação da identidade cultural amazônica, frequentemente marginalizada nas políticas educacionais nacionais. Nesse sentido, um currículo regionalizado favorece o diálogo entre saberes tradicionais e conhecimentos científicos, permitindo ao educando reconhecer-se como parte de um patrimônio coletivo. Além disso, possibilita a ressignificação do ensino, que passa a integrar dimensões multiculturais e a fortalecer a resistência das comunidades frente às influências externas que tendem a descaracterizá-las</w:t>
      </w:r>
      <w:r w:rsidR="00D30046">
        <w:rPr>
          <w:rFonts w:ascii="Arial" w:hAnsi="Arial" w:cs="Arial"/>
          <w:color w:val="002F3C"/>
        </w:rPr>
        <w:t xml:space="preserve"> </w:t>
      </w:r>
      <w:r>
        <w:rPr>
          <w:rFonts w:ascii="Arial" w:hAnsi="Arial" w:cs="Arial"/>
          <w:color w:val="002F3C"/>
        </w:rPr>
        <w:t>(Costa e Oliveira,2017).</w:t>
      </w:r>
    </w:p>
    <w:p w14:paraId="1EFB4CD6" w14:textId="451A0C93" w:rsidR="00D30046" w:rsidRDefault="00A27E77" w:rsidP="00461A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A27E77">
        <w:rPr>
          <w:rFonts w:ascii="Arial" w:hAnsi="Arial" w:cs="Arial"/>
          <w:color w:val="002F3C"/>
        </w:rPr>
        <w:t xml:space="preserve">A utilização de tecnologias digitais e metodologias ativas no ensino da Matemática representa um caminho inovador para tornar o aprendizado mais dinâmico, participativo e contextualizado, especialmente no contexto amazônico. Recursos como </w:t>
      </w:r>
      <w:r w:rsidRPr="00A27E77">
        <w:rPr>
          <w:rFonts w:ascii="Arial" w:hAnsi="Arial" w:cs="Arial"/>
          <w:i/>
          <w:iCs/>
          <w:color w:val="002F3C"/>
        </w:rPr>
        <w:t xml:space="preserve">softwares </w:t>
      </w:r>
      <w:r w:rsidRPr="00A27E77">
        <w:rPr>
          <w:rFonts w:ascii="Arial" w:hAnsi="Arial" w:cs="Arial"/>
          <w:color w:val="002F3C"/>
        </w:rPr>
        <w:t>educativos, plataformas digitais e práticas como a sala de aula invertida e a gamificação possibilitam maior interação, estimulam o raciocínio lógico-crítico e favorecem a autonomia dos estudantes. No entanto, a aplicação dessas estratégias deve considerar os desafios de infraestrutura tecnológica da região, articulando saberes locais e experiências culturais. Nesse sentido, a Matemática pode ser trabalhada a partir de problemas reais da Amazônia, como questões ambientais e de sustentabilidade, promovendo uma aprendizagem significativa e conectada à realidade dos alunos</w:t>
      </w:r>
      <w:r>
        <w:rPr>
          <w:rFonts w:ascii="Arial" w:hAnsi="Arial" w:cs="Arial"/>
          <w:color w:val="002F3C"/>
        </w:rPr>
        <w:t xml:space="preserve"> (Bezerra e Silva,2024).</w:t>
      </w:r>
    </w:p>
    <w:p w14:paraId="4BA52E7E" w14:textId="00802F06" w:rsidR="00461A18" w:rsidRDefault="00461A18" w:rsidP="00461A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 xml:space="preserve">Neste </w:t>
      </w:r>
      <w:r w:rsidR="00586F63">
        <w:rPr>
          <w:rFonts w:ascii="Arial" w:hAnsi="Arial" w:cs="Arial"/>
          <w:color w:val="002F3C"/>
        </w:rPr>
        <w:t>universo</w:t>
      </w:r>
      <w:r>
        <w:rPr>
          <w:rFonts w:ascii="Arial" w:hAnsi="Arial" w:cs="Arial"/>
          <w:color w:val="002F3C"/>
        </w:rPr>
        <w:t>, a</w:t>
      </w:r>
      <w:r w:rsidRPr="00461A18">
        <w:rPr>
          <w:rFonts w:ascii="Arial" w:hAnsi="Arial" w:cs="Arial"/>
          <w:color w:val="002F3C"/>
        </w:rPr>
        <w:t xml:space="preserve"> Modelagem Matemática configura-se como uma estratégia pedagógica capaz de romper com a lógica tradicional do ensino, centrada na memorização de conteúdos e na transmissão passiva do conhecimento. Ao propor a resolução de problemas reais e contextualizados, essa abordagem favorece o desenvolvimento da criticidade, da reflexão e do engajamento dos estudantes, tornando a Matemática mais significativa e aplicável ao cotidiano. Além disso, a modelagem possibilita a articulação entre conceitos abstratos e situações concretas, estimulando a construção ativa do conhecimento. Nesse processo, o aluno assume papel de protagonista, investigando, analisando e interpretando fenômenos sociais, ambientais e culturais a partir da linguagem matemática</w:t>
      </w:r>
      <w:r>
        <w:rPr>
          <w:rFonts w:ascii="Arial" w:hAnsi="Arial" w:cs="Arial"/>
          <w:color w:val="002F3C"/>
        </w:rPr>
        <w:t xml:space="preserve"> (Magno,2025).</w:t>
      </w:r>
    </w:p>
    <w:p w14:paraId="006321C8" w14:textId="77777777" w:rsidR="00AA21B6" w:rsidRDefault="00AA21B6" w:rsidP="00AA21B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002F3C"/>
        </w:rPr>
      </w:pPr>
      <w:r w:rsidRPr="00AA21B6">
        <w:rPr>
          <w:rFonts w:ascii="Arial" w:hAnsi="Arial" w:cs="Arial"/>
          <w:color w:val="002F3C"/>
        </w:rPr>
        <w:t>Desta forma, na construção da minha aula, optei por integrar a gamificação à modelagem matemática como estratégia para o ensino de funções, explorando o contexto amazônico.</w:t>
      </w:r>
      <w:r>
        <w:rPr>
          <w:rFonts w:ascii="Arial" w:hAnsi="Arial" w:cs="Arial"/>
          <w:color w:val="002F3C"/>
        </w:rPr>
        <w:t xml:space="preserve"> Assim, na</w:t>
      </w:r>
      <w:r w:rsidRPr="00AA21B6">
        <w:rPr>
          <w:rFonts w:ascii="Arial" w:hAnsi="Arial" w:cs="Arial"/>
          <w:color w:val="002F3C"/>
        </w:rPr>
        <w:t xml:space="preserve"> prática docente, utilizei o jogo Corrida das Áreas, idealizado pelo projeto </w:t>
      </w:r>
      <w:r w:rsidRPr="00AA21B6">
        <w:rPr>
          <w:rFonts w:ascii="Arial" w:hAnsi="Arial" w:cs="Arial"/>
          <w:i/>
          <w:iCs/>
          <w:color w:val="002F3C"/>
        </w:rPr>
        <w:t>Jogos &amp; Matemática</w:t>
      </w:r>
      <w:r w:rsidRPr="00AA21B6">
        <w:rPr>
          <w:rFonts w:ascii="Arial" w:hAnsi="Arial" w:cs="Arial"/>
          <w:color w:val="002F3C"/>
        </w:rPr>
        <w:t xml:space="preserve">, como recurso pedagógico para o ensino de geometria e raciocínio lógico. A partir dessa proposta, elaborei também uma versão adaptada, inserindo cartas com desafios relacionados às funções exponenciais, construídos a partir de dados reais de temperatura e precipitação na Amazônia. Essa adaptação teve como objetivo aproximar os estudantes de sua realidade sociocultural e ambiental, possibilitando que, além de vivenciarem a ludicidade do jogo original, pudessem aplicar conceitos matemáticos de forma contextualizada. </w:t>
      </w:r>
    </w:p>
    <w:p w14:paraId="2970C601" w14:textId="03A85E40" w:rsidR="001C7A20" w:rsidRDefault="001C7A20" w:rsidP="001C7A20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002F3C"/>
        </w:rPr>
      </w:pPr>
      <w:r w:rsidRPr="001C7A20">
        <w:rPr>
          <w:rFonts w:ascii="Arial" w:hAnsi="Arial" w:cs="Arial"/>
          <w:color w:val="002F3C"/>
        </w:rPr>
        <w:t>O documento que norteia a educação do Ensino Médio regular no estado do Amazonas, denominado Organizador Curricula</w:t>
      </w:r>
      <w:r>
        <w:rPr>
          <w:rFonts w:ascii="Arial" w:hAnsi="Arial" w:cs="Arial"/>
          <w:color w:val="002F3C"/>
        </w:rPr>
        <w:t xml:space="preserve">r: </w:t>
      </w:r>
      <w:r w:rsidRPr="001C7A20">
        <w:rPr>
          <w:rFonts w:ascii="Arial" w:hAnsi="Arial" w:cs="Arial"/>
          <w:color w:val="002F3C"/>
        </w:rPr>
        <w:t xml:space="preserve">Itinerário Formativo de Aprofundamento (IFA 2), orienta práticas pedagógicas voltadas para o letramento matemático, meio ambiente e sustentabilidade. A partir dele, construí minha prática pedagógica tomando como referência os Direitos e Objetivos de Aprendizagem (IFA2 – MAT), que propõem planejar uma pesquisa estatística para investigar os conhecimentos populares sobre o clima local e a percepção das possíveis mudanças climáticas na região. </w:t>
      </w:r>
    </w:p>
    <w:p w14:paraId="22A9BE7A" w14:textId="16A770E0" w:rsidR="004A0428" w:rsidRPr="00AA21B6" w:rsidRDefault="00AA21B6" w:rsidP="00AA21B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002F3C"/>
        </w:rPr>
      </w:pPr>
      <w:r w:rsidRPr="00AA21B6">
        <w:rPr>
          <w:rFonts w:ascii="Arial" w:hAnsi="Arial" w:cs="Arial"/>
          <w:color w:val="002F3C"/>
        </w:rPr>
        <w:t>Essa abordagem buscou não apenas facilitar a compreensão dos conceitos matemáticos, mas também despertar a consciência crítica em relação às questões ambientais da região</w:t>
      </w:r>
      <w:r>
        <w:rPr>
          <w:rFonts w:ascii="Arial" w:hAnsi="Arial" w:cs="Arial"/>
          <w:color w:val="002F3C"/>
        </w:rPr>
        <w:t xml:space="preserve">, pois </w:t>
      </w:r>
      <w:r w:rsidRPr="00AA21B6">
        <w:rPr>
          <w:rFonts w:ascii="Arial" w:hAnsi="Arial" w:cs="Arial"/>
          <w:color w:val="002F3C"/>
        </w:rPr>
        <w:t xml:space="preserve">ao transformar o estudo das funções em uma experiência dinâmica e significativa, procurei aproximar a Matemática da realidade dos alunos, favorecendo tanto a aprendizagem quanto a formação cidadã. </w:t>
      </w:r>
      <w:r>
        <w:rPr>
          <w:rFonts w:ascii="Arial" w:hAnsi="Arial" w:cs="Arial"/>
          <w:color w:val="002F3C"/>
        </w:rPr>
        <w:t>Assim, a</w:t>
      </w:r>
      <w:r w:rsidRPr="00AA21B6">
        <w:rPr>
          <w:rFonts w:ascii="Arial" w:hAnsi="Arial" w:cs="Arial"/>
          <w:color w:val="002F3C"/>
        </w:rPr>
        <w:t xml:space="preserve"> atividade promoveu tanto o desenvolvimento das habilidades matemáticas quanto a reflexão crítica acerca das questões climáticas que impactam diretamente a região</w:t>
      </w:r>
      <w:r w:rsidR="004A0428" w:rsidRPr="00AA21B6">
        <w:rPr>
          <w:rFonts w:ascii="Arial" w:hAnsi="Arial" w:cs="Arial"/>
        </w:rPr>
        <w:t xml:space="preserve">. </w:t>
      </w:r>
      <w:r w:rsidR="004A0428" w:rsidRPr="00AA21B6">
        <w:rPr>
          <w:rFonts w:ascii="Arial" w:hAnsi="Arial" w:cs="Arial"/>
          <w:color w:val="002F3C"/>
        </w:rPr>
        <w:t xml:space="preserve">O quadro 1 abaixo, traz o plano de aula elaborado para </w:t>
      </w:r>
      <w:r w:rsidR="00D615E1" w:rsidRPr="00AA21B6">
        <w:rPr>
          <w:rFonts w:ascii="Arial" w:hAnsi="Arial" w:cs="Arial"/>
          <w:color w:val="002F3C"/>
        </w:rPr>
        <w:t>aula.</w:t>
      </w:r>
    </w:p>
    <w:p w14:paraId="17463A76" w14:textId="2B17FAAD" w:rsidR="00D615E1" w:rsidRDefault="00D615E1" w:rsidP="00D615E1">
      <w:pPr>
        <w:autoSpaceDE w:val="0"/>
        <w:autoSpaceDN w:val="0"/>
        <w:adjustRightInd w:val="0"/>
        <w:spacing w:after="0" w:line="276" w:lineRule="auto"/>
        <w:ind w:firstLine="851"/>
        <w:jc w:val="center"/>
        <w:rPr>
          <w:rFonts w:ascii="Arial" w:hAnsi="Arial" w:cs="Arial"/>
          <w:b/>
          <w:bCs/>
          <w:color w:val="002F3C"/>
          <w:sz w:val="20"/>
          <w:szCs w:val="20"/>
        </w:rPr>
      </w:pPr>
    </w:p>
    <w:p w14:paraId="458E3192" w14:textId="7E08971F" w:rsidR="00CB688C" w:rsidRDefault="00CB688C" w:rsidP="00D615E1">
      <w:pPr>
        <w:autoSpaceDE w:val="0"/>
        <w:autoSpaceDN w:val="0"/>
        <w:adjustRightInd w:val="0"/>
        <w:spacing w:after="0" w:line="276" w:lineRule="auto"/>
        <w:ind w:firstLine="851"/>
        <w:jc w:val="center"/>
        <w:rPr>
          <w:rFonts w:ascii="Arial" w:hAnsi="Arial" w:cs="Arial"/>
          <w:b/>
          <w:bCs/>
          <w:color w:val="002F3C"/>
          <w:sz w:val="20"/>
          <w:szCs w:val="20"/>
        </w:rPr>
      </w:pPr>
      <w:r>
        <w:rPr>
          <w:rFonts w:ascii="Arial" w:hAnsi="Arial" w:cs="Arial"/>
          <w:b/>
          <w:bCs/>
          <w:color w:val="002F3C"/>
          <w:sz w:val="20"/>
          <w:szCs w:val="20"/>
        </w:rPr>
        <w:t>Quadro 1 – Plano de aula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3"/>
        <w:gridCol w:w="7988"/>
      </w:tblGrid>
      <w:tr w:rsidR="00055352" w:rsidRPr="00055352" w14:paraId="7E08078A" w14:textId="77777777" w:rsidTr="003818B8">
        <w:tc>
          <w:tcPr>
            <w:tcW w:w="1315" w:type="dxa"/>
          </w:tcPr>
          <w:p w14:paraId="51652CBC" w14:textId="77777777" w:rsidR="00E013B6" w:rsidRPr="00055352" w:rsidRDefault="00E013B6" w:rsidP="005377C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  <w:t>Tema da aula</w:t>
            </w:r>
          </w:p>
        </w:tc>
        <w:tc>
          <w:tcPr>
            <w:tcW w:w="7327" w:type="dxa"/>
          </w:tcPr>
          <w:p w14:paraId="317203C9" w14:textId="5C2E84FD" w:rsidR="00E013B6" w:rsidRPr="00055352" w:rsidRDefault="00E013B6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Funções Exponenciais no Contexto Amazônico</w:t>
            </w:r>
          </w:p>
        </w:tc>
      </w:tr>
      <w:tr w:rsidR="00055352" w:rsidRPr="00055352" w14:paraId="0CF98444" w14:textId="77777777" w:rsidTr="003818B8">
        <w:tc>
          <w:tcPr>
            <w:tcW w:w="1315" w:type="dxa"/>
          </w:tcPr>
          <w:p w14:paraId="15162AF4" w14:textId="77777777" w:rsidR="00E013B6" w:rsidRPr="00055352" w:rsidRDefault="00E013B6" w:rsidP="005377C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  <w:t>Tempo de aula</w:t>
            </w:r>
          </w:p>
        </w:tc>
        <w:tc>
          <w:tcPr>
            <w:tcW w:w="7327" w:type="dxa"/>
          </w:tcPr>
          <w:p w14:paraId="0E7A82D3" w14:textId="2F75DEA3" w:rsidR="00E013B6" w:rsidRPr="00055352" w:rsidRDefault="00180FE3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2 aulas (50 min cada)</w:t>
            </w:r>
          </w:p>
        </w:tc>
      </w:tr>
      <w:tr w:rsidR="00055352" w:rsidRPr="00055352" w14:paraId="56E6FDDA" w14:textId="77777777" w:rsidTr="003818B8">
        <w:tc>
          <w:tcPr>
            <w:tcW w:w="1315" w:type="dxa"/>
          </w:tcPr>
          <w:p w14:paraId="18876556" w14:textId="6C657D2A" w:rsidR="00180FE3" w:rsidRPr="00055352" w:rsidRDefault="00180FE3" w:rsidP="005377C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  <w:t>Direitos e objetivos de aprendizagem</w:t>
            </w:r>
          </w:p>
        </w:tc>
        <w:tc>
          <w:tcPr>
            <w:tcW w:w="7327" w:type="dxa"/>
          </w:tcPr>
          <w:p w14:paraId="1D47647E" w14:textId="6E066CA0" w:rsidR="00180FE3" w:rsidRPr="00055352" w:rsidRDefault="00180FE3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(IFA2 - MAT) Planejar uma pesquisa estatística para investigar os conhecimentos populares sobre o clima local e como percebem e reconhecem as possíveis mudanças climáticas na região.</w:t>
            </w:r>
          </w:p>
        </w:tc>
      </w:tr>
      <w:tr w:rsidR="00055352" w:rsidRPr="00055352" w14:paraId="5D967C68" w14:textId="77777777" w:rsidTr="003818B8">
        <w:tc>
          <w:tcPr>
            <w:tcW w:w="1315" w:type="dxa"/>
          </w:tcPr>
          <w:p w14:paraId="5B53CD3D" w14:textId="4059962B" w:rsidR="00E013B6" w:rsidRPr="00055352" w:rsidRDefault="00E013B6" w:rsidP="005377C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  <w:t>Objet</w:t>
            </w:r>
            <w:r w:rsidR="003818B8" w:rsidRPr="00055352"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  <w:t>ivo geral</w:t>
            </w:r>
          </w:p>
        </w:tc>
        <w:tc>
          <w:tcPr>
            <w:tcW w:w="7327" w:type="dxa"/>
          </w:tcPr>
          <w:p w14:paraId="454805B8" w14:textId="7E9F0D8A" w:rsidR="003818B8" w:rsidRPr="00055352" w:rsidRDefault="003818B8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Relacionar a Matemática com questões ambientais, especialmente no contexto amazônico.</w:t>
            </w:r>
          </w:p>
          <w:p w14:paraId="7CB8EE2F" w14:textId="38CE7B70" w:rsidR="00180FE3" w:rsidRPr="00055352" w:rsidRDefault="00180FE3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</w:p>
        </w:tc>
      </w:tr>
      <w:tr w:rsidR="00055352" w:rsidRPr="00055352" w14:paraId="26CEB0BD" w14:textId="77777777" w:rsidTr="003818B8">
        <w:tc>
          <w:tcPr>
            <w:tcW w:w="1315" w:type="dxa"/>
          </w:tcPr>
          <w:p w14:paraId="712F7B05" w14:textId="7FCF698E" w:rsidR="00E013B6" w:rsidRPr="00055352" w:rsidRDefault="00E013B6" w:rsidP="005377C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  <w:t>Objetivo</w:t>
            </w:r>
            <w:r w:rsidR="003818B8" w:rsidRPr="00055352"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  <w:t>s específicos</w:t>
            </w:r>
          </w:p>
        </w:tc>
        <w:tc>
          <w:tcPr>
            <w:tcW w:w="7327" w:type="dxa"/>
          </w:tcPr>
          <w:p w14:paraId="27A57ED5" w14:textId="77777777" w:rsidR="003818B8" w:rsidRPr="00055352" w:rsidRDefault="003818B8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1 - Compreender e aplicar conceitos de funções exponenciais na análise de dados reais;</w:t>
            </w:r>
          </w:p>
          <w:p w14:paraId="12FF8441" w14:textId="77777777" w:rsidR="003818B8" w:rsidRPr="00055352" w:rsidRDefault="003818B8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2 -Desenvolver habilidades de resolução de problemas por meio de jogos, experimentação e cooperação;</w:t>
            </w:r>
          </w:p>
          <w:p w14:paraId="458F5578" w14:textId="6F81610A" w:rsidR="00E013B6" w:rsidRPr="00055352" w:rsidRDefault="003818B8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3 - Estimular a criatividade na construção de materiais didáticos sustentáveis (</w:t>
            </w:r>
            <w:proofErr w:type="spellStart"/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maker</w:t>
            </w:r>
            <w:proofErr w:type="spellEnd"/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).</w:t>
            </w:r>
          </w:p>
        </w:tc>
      </w:tr>
      <w:tr w:rsidR="00055352" w:rsidRPr="00055352" w14:paraId="090FCF1A" w14:textId="77777777" w:rsidTr="003818B8">
        <w:tc>
          <w:tcPr>
            <w:tcW w:w="1315" w:type="dxa"/>
          </w:tcPr>
          <w:p w14:paraId="625F1BD3" w14:textId="59542876" w:rsidR="00E013B6" w:rsidRPr="00055352" w:rsidRDefault="003818B8" w:rsidP="005377C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  <w:t>Conteúdos</w:t>
            </w:r>
          </w:p>
        </w:tc>
        <w:tc>
          <w:tcPr>
            <w:tcW w:w="7327" w:type="dxa"/>
          </w:tcPr>
          <w:p w14:paraId="75BB4D55" w14:textId="5B9672AB" w:rsidR="00E013B6" w:rsidRPr="00055352" w:rsidRDefault="00E013B6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1-</w:t>
            </w:r>
            <w:r w:rsidR="003818B8" w:rsidRPr="00055352">
              <w:rPr>
                <w:rFonts w:ascii="Arial" w:hAnsi="Arial" w:cs="Arial"/>
                <w:color w:val="002F3C"/>
                <w:sz w:val="20"/>
                <w:szCs w:val="20"/>
              </w:rPr>
              <w:t xml:space="preserve"> Funções Exponenciais</w:t>
            </w: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;</w:t>
            </w:r>
          </w:p>
          <w:p w14:paraId="2454CFF0" w14:textId="2950EEE5" w:rsidR="003818B8" w:rsidRPr="00055352" w:rsidRDefault="00E013B6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2-</w:t>
            </w:r>
            <w:r w:rsidR="003818B8" w:rsidRPr="00055352">
              <w:rPr>
                <w:rFonts w:ascii="Arial" w:hAnsi="Arial" w:cs="Arial"/>
                <w:color w:val="002F3C"/>
                <w:sz w:val="20"/>
                <w:szCs w:val="20"/>
              </w:rPr>
              <w:t xml:space="preserve"> Crescimento e decaimento exponencial;</w:t>
            </w:r>
          </w:p>
          <w:p w14:paraId="1BBEFD80" w14:textId="13C644BB" w:rsidR="00E013B6" w:rsidRPr="00055352" w:rsidRDefault="00E013B6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3-</w:t>
            </w:r>
            <w:r w:rsidR="003818B8" w:rsidRPr="00055352">
              <w:rPr>
                <w:rFonts w:ascii="Arial" w:hAnsi="Arial" w:cs="Arial"/>
                <w:color w:val="002F3C"/>
                <w:sz w:val="20"/>
                <w:szCs w:val="20"/>
              </w:rPr>
              <w:t xml:space="preserve"> Interpretação de dados climáticos (temperatura e precipitação na Amazônia).</w:t>
            </w:r>
          </w:p>
        </w:tc>
      </w:tr>
      <w:tr w:rsidR="00055352" w:rsidRPr="00055352" w14:paraId="1382BDA3" w14:textId="77777777" w:rsidTr="003818B8">
        <w:tc>
          <w:tcPr>
            <w:tcW w:w="1315" w:type="dxa"/>
          </w:tcPr>
          <w:p w14:paraId="3E88C361" w14:textId="77777777" w:rsidR="00E013B6" w:rsidRPr="00055352" w:rsidRDefault="00E013B6" w:rsidP="005377C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  <w:t>Metodologia</w:t>
            </w:r>
          </w:p>
        </w:tc>
        <w:tc>
          <w:tcPr>
            <w:tcW w:w="7327" w:type="dxa"/>
          </w:tcPr>
          <w:p w14:paraId="6AAAF4D0" w14:textId="77777777" w:rsidR="00E013B6" w:rsidRPr="00055352" w:rsidRDefault="00055352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1 - Exibição de um vídeo curto sobre a importância da Amazônia e suas mudanças climáticas;</w:t>
            </w:r>
          </w:p>
          <w:p w14:paraId="51D6FE96" w14:textId="77777777" w:rsidR="00055352" w:rsidRPr="00055352" w:rsidRDefault="00055352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2 – Abordagem do conteúdo de funções exponenciais;</w:t>
            </w:r>
          </w:p>
          <w:p w14:paraId="699D9BB0" w14:textId="77777777" w:rsidR="00055352" w:rsidRPr="00055352" w:rsidRDefault="00055352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3 - Breve conversa sobre como o aumento ou diminuição da temperatura e da precipitação pode ser modelado matematicamente por funções exponenciais;</w:t>
            </w:r>
          </w:p>
          <w:p w14:paraId="4DACD0D9" w14:textId="2EE1594D" w:rsidR="00055352" w:rsidRPr="00055352" w:rsidRDefault="00055352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4- Contextualização sobre o jogo das áreas e sobre a adaptação para o contexto amazônico;</w:t>
            </w:r>
          </w:p>
          <w:p w14:paraId="1B29BBB2" w14:textId="5C03CF02" w:rsidR="00055352" w:rsidRPr="00055352" w:rsidRDefault="00055352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 xml:space="preserve">5 – Divisão dos grupos para </w:t>
            </w:r>
            <w:r w:rsidR="0040600E">
              <w:rPr>
                <w:rFonts w:ascii="Arial" w:hAnsi="Arial" w:cs="Arial"/>
                <w:color w:val="002F3C"/>
                <w:sz w:val="20"/>
                <w:szCs w:val="20"/>
              </w:rPr>
              <w:t xml:space="preserve">confecção do jogo e seus </w:t>
            </w:r>
            <w:proofErr w:type="gramStart"/>
            <w:r w:rsidR="0040600E">
              <w:rPr>
                <w:rFonts w:ascii="Arial" w:hAnsi="Arial" w:cs="Arial"/>
                <w:color w:val="002F3C"/>
                <w:sz w:val="20"/>
                <w:szCs w:val="20"/>
              </w:rPr>
              <w:t>componentes(</w:t>
            </w: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 xml:space="preserve"> tabuleiros</w:t>
            </w:r>
            <w:proofErr w:type="gramEnd"/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, cartas</w:t>
            </w:r>
            <w:r w:rsidR="0040600E">
              <w:rPr>
                <w:rFonts w:ascii="Arial" w:hAnsi="Arial" w:cs="Arial"/>
                <w:color w:val="002F3C"/>
                <w:sz w:val="20"/>
                <w:szCs w:val="20"/>
              </w:rPr>
              <w:t xml:space="preserve">); </w:t>
            </w:r>
          </w:p>
          <w:p w14:paraId="6654AA23" w14:textId="1AC9DB57" w:rsidR="00055352" w:rsidRPr="00055352" w:rsidRDefault="00055352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 xml:space="preserve">6 - Início do jogo: </w:t>
            </w:r>
          </w:p>
          <w:p w14:paraId="065CCBF9" w14:textId="1A396D90" w:rsidR="00055352" w:rsidRPr="00055352" w:rsidRDefault="00055352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Primeiro os alunos jogam a versão tradicional;</w:t>
            </w:r>
          </w:p>
          <w:p w14:paraId="65657034" w14:textId="77777777" w:rsidR="00055352" w:rsidRPr="00055352" w:rsidRDefault="00055352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Depois o professor distribui cartas-problema com questões sobre funções exponenciais baseadas em dados amazônicos;</w:t>
            </w:r>
          </w:p>
          <w:p w14:paraId="717D9F7E" w14:textId="77777777" w:rsidR="00055352" w:rsidRPr="00055352" w:rsidRDefault="00055352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As respostas corretas fazem os grupos avançarem, e os erros geram oportunidades de correção colaborativa;</w:t>
            </w:r>
          </w:p>
          <w:p w14:paraId="2250862E" w14:textId="77777777" w:rsidR="00055352" w:rsidRPr="00055352" w:rsidRDefault="00055352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A cada rodada, uma questão extra relaciona diretamente as funções exponenciais aos gráficos de temperatura e precipitação da Amazônia;</w:t>
            </w:r>
          </w:p>
          <w:p w14:paraId="08059EEE" w14:textId="7CD5BF3F" w:rsidR="00055352" w:rsidRPr="00055352" w:rsidRDefault="00055352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7 - A equipe vencedora irá ganhar uma prenda da professora.</w:t>
            </w:r>
          </w:p>
          <w:p w14:paraId="1640DF77" w14:textId="77777777" w:rsidR="00055352" w:rsidRPr="00055352" w:rsidRDefault="00055352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8 – Ao final, uma discussão coletiva com a temática para reflexão: Como a Matemática pode ajudar a compreender fenômenos ambientais?</w:t>
            </w:r>
          </w:p>
          <w:p w14:paraId="1FBC3D27" w14:textId="270E4BB2" w:rsidR="00055352" w:rsidRPr="00055352" w:rsidRDefault="00055352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9 - Registro no caderno: exemplos de aplicações de funções exponenciais na análise climática.</w:t>
            </w:r>
          </w:p>
        </w:tc>
      </w:tr>
      <w:tr w:rsidR="00055352" w:rsidRPr="00055352" w14:paraId="00A04329" w14:textId="77777777" w:rsidTr="003818B8">
        <w:tc>
          <w:tcPr>
            <w:tcW w:w="1315" w:type="dxa"/>
          </w:tcPr>
          <w:p w14:paraId="19B1E019" w14:textId="77777777" w:rsidR="00E013B6" w:rsidRPr="00055352" w:rsidRDefault="00E013B6" w:rsidP="005377C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  <w:t>Avaliação</w:t>
            </w:r>
          </w:p>
        </w:tc>
        <w:tc>
          <w:tcPr>
            <w:tcW w:w="7327" w:type="dxa"/>
          </w:tcPr>
          <w:p w14:paraId="57EED64E" w14:textId="61459271" w:rsidR="00E013B6" w:rsidRPr="00055352" w:rsidRDefault="00E013B6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A avaliação será formativa e processual, observando-se a participação, criatividade na construção dos materiais, compreensão dos conceitos matemáticos e capacidade de resolução dos desafios propostos nos jogos</w:t>
            </w:r>
            <w:r w:rsidR="003818B8" w:rsidRPr="00055352">
              <w:rPr>
                <w:rFonts w:ascii="Arial" w:hAnsi="Arial" w:cs="Arial"/>
                <w:color w:val="002F3C"/>
                <w:sz w:val="20"/>
                <w:szCs w:val="20"/>
              </w:rPr>
              <w:t>, e a reflexão final escrita sobre a relação entre Matemática e contexto amazônico</w:t>
            </w:r>
          </w:p>
        </w:tc>
      </w:tr>
      <w:tr w:rsidR="00055352" w:rsidRPr="00055352" w14:paraId="460FA872" w14:textId="77777777" w:rsidTr="003818B8">
        <w:tc>
          <w:tcPr>
            <w:tcW w:w="1315" w:type="dxa"/>
          </w:tcPr>
          <w:p w14:paraId="1F3D20B0" w14:textId="77777777" w:rsidR="00E013B6" w:rsidRPr="00055352" w:rsidRDefault="00E013B6" w:rsidP="005377C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  <w:t>Recursos necessários</w:t>
            </w:r>
          </w:p>
        </w:tc>
        <w:tc>
          <w:tcPr>
            <w:tcW w:w="7327" w:type="dxa"/>
          </w:tcPr>
          <w:p w14:paraId="44D56B5E" w14:textId="4AA20CF5" w:rsidR="003818B8" w:rsidRPr="00055352" w:rsidRDefault="00E013B6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1-</w:t>
            </w:r>
            <w:r w:rsidR="003818B8" w:rsidRPr="00055352">
              <w:rPr>
                <w:rFonts w:ascii="Arial" w:hAnsi="Arial" w:cs="Arial"/>
                <w:color w:val="002F3C"/>
                <w:sz w:val="20"/>
                <w:szCs w:val="20"/>
              </w:rPr>
              <w:t>Jogo Corrida das Áreas;</w:t>
            </w:r>
          </w:p>
          <w:p w14:paraId="168AA6F2" w14:textId="2D08E539" w:rsidR="003818B8" w:rsidRPr="00055352" w:rsidRDefault="003818B8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2- Cartas adaptadas com dados climáticos da Amazônia;</w:t>
            </w:r>
          </w:p>
          <w:p w14:paraId="6F6A66CA" w14:textId="64EEF745" w:rsidR="003818B8" w:rsidRPr="00055352" w:rsidRDefault="003818B8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2 - Materiais recicláveis para confecção do tabuleiro e peças (papelão, tampinhas, marcadores)</w:t>
            </w:r>
          </w:p>
          <w:p w14:paraId="4DCFDA65" w14:textId="5B5A768F" w:rsidR="00E013B6" w:rsidRPr="00055352" w:rsidRDefault="003818B8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3</w:t>
            </w:r>
            <w:r w:rsidR="00E013B6" w:rsidRPr="00055352">
              <w:rPr>
                <w:rFonts w:ascii="Arial" w:hAnsi="Arial" w:cs="Arial"/>
                <w:color w:val="002F3C"/>
                <w:sz w:val="20"/>
                <w:szCs w:val="20"/>
              </w:rPr>
              <w:t>-Tintas, pincéis, cola e tesoura;</w:t>
            </w:r>
          </w:p>
          <w:p w14:paraId="39FA34DD" w14:textId="132772D3" w:rsidR="00E013B6" w:rsidRPr="00055352" w:rsidRDefault="003818B8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4</w:t>
            </w:r>
            <w:r w:rsidR="00E013B6" w:rsidRPr="00055352">
              <w:rPr>
                <w:rFonts w:ascii="Arial" w:hAnsi="Arial" w:cs="Arial"/>
                <w:color w:val="002F3C"/>
                <w:sz w:val="20"/>
                <w:szCs w:val="20"/>
              </w:rPr>
              <w:t>-Cartolinas</w:t>
            </w: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;</w:t>
            </w:r>
          </w:p>
          <w:p w14:paraId="733AF632" w14:textId="71ED777F" w:rsidR="003818B8" w:rsidRPr="00055352" w:rsidRDefault="003818B8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5- Recursos audiovisuais;</w:t>
            </w:r>
          </w:p>
          <w:p w14:paraId="7909B88D" w14:textId="77777777" w:rsidR="00E013B6" w:rsidRDefault="003818B8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6</w:t>
            </w:r>
            <w:r w:rsidR="00E013B6" w:rsidRPr="00055352">
              <w:rPr>
                <w:rFonts w:ascii="Arial" w:hAnsi="Arial" w:cs="Arial"/>
                <w:color w:val="002F3C"/>
                <w:sz w:val="20"/>
                <w:szCs w:val="20"/>
              </w:rPr>
              <w:t>-</w:t>
            </w: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Quadro, pincéis, calculadora, celular ou notebook (para consultas).</w:t>
            </w:r>
          </w:p>
          <w:p w14:paraId="5552017B" w14:textId="0882C1C0" w:rsidR="0040600E" w:rsidRPr="00055352" w:rsidRDefault="0040600E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>
              <w:rPr>
                <w:rFonts w:ascii="Arial" w:hAnsi="Arial" w:cs="Arial"/>
                <w:color w:val="002F3C"/>
                <w:sz w:val="20"/>
                <w:szCs w:val="20"/>
              </w:rPr>
              <w:t>7 – Prenda para a equipe vencedora.</w:t>
            </w:r>
          </w:p>
        </w:tc>
      </w:tr>
      <w:tr w:rsidR="00055352" w:rsidRPr="00055352" w14:paraId="15B07367" w14:textId="77777777" w:rsidTr="003818B8">
        <w:tc>
          <w:tcPr>
            <w:tcW w:w="1315" w:type="dxa"/>
          </w:tcPr>
          <w:p w14:paraId="61BDF24E" w14:textId="77777777" w:rsidR="00E013B6" w:rsidRPr="00055352" w:rsidRDefault="00E013B6" w:rsidP="005377C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  <w:t>Referências</w:t>
            </w:r>
          </w:p>
        </w:tc>
        <w:tc>
          <w:tcPr>
            <w:tcW w:w="7327" w:type="dxa"/>
          </w:tcPr>
          <w:p w14:paraId="4C827576" w14:textId="77777777" w:rsidR="00E013B6" w:rsidRDefault="003818B8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AMAZONAS</w:t>
            </w:r>
            <w:r w:rsidRPr="00055352"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  <w:t xml:space="preserve">. </w:t>
            </w:r>
            <w:r w:rsidRPr="001C7A20"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  <w:t>Organizador Curricula</w:t>
            </w:r>
            <w:r w:rsidRPr="00055352"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  <w:t xml:space="preserve">r: </w:t>
            </w:r>
            <w:r w:rsidRPr="001C7A20"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  <w:t>Itinerário Formativo de Aprofundamento (IFA 2)</w:t>
            </w:r>
            <w:r w:rsidRPr="00055352"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  <w:t>.</w:t>
            </w: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2025.</w:t>
            </w:r>
          </w:p>
          <w:p w14:paraId="6EF6D62D" w14:textId="77777777" w:rsidR="00844965" w:rsidRDefault="00844965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</w:p>
          <w:p w14:paraId="61CD2751" w14:textId="61B67EF9" w:rsidR="00844965" w:rsidRDefault="00844965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>
              <w:rPr>
                <w:rFonts w:ascii="Arial" w:hAnsi="Arial" w:cs="Arial"/>
                <w:color w:val="002F3C"/>
                <w:sz w:val="20"/>
                <w:szCs w:val="20"/>
              </w:rPr>
              <w:t>BRASIL.</w:t>
            </w:r>
            <w:r w:rsidRPr="00844965">
              <w:t xml:space="preserve"> </w:t>
            </w:r>
            <w:r w:rsidRPr="00844965"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  <w:t>Séries históricas de temperatura e precipitação</w:t>
            </w:r>
            <w:r w:rsidRPr="00844965">
              <w:rPr>
                <w:rFonts w:ascii="Arial" w:hAnsi="Arial" w:cs="Arial"/>
                <w:color w:val="002F3C"/>
                <w:sz w:val="20"/>
                <w:szCs w:val="20"/>
              </w:rPr>
              <w:t>. INSTITUTO NACIONAL DE METEOROLOGIA (INMET). Disponível em: https://www.inmet.gov.br. Acesso em: set. 2025.</w:t>
            </w:r>
          </w:p>
          <w:p w14:paraId="3554D5C0" w14:textId="77777777" w:rsidR="00844965" w:rsidRDefault="00844965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</w:p>
          <w:p w14:paraId="118D7FFB" w14:textId="47ADF2B7" w:rsidR="00844965" w:rsidRDefault="00844965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844965">
              <w:rPr>
                <w:rFonts w:ascii="Arial" w:hAnsi="Arial" w:cs="Arial"/>
                <w:color w:val="002F3C"/>
                <w:sz w:val="20"/>
                <w:szCs w:val="20"/>
              </w:rPr>
              <w:t xml:space="preserve">COSTA, Osvaldo. </w:t>
            </w:r>
            <w:r w:rsidRPr="00FC7CF1"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  <w:t>Matemática: Ensino Médio – Funções Exponenciais e Logarítmicas</w:t>
            </w:r>
            <w:r w:rsidRPr="00844965">
              <w:rPr>
                <w:rFonts w:ascii="Arial" w:hAnsi="Arial" w:cs="Arial"/>
                <w:color w:val="002F3C"/>
                <w:sz w:val="20"/>
                <w:szCs w:val="20"/>
              </w:rPr>
              <w:t>. São Paulo: Scipione, 2020.</w:t>
            </w:r>
          </w:p>
          <w:p w14:paraId="1091DB70" w14:textId="77777777" w:rsidR="00844965" w:rsidRDefault="00844965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</w:p>
          <w:p w14:paraId="6D84637C" w14:textId="4914EE50" w:rsidR="00844965" w:rsidRDefault="00844965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844965">
              <w:rPr>
                <w:rFonts w:ascii="Arial" w:hAnsi="Arial" w:cs="Arial"/>
                <w:color w:val="002F3C"/>
                <w:sz w:val="20"/>
                <w:szCs w:val="20"/>
              </w:rPr>
              <w:t xml:space="preserve">INSTITUTO NACIONAL DE PESQUISAS DA AMAZÔNIA (INPA). </w:t>
            </w:r>
            <w:r w:rsidRPr="00844965"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  <w:t>Pesquisas sobre clima e ecossistemas amazônicos.</w:t>
            </w:r>
            <w:r w:rsidRPr="00844965">
              <w:rPr>
                <w:rFonts w:ascii="Arial" w:hAnsi="Arial" w:cs="Arial"/>
                <w:color w:val="002F3C"/>
                <w:sz w:val="20"/>
                <w:szCs w:val="20"/>
              </w:rPr>
              <w:t xml:space="preserve"> Disponível em: https://www.inpa.gov.br. Acesso em: set. 2025.</w:t>
            </w:r>
          </w:p>
          <w:p w14:paraId="1BA6CC5B" w14:textId="77777777" w:rsidR="00844965" w:rsidRPr="00055352" w:rsidRDefault="00844965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</w:p>
          <w:p w14:paraId="417445BA" w14:textId="3B0756B4" w:rsidR="00055352" w:rsidRDefault="00055352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 xml:space="preserve">JOGOS &amp; MATEMÁTICA. </w:t>
            </w:r>
            <w:r w:rsidRPr="00055352"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  <w:t>Corrida das áreas</w:t>
            </w: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. Site Institucional. Disponível em:</w:t>
            </w:r>
            <w:r>
              <w:rPr>
                <w:rFonts w:ascii="Arial" w:hAnsi="Arial" w:cs="Arial"/>
                <w:color w:val="002F3C"/>
                <w:sz w:val="20"/>
                <w:szCs w:val="20"/>
              </w:rPr>
              <w:t xml:space="preserve"> </w:t>
            </w: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https://www.jogosematematica.com.br/sobre.Acesso em: ago,2025.</w:t>
            </w:r>
          </w:p>
          <w:p w14:paraId="4FE34D50" w14:textId="77777777" w:rsidR="00055352" w:rsidRDefault="00055352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</w:p>
          <w:p w14:paraId="1D77F78B" w14:textId="1FB9291D" w:rsidR="00055352" w:rsidRPr="00055352" w:rsidRDefault="00055352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>
              <w:rPr>
                <w:rFonts w:ascii="Arial" w:hAnsi="Arial" w:cs="Arial"/>
                <w:color w:val="002F3C"/>
                <w:sz w:val="20"/>
                <w:szCs w:val="20"/>
              </w:rPr>
              <w:t xml:space="preserve">YOUTUBE. </w:t>
            </w:r>
            <w:r w:rsidRPr="00055352"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  <w:t>Corrida das áreas</w:t>
            </w: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002F3C"/>
                <w:sz w:val="20"/>
                <w:szCs w:val="20"/>
              </w:rPr>
              <w:t xml:space="preserve"> Canal: </w:t>
            </w: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JOGOS &amp; MATEMÁTICA</w:t>
            </w:r>
            <w:r>
              <w:rPr>
                <w:rFonts w:ascii="Arial" w:hAnsi="Arial" w:cs="Arial"/>
                <w:color w:val="002F3C"/>
                <w:sz w:val="20"/>
                <w:szCs w:val="20"/>
              </w:rPr>
              <w:t xml:space="preserve">. Disponível em: </w:t>
            </w: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https://www.youtube.com/c/JogosMatem%C3%A1tica/videos</w:t>
            </w:r>
            <w:r>
              <w:rPr>
                <w:rFonts w:ascii="Arial" w:hAnsi="Arial" w:cs="Arial"/>
                <w:color w:val="002F3C"/>
                <w:sz w:val="20"/>
                <w:szCs w:val="20"/>
              </w:rPr>
              <w:t>.</w:t>
            </w: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 xml:space="preserve"> Acesso em: ago,2025.</w:t>
            </w:r>
          </w:p>
          <w:p w14:paraId="29444D30" w14:textId="77777777" w:rsidR="003818B8" w:rsidRPr="00055352" w:rsidRDefault="003818B8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</w:p>
          <w:p w14:paraId="53FA7024" w14:textId="43074209" w:rsidR="00055352" w:rsidRPr="00055352" w:rsidRDefault="00055352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  <w:r>
              <w:rPr>
                <w:rFonts w:ascii="Arial" w:hAnsi="Arial" w:cs="Arial"/>
                <w:color w:val="002F3C"/>
                <w:sz w:val="20"/>
                <w:szCs w:val="20"/>
              </w:rPr>
              <w:t>YOUTUBE.</w:t>
            </w:r>
            <w:r w:rsidRPr="00055352">
              <w:t xml:space="preserve"> </w:t>
            </w:r>
            <w:r w:rsidRPr="00055352"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  <w:t>A maior floresta tropical do planeta começou a morrer: e agora?</w:t>
            </w:r>
            <w:r>
              <w:rPr>
                <w:rFonts w:ascii="Arial" w:hAnsi="Arial" w:cs="Arial"/>
                <w:b/>
                <w:bCs/>
                <w:color w:val="002F3C"/>
                <w:sz w:val="20"/>
                <w:szCs w:val="20"/>
              </w:rPr>
              <w:t xml:space="preserve"> Canal: DW Brasil. </w:t>
            </w:r>
            <w:r>
              <w:rPr>
                <w:rFonts w:ascii="Arial" w:hAnsi="Arial" w:cs="Arial"/>
                <w:color w:val="002F3C"/>
                <w:sz w:val="20"/>
                <w:szCs w:val="20"/>
              </w:rPr>
              <w:t>Disponível em:</w:t>
            </w:r>
            <w:r>
              <w:t xml:space="preserve"> </w:t>
            </w:r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>https://www.youtube.com/watch?v=8lFmYnyuOms&amp;pp=ygUiYW1hem9uaWEgZSBhcyBtdWRhbsOnYXMgY2xpbWF0aWNhcw%3D%3D</w:t>
            </w:r>
            <w:proofErr w:type="gramStart"/>
            <w:r>
              <w:rPr>
                <w:rFonts w:ascii="Arial" w:hAnsi="Arial" w:cs="Arial"/>
                <w:color w:val="002F3C"/>
                <w:sz w:val="20"/>
                <w:szCs w:val="20"/>
              </w:rPr>
              <w:t>. .</w:t>
            </w:r>
            <w:proofErr w:type="gramEnd"/>
            <w:r w:rsidRPr="00055352">
              <w:rPr>
                <w:rFonts w:ascii="Arial" w:hAnsi="Arial" w:cs="Arial"/>
                <w:color w:val="002F3C"/>
                <w:sz w:val="20"/>
                <w:szCs w:val="20"/>
              </w:rPr>
              <w:t xml:space="preserve"> Acesso em: ago,2025.</w:t>
            </w:r>
          </w:p>
          <w:p w14:paraId="409E585B" w14:textId="23AE9C33" w:rsidR="003818B8" w:rsidRPr="00055352" w:rsidRDefault="003818B8" w:rsidP="008449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2F3C"/>
                <w:sz w:val="20"/>
                <w:szCs w:val="20"/>
              </w:rPr>
            </w:pPr>
          </w:p>
        </w:tc>
      </w:tr>
    </w:tbl>
    <w:p w14:paraId="1481B7E2" w14:textId="24CD325E" w:rsidR="00CB688C" w:rsidRDefault="00CB688C" w:rsidP="00CB688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color w:val="002F3C"/>
          <w:sz w:val="20"/>
          <w:szCs w:val="20"/>
        </w:rPr>
      </w:pPr>
      <w:r>
        <w:rPr>
          <w:rFonts w:ascii="Arial" w:hAnsi="Arial" w:cs="Arial"/>
          <w:b/>
          <w:bCs/>
          <w:color w:val="002F3C"/>
          <w:sz w:val="20"/>
          <w:szCs w:val="20"/>
        </w:rPr>
        <w:t>Fonte: Elaborado pela autora</w:t>
      </w:r>
    </w:p>
    <w:p w14:paraId="5E151516" w14:textId="77777777" w:rsidR="00D615E1" w:rsidRDefault="00D615E1" w:rsidP="00D615E1">
      <w:pPr>
        <w:autoSpaceDE w:val="0"/>
        <w:autoSpaceDN w:val="0"/>
        <w:adjustRightInd w:val="0"/>
        <w:spacing w:after="0" w:line="276" w:lineRule="auto"/>
        <w:ind w:firstLine="851"/>
        <w:jc w:val="center"/>
        <w:rPr>
          <w:rFonts w:ascii="Arial" w:hAnsi="Arial" w:cs="Arial"/>
          <w:b/>
          <w:bCs/>
          <w:color w:val="002F3C"/>
          <w:sz w:val="20"/>
          <w:szCs w:val="20"/>
        </w:rPr>
      </w:pPr>
    </w:p>
    <w:p w14:paraId="70FB1B03" w14:textId="77777777" w:rsidR="00D615E1" w:rsidRDefault="00D615E1" w:rsidP="00844965">
      <w:pPr>
        <w:autoSpaceDE w:val="0"/>
        <w:autoSpaceDN w:val="0"/>
        <w:adjustRightInd w:val="0"/>
        <w:spacing w:after="0" w:line="276" w:lineRule="auto"/>
        <w:ind w:firstLine="851"/>
        <w:rPr>
          <w:rFonts w:ascii="Arial" w:hAnsi="Arial" w:cs="Arial"/>
          <w:b/>
          <w:bCs/>
          <w:color w:val="002F3C"/>
          <w:sz w:val="20"/>
          <w:szCs w:val="20"/>
        </w:rPr>
      </w:pPr>
    </w:p>
    <w:p w14:paraId="20A16A6E" w14:textId="54F62758" w:rsidR="00FC7CF1" w:rsidRDefault="00844965" w:rsidP="009F15D0">
      <w:pPr>
        <w:autoSpaceDE w:val="0"/>
        <w:autoSpaceDN w:val="0"/>
        <w:adjustRightInd w:val="0"/>
        <w:spacing w:after="0" w:line="360" w:lineRule="auto"/>
        <w:ind w:firstLine="709"/>
        <w:jc w:val="both"/>
      </w:pPr>
      <w:r w:rsidRPr="00844965">
        <w:rPr>
          <w:rFonts w:ascii="Arial" w:hAnsi="Arial" w:cs="Arial"/>
          <w:color w:val="002F3C"/>
        </w:rPr>
        <w:t xml:space="preserve">A </w:t>
      </w:r>
      <w:r w:rsidR="00FC7CF1">
        <w:rPr>
          <w:rFonts w:ascii="Arial" w:hAnsi="Arial" w:cs="Arial"/>
          <w:color w:val="002F3C"/>
        </w:rPr>
        <w:t>parte personalizada para o jogo, intitulada de “Funções na Floresta Amazônica: aprenda matemática explorando a Amazônia”,</w:t>
      </w:r>
      <w:r w:rsidRPr="00844965">
        <w:rPr>
          <w:rFonts w:ascii="Arial" w:hAnsi="Arial" w:cs="Arial"/>
          <w:color w:val="002F3C"/>
        </w:rPr>
        <w:t xml:space="preserve"> foram elaboradas a partir da articulação entre conceitos matemáticos de funções exponenciais e dados reais do clima amazônico, como temperatura e precipitação. Cada carta apresenta uma situação-problema que exige cálculo exponencial para sua resolução, aproximando o conteúdo teórico de contextos práticos e ambientais. Além disso, foram organizadas em categorias temáticas: temperatura, precipitação e desafios contextuais, para diversificar a dificuldade e estimular o raciocínio crítico dos alunos.</w:t>
      </w:r>
      <w:r w:rsidRPr="00844965">
        <w:t xml:space="preserve"> </w:t>
      </w:r>
    </w:p>
    <w:p w14:paraId="29B2C73B" w14:textId="0C54905B" w:rsidR="00FC7CF1" w:rsidRDefault="00844965" w:rsidP="009F1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>As cartas foram</w:t>
      </w:r>
      <w:r w:rsidRPr="00844965">
        <w:rPr>
          <w:rFonts w:ascii="Arial" w:hAnsi="Arial" w:cs="Arial"/>
          <w:color w:val="002F3C"/>
        </w:rPr>
        <w:t xml:space="preserve"> confeccionadas utilizando a ferramenta Canva, garantindo clareza visual e atratividade</w:t>
      </w:r>
      <w:r w:rsidR="0040600E">
        <w:rPr>
          <w:rFonts w:ascii="Arial" w:hAnsi="Arial" w:cs="Arial"/>
          <w:color w:val="002F3C"/>
        </w:rPr>
        <w:t>, a ferramenta do Chat GPT junto com as</w:t>
      </w:r>
      <w:r w:rsidRPr="00844965">
        <w:rPr>
          <w:rFonts w:ascii="Arial" w:hAnsi="Arial" w:cs="Arial"/>
          <w:color w:val="002F3C"/>
        </w:rPr>
        <w:t xml:space="preserve"> referências </w:t>
      </w:r>
      <w:r w:rsidR="0040600E">
        <w:rPr>
          <w:rFonts w:ascii="Arial" w:hAnsi="Arial" w:cs="Arial"/>
          <w:color w:val="002F3C"/>
        </w:rPr>
        <w:t xml:space="preserve">cientificas </w:t>
      </w:r>
      <w:r w:rsidRPr="00844965">
        <w:rPr>
          <w:rFonts w:ascii="Arial" w:hAnsi="Arial" w:cs="Arial"/>
          <w:color w:val="002F3C"/>
        </w:rPr>
        <w:t>utilizadas na elaboração das cartas</w:t>
      </w:r>
      <w:r w:rsidR="0040600E">
        <w:rPr>
          <w:rFonts w:ascii="Arial" w:hAnsi="Arial" w:cs="Arial"/>
          <w:color w:val="002F3C"/>
        </w:rPr>
        <w:t>, que</w:t>
      </w:r>
      <w:r w:rsidRPr="00844965">
        <w:rPr>
          <w:rFonts w:ascii="Arial" w:hAnsi="Arial" w:cs="Arial"/>
          <w:color w:val="002F3C"/>
        </w:rPr>
        <w:t xml:space="preserve"> estão devidamente incluídas no plano de aula, fortalecendo a fundamentação teórica da atividade.</w:t>
      </w:r>
      <w:r w:rsidR="00EF636A">
        <w:rPr>
          <w:rFonts w:ascii="Arial" w:hAnsi="Arial" w:cs="Arial"/>
          <w:color w:val="002F3C"/>
        </w:rPr>
        <w:t xml:space="preserve"> O tabuleiro e regras são as mesmas do jogo Corrida das áreas.</w:t>
      </w:r>
      <w:r w:rsidRPr="00844965">
        <w:rPr>
          <w:rFonts w:ascii="Arial" w:hAnsi="Arial" w:cs="Arial"/>
          <w:color w:val="002F3C"/>
        </w:rPr>
        <w:t xml:space="preserve"> </w:t>
      </w:r>
      <w:r w:rsidR="00FC7CF1">
        <w:rPr>
          <w:rFonts w:ascii="Arial" w:hAnsi="Arial" w:cs="Arial"/>
          <w:color w:val="002F3C"/>
        </w:rPr>
        <w:t>A imagem 01 abaixo, traz a versão do jogo.</w:t>
      </w:r>
    </w:p>
    <w:p w14:paraId="6A1D1C93" w14:textId="77777777" w:rsidR="00EF636A" w:rsidRDefault="00EF636A" w:rsidP="009F1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5CDB62DC" w14:textId="7899F7E4" w:rsidR="00FC7CF1" w:rsidRDefault="00FC7CF1" w:rsidP="009F1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  <w:sz w:val="20"/>
          <w:szCs w:val="20"/>
        </w:rPr>
      </w:pPr>
      <w:r w:rsidRPr="00FC7CF1">
        <w:rPr>
          <w:rFonts w:ascii="Arial" w:hAnsi="Arial" w:cs="Arial"/>
          <w:b/>
          <w:bCs/>
          <w:color w:val="002F3C"/>
          <w:sz w:val="20"/>
          <w:szCs w:val="20"/>
        </w:rPr>
        <w:t>Imagem 01 -</w:t>
      </w:r>
      <w:r w:rsidRPr="00FC7CF1">
        <w:rPr>
          <w:rFonts w:ascii="Arial" w:hAnsi="Arial" w:cs="Arial"/>
          <w:color w:val="002F3C"/>
          <w:sz w:val="20"/>
          <w:szCs w:val="20"/>
        </w:rPr>
        <w:t xml:space="preserve"> Funções na Floresta Amazônica: aprenda matemática explorando a Amazônia</w:t>
      </w:r>
    </w:p>
    <w:p w14:paraId="74C47D19" w14:textId="32218C4E" w:rsidR="00FC7CF1" w:rsidRDefault="00FC7CF1" w:rsidP="00FC7CF1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2F3C"/>
          <w:sz w:val="20"/>
          <w:szCs w:val="20"/>
        </w:rPr>
      </w:pPr>
      <w:r w:rsidRPr="00FC7CF1">
        <w:rPr>
          <w:rFonts w:ascii="Arial" w:hAnsi="Arial" w:cs="Arial"/>
          <w:noProof/>
          <w:color w:val="002F3C"/>
          <w:sz w:val="20"/>
          <w:szCs w:val="20"/>
          <w:lang w:eastAsia="pt-BR"/>
        </w:rPr>
        <w:drawing>
          <wp:inline distT="0" distB="0" distL="0" distR="0" wp14:anchorId="4342CD23" wp14:editId="786FF160">
            <wp:extent cx="5065781" cy="3581400"/>
            <wp:effectExtent l="0" t="0" r="1905" b="0"/>
            <wp:docPr id="66730926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749" cy="360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CF1">
        <w:rPr>
          <w:rFonts w:ascii="Arial" w:hAnsi="Arial" w:cs="Arial"/>
          <w:noProof/>
          <w:color w:val="002F3C"/>
          <w:lang w:eastAsia="pt-BR"/>
        </w:rPr>
        <w:drawing>
          <wp:inline distT="0" distB="0" distL="0" distR="0" wp14:anchorId="4C104A14" wp14:editId="414E6B1C">
            <wp:extent cx="5281353" cy="3733800"/>
            <wp:effectExtent l="0" t="0" r="0" b="0"/>
            <wp:docPr id="33976056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196" cy="37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19916" w14:textId="7F1EA793" w:rsidR="00FC7CF1" w:rsidRDefault="00FC7CF1" w:rsidP="00FC7CF1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2F3C"/>
          <w:sz w:val="20"/>
          <w:szCs w:val="20"/>
        </w:rPr>
      </w:pPr>
      <w:r>
        <w:rPr>
          <w:rFonts w:ascii="Arial" w:hAnsi="Arial" w:cs="Arial"/>
          <w:noProof/>
          <w:color w:val="002F3C"/>
          <w:sz w:val="20"/>
          <w:szCs w:val="20"/>
          <w:lang w:eastAsia="pt-BR"/>
        </w:rPr>
        <w:drawing>
          <wp:inline distT="0" distB="0" distL="0" distR="0" wp14:anchorId="7B01C304" wp14:editId="69962D22">
            <wp:extent cx="5543550" cy="2028352"/>
            <wp:effectExtent l="0" t="0" r="0" b="0"/>
            <wp:docPr id="93730141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459" cy="203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136D1" w14:textId="07CD788E" w:rsidR="004C41DE" w:rsidRDefault="004C41DE" w:rsidP="004C41DE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2F3C"/>
          <w:sz w:val="20"/>
          <w:szCs w:val="20"/>
        </w:rPr>
      </w:pPr>
      <w:r w:rsidRPr="004C41DE">
        <w:rPr>
          <w:rFonts w:ascii="Arial" w:hAnsi="Arial" w:cs="Arial"/>
          <w:noProof/>
          <w:color w:val="002F3C"/>
          <w:sz w:val="20"/>
          <w:szCs w:val="20"/>
          <w:lang w:eastAsia="pt-BR"/>
        </w:rPr>
        <w:drawing>
          <wp:inline distT="0" distB="0" distL="0" distR="0" wp14:anchorId="4790386B" wp14:editId="6E811882">
            <wp:extent cx="5569585" cy="3937576"/>
            <wp:effectExtent l="0" t="0" r="0" b="6350"/>
            <wp:docPr id="58471292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44" cy="39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8B8B4" w14:textId="4704A1DF" w:rsidR="004C41DE" w:rsidRDefault="004C41DE" w:rsidP="004C41D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2F3C"/>
          <w:sz w:val="20"/>
          <w:szCs w:val="20"/>
        </w:rPr>
      </w:pPr>
      <w:r w:rsidRPr="00D615E1">
        <w:rPr>
          <w:rFonts w:ascii="Arial" w:hAnsi="Arial" w:cs="Arial"/>
          <w:color w:val="002F3C"/>
          <w:sz w:val="20"/>
          <w:szCs w:val="20"/>
        </w:rPr>
        <w:t xml:space="preserve">Fonte: </w:t>
      </w:r>
      <w:r>
        <w:rPr>
          <w:rFonts w:ascii="Arial" w:hAnsi="Arial" w:cs="Arial"/>
          <w:color w:val="002F3C"/>
          <w:sz w:val="20"/>
          <w:szCs w:val="20"/>
        </w:rPr>
        <w:t>Elaborado pela</w:t>
      </w:r>
      <w:r w:rsidRPr="00D615E1">
        <w:rPr>
          <w:rFonts w:ascii="Arial" w:hAnsi="Arial" w:cs="Arial"/>
          <w:color w:val="002F3C"/>
          <w:sz w:val="20"/>
          <w:szCs w:val="20"/>
        </w:rPr>
        <w:t xml:space="preserve"> autora (2025)</w:t>
      </w:r>
    </w:p>
    <w:p w14:paraId="2A9BB403" w14:textId="77777777" w:rsidR="00CB688C" w:rsidRDefault="00CB688C" w:rsidP="00CB688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2F3C"/>
        </w:rPr>
      </w:pPr>
    </w:p>
    <w:p w14:paraId="602DF628" w14:textId="77777777" w:rsidR="009F15D0" w:rsidRPr="009F15D0" w:rsidRDefault="009F15D0" w:rsidP="009F1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9F15D0">
        <w:rPr>
          <w:rFonts w:ascii="Arial" w:hAnsi="Arial" w:cs="Arial"/>
          <w:color w:val="002F3C"/>
        </w:rPr>
        <w:t>Durante a execução da aula, iniciei com a exibição de um vídeo curto sobre a importância da Amazônia e suas mudanças climáticas, e observei que os alunos ficaram atentos e curiosos, comentando entre si sobre os impactos do desmatamento e das variações climáticas. Em seguida, abordei o conteúdo de funções exponenciais, estabelecendo uma conexão com os dados apresentados, e promovemos uma breve conversa sobre como o aumento ou diminuição da temperatura e da precipitação na Amazônia pode ser modelado matematicamente. Percebi que essa contextualização ajudou os estudantes a relacionar a teoria com a realidade local, despertando interesse e questionamentos.</w:t>
      </w:r>
    </w:p>
    <w:p w14:paraId="5E493505" w14:textId="77777777" w:rsidR="009F15D0" w:rsidRPr="009F15D0" w:rsidRDefault="009F15D0" w:rsidP="009F1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9F15D0">
        <w:rPr>
          <w:rFonts w:ascii="Arial" w:hAnsi="Arial" w:cs="Arial"/>
          <w:color w:val="002F3C"/>
        </w:rPr>
        <w:t xml:space="preserve">Depois, apresentei o jogo </w:t>
      </w:r>
      <w:r w:rsidRPr="009F15D0">
        <w:rPr>
          <w:rFonts w:ascii="Arial" w:hAnsi="Arial" w:cs="Arial"/>
          <w:i/>
          <w:iCs/>
          <w:color w:val="002F3C"/>
        </w:rPr>
        <w:t>Corrida das Áreas</w:t>
      </w:r>
      <w:r w:rsidRPr="009F15D0">
        <w:rPr>
          <w:rFonts w:ascii="Arial" w:hAnsi="Arial" w:cs="Arial"/>
          <w:color w:val="002F3C"/>
        </w:rPr>
        <w:t xml:space="preserve"> e expliquei a adaptação que fiz para o contexto amazônico. Dividi os alunos em grupos para confeccionarem os tabuleiros e as cartas-problema, e fiquei impressionada com o entusiasmo deles: alguns discutiam cores e materiais para o tabuleiro, enquanto outros colaboravam na escrita das cartas. A energia no ambiente era evidente, e percebi que, nesse momento </w:t>
      </w:r>
      <w:proofErr w:type="spellStart"/>
      <w:r w:rsidRPr="009F15D0">
        <w:rPr>
          <w:rFonts w:ascii="Arial" w:hAnsi="Arial" w:cs="Arial"/>
          <w:i/>
          <w:iCs/>
          <w:color w:val="002F3C"/>
        </w:rPr>
        <w:t>maker</w:t>
      </w:r>
      <w:proofErr w:type="spellEnd"/>
      <w:r w:rsidRPr="009F15D0">
        <w:rPr>
          <w:rFonts w:ascii="Arial" w:hAnsi="Arial" w:cs="Arial"/>
          <w:color w:val="002F3C"/>
        </w:rPr>
        <w:t>, além de criatividade, surgiam habilidades de cooperação e senso de autoria sobre a atividade.</w:t>
      </w:r>
    </w:p>
    <w:p w14:paraId="3983EE83" w14:textId="77777777" w:rsidR="009F15D0" w:rsidRPr="009F15D0" w:rsidRDefault="009F15D0" w:rsidP="009F1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9F15D0">
        <w:rPr>
          <w:rFonts w:ascii="Arial" w:hAnsi="Arial" w:cs="Arial"/>
          <w:color w:val="002F3C"/>
        </w:rPr>
        <w:t>Quando iniciamos o jogo, primeiro jogaram a versão tradicional, e foi incrível ver a empolgação dos grupos: risadas, torcida entre colegas e discussões sobre estratégias se espalharam pela sala. Depois, passei a versão adaptada com as cartas-problema de funções exponenciais baseadas em dados amazônicos, complementadas pelo vídeo que mostrava os impactos do desmatamento. Os alunos se engajaram intensamente, debatendo cálculos, conferindo respostas e ajudando uns aos outros nos momentos de dificuldade. Percebi que os erros se tornaram oportunidades de aprendizado, pois os grupos refletiam coletivamente e corrigiam suas soluções, fortalecendo o raciocínio lógico e a colaboração.</w:t>
      </w:r>
    </w:p>
    <w:p w14:paraId="5E0AA1E8" w14:textId="77777777" w:rsidR="00FC7CF1" w:rsidRDefault="009F15D0" w:rsidP="00FC7CF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9F15D0">
        <w:rPr>
          <w:rFonts w:ascii="Arial" w:hAnsi="Arial" w:cs="Arial"/>
          <w:color w:val="002F3C"/>
        </w:rPr>
        <w:t xml:space="preserve">A etapa final, em que a equipe vencedora recebeu uma pequena prenda, foi recebida com animação e celebração, mantendo o clima de motivação até a discussão coletiva. Nesse momento, conversei com os alunos sobre como a Matemática pode nos ajudar a compreender fenômenos ambientais, e notei que muitos relacionavam diretamente os cálculos às situações do cotidiano amazônico. Por fim, registramos no caderno exemplos de aplicações de funções exponenciais na análise climática. </w:t>
      </w:r>
      <w:r w:rsidR="00FC7CF1">
        <w:rPr>
          <w:rFonts w:ascii="Arial" w:hAnsi="Arial" w:cs="Arial"/>
          <w:color w:val="002F3C"/>
        </w:rPr>
        <w:t>A imagem 02 abaixo, traz registros dos momentos da prática, dos alunos confeccionando o jogo com auxílio da professora.</w:t>
      </w:r>
    </w:p>
    <w:p w14:paraId="6B50E0D4" w14:textId="77777777" w:rsidR="00FC7CF1" w:rsidRDefault="00FC7CF1" w:rsidP="00FC7CF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009EFDF4" w14:textId="77777777" w:rsidR="00020712" w:rsidRPr="009F15D0" w:rsidRDefault="00020712" w:rsidP="00FC7CF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58F22D8D" w14:textId="77777777" w:rsidR="00FC7CF1" w:rsidRPr="00D615E1" w:rsidRDefault="00FC7CF1" w:rsidP="00FC7CF1">
      <w:pPr>
        <w:autoSpaceDE w:val="0"/>
        <w:autoSpaceDN w:val="0"/>
        <w:adjustRightInd w:val="0"/>
        <w:spacing w:after="0" w:line="276" w:lineRule="auto"/>
        <w:ind w:firstLine="851"/>
        <w:jc w:val="center"/>
        <w:rPr>
          <w:rFonts w:ascii="Arial" w:hAnsi="Arial" w:cs="Arial"/>
          <w:color w:val="002F3C"/>
          <w:sz w:val="20"/>
          <w:szCs w:val="20"/>
        </w:rPr>
      </w:pPr>
      <w:r w:rsidRPr="00D615E1">
        <w:rPr>
          <w:rFonts w:ascii="Arial" w:hAnsi="Arial" w:cs="Arial"/>
          <w:b/>
          <w:bCs/>
          <w:color w:val="002F3C"/>
          <w:sz w:val="20"/>
          <w:szCs w:val="20"/>
        </w:rPr>
        <w:t>Imagem 0</w:t>
      </w:r>
      <w:r>
        <w:rPr>
          <w:rFonts w:ascii="Arial" w:hAnsi="Arial" w:cs="Arial"/>
          <w:b/>
          <w:bCs/>
          <w:color w:val="002F3C"/>
          <w:sz w:val="20"/>
          <w:szCs w:val="20"/>
        </w:rPr>
        <w:t>2</w:t>
      </w:r>
      <w:r w:rsidRPr="00D615E1">
        <w:rPr>
          <w:rFonts w:ascii="Arial" w:hAnsi="Arial" w:cs="Arial"/>
          <w:b/>
          <w:bCs/>
          <w:color w:val="002F3C"/>
          <w:sz w:val="20"/>
          <w:szCs w:val="20"/>
        </w:rPr>
        <w:t xml:space="preserve"> –</w:t>
      </w:r>
      <w:r w:rsidRPr="00D615E1">
        <w:rPr>
          <w:rFonts w:ascii="Arial" w:hAnsi="Arial" w:cs="Arial"/>
          <w:color w:val="002F3C"/>
          <w:sz w:val="20"/>
          <w:szCs w:val="20"/>
        </w:rPr>
        <w:t xml:space="preserve"> </w:t>
      </w:r>
      <w:r>
        <w:rPr>
          <w:rFonts w:ascii="Arial" w:hAnsi="Arial" w:cs="Arial"/>
          <w:color w:val="002F3C"/>
          <w:sz w:val="20"/>
          <w:szCs w:val="20"/>
        </w:rPr>
        <w:t>Alunos e professora confeccionando o jogo</w:t>
      </w:r>
    </w:p>
    <w:p w14:paraId="5DCA661E" w14:textId="708719E1" w:rsidR="00FC7CF1" w:rsidRDefault="00FC7CF1" w:rsidP="00FC7CF1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2F3C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5B751F0D" wp14:editId="5E505C09">
            <wp:extent cx="5476875" cy="6030003"/>
            <wp:effectExtent l="0" t="0" r="0" b="8890"/>
            <wp:docPr id="20968465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158" cy="603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5E1">
        <w:t xml:space="preserve"> </w:t>
      </w:r>
    </w:p>
    <w:p w14:paraId="38BC7C51" w14:textId="77777777" w:rsidR="00FC7CF1" w:rsidRDefault="00FC7CF1" w:rsidP="00FC7CF1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2F3C"/>
          <w:sz w:val="20"/>
          <w:szCs w:val="20"/>
        </w:rPr>
      </w:pPr>
      <w:r w:rsidRPr="00D615E1">
        <w:rPr>
          <w:rFonts w:ascii="Arial" w:hAnsi="Arial" w:cs="Arial"/>
          <w:color w:val="002F3C"/>
          <w:sz w:val="20"/>
          <w:szCs w:val="20"/>
        </w:rPr>
        <w:t>Fonte: Acervo da autora (2025)</w:t>
      </w:r>
    </w:p>
    <w:p w14:paraId="4FB140AA" w14:textId="77777777" w:rsidR="00FC7CF1" w:rsidRDefault="00FC7CF1" w:rsidP="009F1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1561EE6F" w14:textId="4BB3E6FC" w:rsidR="009F15D0" w:rsidRPr="009F15D0" w:rsidRDefault="009F15D0" w:rsidP="009F1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9F15D0">
        <w:rPr>
          <w:rFonts w:ascii="Arial" w:hAnsi="Arial" w:cs="Arial"/>
          <w:color w:val="002F3C"/>
        </w:rPr>
        <w:t xml:space="preserve">Ao refletir sobre toda a aula, percebi que a integração entre gamificação, contextualização amazônica e abordagem </w:t>
      </w:r>
      <w:proofErr w:type="spellStart"/>
      <w:r w:rsidRPr="009F15D0">
        <w:rPr>
          <w:rFonts w:ascii="Arial" w:hAnsi="Arial" w:cs="Arial"/>
          <w:i/>
          <w:iCs/>
          <w:color w:val="002F3C"/>
        </w:rPr>
        <w:t>make</w:t>
      </w:r>
      <w:r w:rsidRPr="009F15D0">
        <w:rPr>
          <w:rFonts w:ascii="Arial" w:hAnsi="Arial" w:cs="Arial"/>
          <w:color w:val="002F3C"/>
        </w:rPr>
        <w:t>r</w:t>
      </w:r>
      <w:proofErr w:type="spellEnd"/>
      <w:r w:rsidRPr="009F15D0">
        <w:rPr>
          <w:rFonts w:ascii="Arial" w:hAnsi="Arial" w:cs="Arial"/>
          <w:color w:val="002F3C"/>
        </w:rPr>
        <w:t xml:space="preserve"> proporcionou uma experiência de aprendizagem dinâmica, significativa e prazerosa, que promoveu tanto o desenvolvimento de habilidades matemáticas quanto a reflexão crítica sobre questões ambientais, tornando a Matemática próxima da realidade dos alunos.</w:t>
      </w:r>
    </w:p>
    <w:p w14:paraId="1B96F5F7" w14:textId="77777777" w:rsidR="00CB688C" w:rsidRDefault="00CB688C" w:rsidP="00CB688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2F3C"/>
        </w:rPr>
      </w:pPr>
    </w:p>
    <w:p w14:paraId="2735366B" w14:textId="4CF3D67E" w:rsidR="00DB38C9" w:rsidRDefault="00DB38C9" w:rsidP="00DB38C9">
      <w:pPr>
        <w:spacing w:after="0" w:line="360" w:lineRule="auto"/>
        <w:jc w:val="both"/>
        <w:rPr>
          <w:rFonts w:ascii="Arial" w:hAnsi="Arial" w:cs="Arial"/>
          <w:b/>
          <w:bCs/>
          <w:color w:val="002F3C"/>
          <w:sz w:val="28"/>
          <w:szCs w:val="28"/>
        </w:rPr>
      </w:pPr>
      <w:r>
        <w:rPr>
          <w:rFonts w:ascii="Arial" w:hAnsi="Arial" w:cs="Arial"/>
          <w:b/>
          <w:bCs/>
          <w:color w:val="002F3C"/>
          <w:sz w:val="28"/>
          <w:szCs w:val="28"/>
        </w:rPr>
        <w:t>CONCLUSÕES</w:t>
      </w:r>
    </w:p>
    <w:p w14:paraId="5D627621" w14:textId="77777777" w:rsidR="00CB688C" w:rsidRDefault="00CB688C" w:rsidP="00DB38C9">
      <w:pPr>
        <w:spacing w:after="0" w:line="360" w:lineRule="auto"/>
        <w:jc w:val="both"/>
        <w:rPr>
          <w:rFonts w:ascii="Arial" w:hAnsi="Arial" w:cs="Arial"/>
          <w:b/>
          <w:bCs/>
          <w:color w:val="002F3C"/>
          <w:sz w:val="28"/>
          <w:szCs w:val="28"/>
        </w:rPr>
      </w:pPr>
    </w:p>
    <w:p w14:paraId="2F531CAC" w14:textId="77777777" w:rsidR="00D6694E" w:rsidRPr="00D6694E" w:rsidRDefault="00D6694E" w:rsidP="00D6694E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D6694E">
        <w:rPr>
          <w:rFonts w:ascii="Arial" w:hAnsi="Arial" w:cs="Arial"/>
          <w:color w:val="002F3C"/>
        </w:rPr>
        <w:t xml:space="preserve">A prática pedagógica desenvolvida permitiu apresentar um relato de experiência concreto sobre o uso da gamificação na disciplina de Matemática e suas Tecnologias com alunos do 2º ano do Ensino Médio da Escola CMPM IV Áurea Pinheiro Braga. Ao integrar o jogo </w:t>
      </w:r>
      <w:r w:rsidRPr="00D6694E">
        <w:rPr>
          <w:rFonts w:ascii="Arial" w:hAnsi="Arial" w:cs="Arial"/>
          <w:i/>
          <w:iCs/>
          <w:color w:val="002F3C"/>
        </w:rPr>
        <w:t>Corrida das Áreas</w:t>
      </w:r>
      <w:r w:rsidRPr="00D6694E">
        <w:rPr>
          <w:rFonts w:ascii="Arial" w:hAnsi="Arial" w:cs="Arial"/>
          <w:color w:val="002F3C"/>
        </w:rPr>
        <w:t xml:space="preserve"> e sua adaptação contextualizada ao cenário amazônico, foi possível aproximar os conteúdos matemáticos da realidade socioambiental dos estudantes, tornando o aprendizado mais significativo e dinâmico. A atividade também evidenciou a importância da flexibilização curricular e da adoção de metodologias ativas para atender às necessidades e interesses dos alunos.</w:t>
      </w:r>
    </w:p>
    <w:p w14:paraId="227FCB20" w14:textId="77777777" w:rsidR="00D6694E" w:rsidRPr="00D6694E" w:rsidRDefault="00D6694E" w:rsidP="00D6694E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D6694E">
        <w:rPr>
          <w:rFonts w:ascii="Arial" w:hAnsi="Arial" w:cs="Arial"/>
          <w:color w:val="002F3C"/>
        </w:rPr>
        <w:t>Os objetivos do plano de aula foram alcançados de forma efetiva: os alunos compreenderam e aplicaram conceitos de funções exponenciais em dados reais de temperatura e precipitação, desenvolveram habilidades de resolução de problemas por meio do jogo e da cooperação em grupo, e estimularam sua criatividade na construção do tabuleiro e das cartas-problema, alinhando a aprendizagem à sustentabilidade.</w:t>
      </w:r>
    </w:p>
    <w:p w14:paraId="225D19C0" w14:textId="4DC12C5D" w:rsidR="00CB688C" w:rsidRPr="00D6694E" w:rsidRDefault="00D6694E" w:rsidP="00D6694E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D6694E">
        <w:rPr>
          <w:rFonts w:ascii="Arial" w:hAnsi="Arial" w:cs="Arial"/>
          <w:color w:val="002F3C"/>
        </w:rPr>
        <w:t>A combinação de gamificação, modelagem matemática e contextualização amazônica mostrou-se eficaz para engajar os alunos, aproximar a Matemática de sua realidade e promover aprendizagens cognitivas e socioambientais. A ludicidade, a reflexão crítica e a colaboração evidenciaram que estratégias inovadoras contribuem para o desenvolvimento integral, tornando o ensino mais significativo e motivador.</w:t>
      </w:r>
    </w:p>
    <w:p w14:paraId="483FB24A" w14:textId="77777777" w:rsidR="00DB38C9" w:rsidRDefault="00DB38C9" w:rsidP="00DB38C9">
      <w:pPr>
        <w:spacing w:after="0" w:line="360" w:lineRule="auto"/>
        <w:jc w:val="both"/>
        <w:rPr>
          <w:rFonts w:ascii="Arial" w:hAnsi="Arial" w:cs="Arial"/>
          <w:b/>
          <w:bCs/>
          <w:color w:val="002F3C"/>
          <w:sz w:val="28"/>
          <w:szCs w:val="28"/>
        </w:rPr>
      </w:pPr>
    </w:p>
    <w:p w14:paraId="66A9DB60" w14:textId="2F08D4C4" w:rsidR="00F2005A" w:rsidRPr="00A3348C" w:rsidRDefault="00DB38C9" w:rsidP="00F2005A">
      <w:pPr>
        <w:spacing w:after="0" w:line="360" w:lineRule="auto"/>
        <w:jc w:val="both"/>
        <w:rPr>
          <w:rFonts w:ascii="Arial" w:hAnsi="Arial" w:cs="Arial"/>
          <w:b/>
          <w:bCs/>
          <w:color w:val="002F3C"/>
          <w:sz w:val="28"/>
          <w:szCs w:val="28"/>
        </w:rPr>
      </w:pPr>
      <w:r>
        <w:rPr>
          <w:rFonts w:ascii="Arial" w:hAnsi="Arial" w:cs="Arial"/>
          <w:b/>
          <w:bCs/>
          <w:color w:val="002F3C"/>
          <w:sz w:val="28"/>
          <w:szCs w:val="28"/>
        </w:rPr>
        <w:t>REFERÊNCIAS</w:t>
      </w:r>
    </w:p>
    <w:p w14:paraId="16D5E78F" w14:textId="77777777" w:rsidR="00ED621C" w:rsidRPr="00ED621C" w:rsidRDefault="00ED621C" w:rsidP="00ED621C">
      <w:pPr>
        <w:spacing w:after="0" w:line="240" w:lineRule="auto"/>
        <w:rPr>
          <w:rFonts w:ascii="Arial" w:hAnsi="Arial" w:cs="Arial"/>
          <w:color w:val="002F3C"/>
        </w:rPr>
      </w:pPr>
      <w:r w:rsidRPr="00ED621C">
        <w:rPr>
          <w:rFonts w:ascii="Arial" w:hAnsi="Arial" w:cs="Arial"/>
          <w:color w:val="002F3C"/>
        </w:rPr>
        <w:t xml:space="preserve">ARAUJO, Glauce Barros Santos Sousa; OLIVEIRA, </w:t>
      </w:r>
      <w:proofErr w:type="spellStart"/>
      <w:r w:rsidRPr="00ED621C">
        <w:rPr>
          <w:rFonts w:ascii="Arial" w:hAnsi="Arial" w:cs="Arial"/>
          <w:color w:val="002F3C"/>
        </w:rPr>
        <w:t>Eniz</w:t>
      </w:r>
      <w:proofErr w:type="spellEnd"/>
      <w:r w:rsidRPr="00ED621C">
        <w:rPr>
          <w:rFonts w:ascii="Arial" w:hAnsi="Arial" w:cs="Arial"/>
          <w:color w:val="002F3C"/>
        </w:rPr>
        <w:t xml:space="preserve"> Conceição. </w:t>
      </w:r>
      <w:r w:rsidRPr="00ED621C">
        <w:rPr>
          <w:rFonts w:ascii="Arial" w:hAnsi="Arial" w:cs="Arial"/>
          <w:b/>
          <w:bCs/>
          <w:color w:val="002F3C"/>
        </w:rPr>
        <w:t xml:space="preserve">FLEXIBILIZAÇÃO CURRICULAR: </w:t>
      </w:r>
      <w:r w:rsidRPr="00ED621C">
        <w:rPr>
          <w:rFonts w:ascii="Arial" w:hAnsi="Arial" w:cs="Arial"/>
          <w:color w:val="002F3C"/>
        </w:rPr>
        <w:t>CONCEPÇÕES E PRÁTICAS À LUZ DAS PRODUÇÕES CIENTÍFICAS BRASILEIRAS. Revista Prática Docente, [s. l.], v. 6, n. 1, p. e004, 2021. DOI: 10.23926/</w:t>
      </w:r>
      <w:proofErr w:type="gramStart"/>
      <w:r w:rsidRPr="00ED621C">
        <w:rPr>
          <w:rFonts w:ascii="Arial" w:hAnsi="Arial" w:cs="Arial"/>
          <w:color w:val="002F3C"/>
        </w:rPr>
        <w:t>RPD.2021.v</w:t>
      </w:r>
      <w:proofErr w:type="gramEnd"/>
      <w:r w:rsidRPr="00ED621C">
        <w:rPr>
          <w:rFonts w:ascii="Arial" w:hAnsi="Arial" w:cs="Arial"/>
          <w:color w:val="002F3C"/>
        </w:rPr>
        <w:t xml:space="preserve">6.n1.004.id982. Disponível em: https://periodicos.cfs.ifmt.edu.br/periodicos/index.php/rpd/article/view/367. Acesso em:ago,2025. </w:t>
      </w:r>
    </w:p>
    <w:p w14:paraId="27210D1A" w14:textId="77777777" w:rsidR="00ED621C" w:rsidRPr="00ED621C" w:rsidRDefault="00ED621C" w:rsidP="00ED621C">
      <w:pPr>
        <w:spacing w:after="0" w:line="240" w:lineRule="auto"/>
        <w:rPr>
          <w:rFonts w:ascii="Arial" w:hAnsi="Arial" w:cs="Arial"/>
          <w:color w:val="002F3C"/>
        </w:rPr>
      </w:pPr>
    </w:p>
    <w:p w14:paraId="3A00621B" w14:textId="77777777" w:rsidR="00ED621C" w:rsidRPr="00ED621C" w:rsidRDefault="00ED621C" w:rsidP="00ED621C">
      <w:pPr>
        <w:spacing w:after="0" w:line="240" w:lineRule="auto"/>
        <w:rPr>
          <w:rFonts w:ascii="Arial" w:hAnsi="Arial" w:cs="Arial"/>
          <w:color w:val="002F3C"/>
        </w:rPr>
      </w:pPr>
      <w:r w:rsidRPr="00ED621C">
        <w:rPr>
          <w:rFonts w:ascii="Arial" w:hAnsi="Arial" w:cs="Arial"/>
          <w:color w:val="002F3C"/>
        </w:rPr>
        <w:t xml:space="preserve">BEZERRA, Jônatas dos Santos; SILVA, Clodoaldo Matias da. </w:t>
      </w:r>
      <w:r w:rsidRPr="00ED621C">
        <w:rPr>
          <w:rFonts w:ascii="Arial" w:hAnsi="Arial" w:cs="Arial"/>
          <w:b/>
          <w:bCs/>
          <w:color w:val="002F3C"/>
        </w:rPr>
        <w:t>A formação de professores de matemática:</w:t>
      </w:r>
      <w:r w:rsidRPr="00ED621C">
        <w:rPr>
          <w:rFonts w:ascii="Arial" w:hAnsi="Arial" w:cs="Arial"/>
          <w:color w:val="002F3C"/>
        </w:rPr>
        <w:t xml:space="preserve"> desafios, inovações e políticas educacionais no contexto amazônico. Revista Ibero-Americana de Humanidades, Ciências e Educação, v. 10, n. 12, p. 3114-3130, 2024.Disponível em:https://periodicorease.pro.br/rease/article/view/17669/10014.Acesso em: ago,2025.</w:t>
      </w:r>
    </w:p>
    <w:p w14:paraId="3BC08079" w14:textId="77777777" w:rsidR="00ED621C" w:rsidRPr="00ED621C" w:rsidRDefault="00ED621C" w:rsidP="00ED621C">
      <w:pPr>
        <w:spacing w:after="0" w:line="240" w:lineRule="auto"/>
        <w:rPr>
          <w:rFonts w:ascii="Arial" w:hAnsi="Arial" w:cs="Arial"/>
          <w:color w:val="002F3C"/>
        </w:rPr>
      </w:pPr>
    </w:p>
    <w:p w14:paraId="630D738D" w14:textId="77777777" w:rsidR="00ED621C" w:rsidRPr="00ED621C" w:rsidRDefault="00ED621C" w:rsidP="00ED621C">
      <w:pPr>
        <w:spacing w:after="0" w:line="240" w:lineRule="auto"/>
        <w:rPr>
          <w:rFonts w:ascii="Arial" w:hAnsi="Arial" w:cs="Arial"/>
          <w:color w:val="002F3C"/>
        </w:rPr>
      </w:pPr>
      <w:r w:rsidRPr="00ED621C">
        <w:rPr>
          <w:rFonts w:ascii="Arial" w:hAnsi="Arial" w:cs="Arial"/>
          <w:color w:val="002F3C"/>
        </w:rPr>
        <w:t xml:space="preserve">COSTA, Renato Pinheiro da; OLIVEIRA, Damião Bezerra. </w:t>
      </w:r>
      <w:r w:rsidRPr="00ED621C">
        <w:rPr>
          <w:rFonts w:ascii="Arial" w:hAnsi="Arial" w:cs="Arial"/>
          <w:b/>
          <w:bCs/>
          <w:color w:val="002F3C"/>
        </w:rPr>
        <w:t>Currículo e cultura:</w:t>
      </w:r>
      <w:r w:rsidRPr="00ED621C">
        <w:rPr>
          <w:rFonts w:ascii="Arial" w:hAnsi="Arial" w:cs="Arial"/>
          <w:color w:val="002F3C"/>
        </w:rPr>
        <w:t xml:space="preserve"> o contexto amazônico na prática educacional. EDUCAmazônia, v. 18, n. 2, p. 138-162, 2017.Disponível em:https://dialnet.unirioja.es/servlet/articulo?codigo=7628445.Acesso em: ago,2025.</w:t>
      </w:r>
    </w:p>
    <w:p w14:paraId="1616E103" w14:textId="77777777" w:rsidR="00ED621C" w:rsidRPr="00ED621C" w:rsidRDefault="00ED621C" w:rsidP="00ED621C">
      <w:pPr>
        <w:spacing w:after="0" w:line="240" w:lineRule="auto"/>
        <w:rPr>
          <w:rFonts w:ascii="Arial" w:hAnsi="Arial" w:cs="Arial"/>
          <w:color w:val="002F3C"/>
        </w:rPr>
      </w:pPr>
    </w:p>
    <w:p w14:paraId="06C2DC14" w14:textId="623DBDEC" w:rsidR="00ED621C" w:rsidRDefault="00ED621C" w:rsidP="00ED621C">
      <w:pPr>
        <w:spacing w:after="0" w:line="240" w:lineRule="auto"/>
        <w:rPr>
          <w:rFonts w:ascii="Arial" w:hAnsi="Arial" w:cs="Arial"/>
          <w:color w:val="002F3C"/>
        </w:rPr>
      </w:pPr>
      <w:r w:rsidRPr="00ED621C">
        <w:rPr>
          <w:rFonts w:ascii="Arial" w:hAnsi="Arial" w:cs="Arial"/>
          <w:color w:val="002F3C"/>
        </w:rPr>
        <w:t>JOGOS &amp; MATEMÁTICA.</w:t>
      </w:r>
      <w:r>
        <w:rPr>
          <w:rFonts w:ascii="Arial" w:hAnsi="Arial" w:cs="Arial"/>
          <w:color w:val="002F3C"/>
        </w:rPr>
        <w:t xml:space="preserve"> </w:t>
      </w:r>
      <w:r w:rsidRPr="00ED621C">
        <w:rPr>
          <w:rFonts w:ascii="Arial" w:hAnsi="Arial" w:cs="Arial"/>
          <w:b/>
          <w:bCs/>
          <w:color w:val="002F3C"/>
        </w:rPr>
        <w:t>Site Institucional.</w:t>
      </w:r>
      <w:r w:rsidRPr="00ED621C">
        <w:rPr>
          <w:rFonts w:ascii="Arial" w:hAnsi="Arial" w:cs="Arial"/>
          <w:color w:val="002F3C"/>
        </w:rPr>
        <w:t xml:space="preserve"> </w:t>
      </w:r>
      <w:r>
        <w:rPr>
          <w:rFonts w:ascii="Arial" w:hAnsi="Arial" w:cs="Arial"/>
          <w:b/>
          <w:bCs/>
          <w:color w:val="002F3C"/>
        </w:rPr>
        <w:t>Jogo corrida das áreas</w:t>
      </w:r>
      <w:r w:rsidRPr="00ED621C">
        <w:rPr>
          <w:rFonts w:ascii="Arial" w:hAnsi="Arial" w:cs="Arial"/>
          <w:color w:val="002F3C"/>
        </w:rPr>
        <w:t xml:space="preserve"> Disponível em:</w:t>
      </w:r>
      <w:r>
        <w:rPr>
          <w:rFonts w:ascii="Arial" w:hAnsi="Arial" w:cs="Arial"/>
          <w:color w:val="002F3C"/>
        </w:rPr>
        <w:t xml:space="preserve"> </w:t>
      </w:r>
      <w:r w:rsidRPr="00ED621C">
        <w:rPr>
          <w:rFonts w:ascii="Arial" w:hAnsi="Arial" w:cs="Arial"/>
          <w:color w:val="002F3C"/>
        </w:rPr>
        <w:t>https://www.jogosematematica.com.br/sobre.Acesso em: ago,2025.</w:t>
      </w:r>
    </w:p>
    <w:p w14:paraId="4C78A13B" w14:textId="77777777" w:rsidR="00ED621C" w:rsidRPr="00ED621C" w:rsidRDefault="00ED621C" w:rsidP="00ED621C">
      <w:pPr>
        <w:spacing w:after="0" w:line="240" w:lineRule="auto"/>
        <w:rPr>
          <w:rFonts w:ascii="Arial" w:hAnsi="Arial" w:cs="Arial"/>
          <w:color w:val="002F3C"/>
        </w:rPr>
      </w:pPr>
    </w:p>
    <w:p w14:paraId="4ACE2E0C" w14:textId="6173278A" w:rsidR="00ED621C" w:rsidRPr="00FC7CF1" w:rsidRDefault="00ED621C" w:rsidP="00ED621C">
      <w:pPr>
        <w:spacing w:after="0" w:line="240" w:lineRule="auto"/>
        <w:rPr>
          <w:rFonts w:ascii="Arial" w:hAnsi="Arial" w:cs="Arial"/>
          <w:color w:val="002F3C"/>
          <w:lang w:val="en-US"/>
        </w:rPr>
      </w:pPr>
      <w:r w:rsidRPr="00ED621C">
        <w:rPr>
          <w:rFonts w:ascii="Arial" w:hAnsi="Arial" w:cs="Arial"/>
          <w:color w:val="002F3C"/>
        </w:rPr>
        <w:t>LOPES,</w:t>
      </w:r>
      <w:r>
        <w:rPr>
          <w:rFonts w:ascii="Arial" w:hAnsi="Arial" w:cs="Arial"/>
          <w:color w:val="002F3C"/>
        </w:rPr>
        <w:t xml:space="preserve"> </w:t>
      </w:r>
      <w:r w:rsidRPr="00ED621C">
        <w:rPr>
          <w:rFonts w:ascii="Arial" w:hAnsi="Arial" w:cs="Arial"/>
          <w:color w:val="002F3C"/>
        </w:rPr>
        <w:t>Enildo Batista;</w:t>
      </w:r>
      <w:r>
        <w:rPr>
          <w:rFonts w:ascii="Arial" w:hAnsi="Arial" w:cs="Arial"/>
          <w:color w:val="002F3C"/>
        </w:rPr>
        <w:t xml:space="preserve"> </w:t>
      </w:r>
      <w:r w:rsidRPr="00ED621C">
        <w:rPr>
          <w:rFonts w:ascii="Arial" w:hAnsi="Arial" w:cs="Arial"/>
          <w:color w:val="002F3C"/>
        </w:rPr>
        <w:t>MASCARENHAS,</w:t>
      </w:r>
      <w:r>
        <w:rPr>
          <w:rFonts w:ascii="Arial" w:hAnsi="Arial" w:cs="Arial"/>
          <w:color w:val="002F3C"/>
        </w:rPr>
        <w:t xml:space="preserve"> </w:t>
      </w:r>
      <w:r w:rsidRPr="00ED621C">
        <w:rPr>
          <w:rFonts w:ascii="Arial" w:hAnsi="Arial" w:cs="Arial"/>
          <w:color w:val="002F3C"/>
        </w:rPr>
        <w:t>Suely Aparecida do Nascimento.</w:t>
      </w:r>
      <w:r>
        <w:rPr>
          <w:rFonts w:ascii="Arial" w:hAnsi="Arial" w:cs="Arial"/>
          <w:color w:val="002F3C"/>
        </w:rPr>
        <w:t xml:space="preserve"> </w:t>
      </w:r>
      <w:r w:rsidRPr="00ED621C">
        <w:rPr>
          <w:rFonts w:ascii="Arial" w:hAnsi="Arial" w:cs="Arial"/>
          <w:b/>
          <w:bCs/>
          <w:color w:val="002F3C"/>
        </w:rPr>
        <w:t>Ideias matemáticas que auxiliam o ensino aprendizagem da Matemática na Amazônia –A Matemática e a casa de farinha.</w:t>
      </w:r>
      <w:r w:rsidRPr="00FC7CF1">
        <w:rPr>
          <w:rFonts w:ascii="Arial" w:hAnsi="Arial" w:cs="Arial"/>
          <w:color w:val="002F3C"/>
        </w:rPr>
        <w:t xml:space="preserve"> </w:t>
      </w:r>
      <w:r w:rsidRPr="00ED621C">
        <w:rPr>
          <w:rFonts w:ascii="Arial" w:hAnsi="Arial" w:cs="Arial"/>
          <w:color w:val="002F3C"/>
          <w:lang w:val="en-US"/>
        </w:rPr>
        <w:t>Research, Society and Development, v. 11, n.15, e27111536815,2022.</w:t>
      </w:r>
      <w:r>
        <w:rPr>
          <w:rFonts w:ascii="Arial" w:hAnsi="Arial" w:cs="Arial"/>
          <w:color w:val="002F3C"/>
          <w:lang w:val="en-US"/>
        </w:rPr>
        <w:t xml:space="preserve"> </w:t>
      </w:r>
      <w:proofErr w:type="spellStart"/>
      <w:r w:rsidRPr="00FC7CF1">
        <w:rPr>
          <w:rFonts w:ascii="Arial" w:hAnsi="Arial" w:cs="Arial"/>
          <w:color w:val="002F3C"/>
          <w:lang w:val="en-US"/>
        </w:rPr>
        <w:t>Disponível</w:t>
      </w:r>
      <w:proofErr w:type="spellEnd"/>
      <w:r w:rsidRPr="00FC7CF1">
        <w:rPr>
          <w:rFonts w:ascii="Arial" w:hAnsi="Arial" w:cs="Arial"/>
          <w:color w:val="002F3C"/>
          <w:lang w:val="en-US"/>
        </w:rPr>
        <w:t xml:space="preserve"> </w:t>
      </w:r>
      <w:proofErr w:type="spellStart"/>
      <w:r w:rsidRPr="00FC7CF1">
        <w:rPr>
          <w:rFonts w:ascii="Arial" w:hAnsi="Arial" w:cs="Arial"/>
          <w:color w:val="002F3C"/>
          <w:lang w:val="en-US"/>
        </w:rPr>
        <w:t>em</w:t>
      </w:r>
      <w:proofErr w:type="spellEnd"/>
      <w:r w:rsidRPr="00FC7CF1">
        <w:rPr>
          <w:rFonts w:ascii="Arial" w:hAnsi="Arial" w:cs="Arial"/>
          <w:color w:val="002F3C"/>
          <w:lang w:val="en-US"/>
        </w:rPr>
        <w:t xml:space="preserve">: https://rsdjournal.org/rsd/article/view/36815/30736.Acesso </w:t>
      </w:r>
      <w:proofErr w:type="spellStart"/>
      <w:r w:rsidRPr="00FC7CF1">
        <w:rPr>
          <w:rFonts w:ascii="Arial" w:hAnsi="Arial" w:cs="Arial"/>
          <w:color w:val="002F3C"/>
          <w:lang w:val="en-US"/>
        </w:rPr>
        <w:t>em</w:t>
      </w:r>
      <w:proofErr w:type="spellEnd"/>
      <w:r w:rsidRPr="00FC7CF1">
        <w:rPr>
          <w:rFonts w:ascii="Arial" w:hAnsi="Arial" w:cs="Arial"/>
          <w:color w:val="002F3C"/>
          <w:lang w:val="en-US"/>
        </w:rPr>
        <w:t>: set,2025.</w:t>
      </w:r>
    </w:p>
    <w:p w14:paraId="259CEB05" w14:textId="77777777" w:rsidR="00ED621C" w:rsidRPr="00FC7CF1" w:rsidRDefault="00ED621C" w:rsidP="00ED621C">
      <w:pPr>
        <w:spacing w:after="0" w:line="240" w:lineRule="auto"/>
        <w:rPr>
          <w:rFonts w:ascii="Arial" w:hAnsi="Arial" w:cs="Arial"/>
          <w:color w:val="002F3C"/>
          <w:lang w:val="en-US"/>
        </w:rPr>
      </w:pPr>
    </w:p>
    <w:p w14:paraId="2652C6D0" w14:textId="7E3759C8" w:rsidR="00ED621C" w:rsidRPr="00ED621C" w:rsidRDefault="00ED621C" w:rsidP="00ED621C">
      <w:pPr>
        <w:spacing w:after="0" w:line="240" w:lineRule="auto"/>
        <w:rPr>
          <w:rFonts w:ascii="Arial" w:hAnsi="Arial" w:cs="Arial"/>
          <w:color w:val="002F3C"/>
        </w:rPr>
      </w:pPr>
      <w:r w:rsidRPr="00ED621C">
        <w:rPr>
          <w:rFonts w:ascii="Arial" w:hAnsi="Arial" w:cs="Arial"/>
          <w:color w:val="002F3C"/>
        </w:rPr>
        <w:t xml:space="preserve">MAGNO, Dayane Vieira. </w:t>
      </w:r>
      <w:r w:rsidRPr="00ED621C">
        <w:rPr>
          <w:rFonts w:ascii="Arial" w:hAnsi="Arial" w:cs="Arial"/>
          <w:b/>
          <w:bCs/>
          <w:color w:val="002F3C"/>
        </w:rPr>
        <w:t>A Modelagem Matemática como perspectiva metodológica aplicada à Aprendizagem Sociocultural</w:t>
      </w:r>
      <w:r w:rsidRPr="00ED621C">
        <w:rPr>
          <w:rFonts w:ascii="Arial" w:hAnsi="Arial" w:cs="Arial"/>
          <w:color w:val="002F3C"/>
        </w:rPr>
        <w:t>. 2025. 168 f. Dissertação (Mestrado em Ensino de Ciências e Matemática) - Universidade Federal do Amazonas, Manaus (AM), 2025.Disponível em:https://tede.ufam.edu.br/bitstream/tede/10843/5/DISS_DayaneMagno_PPGECIM.pdf.Acesso em: ago,2025.</w:t>
      </w:r>
    </w:p>
    <w:p w14:paraId="62C9657D" w14:textId="77777777" w:rsidR="00ED621C" w:rsidRPr="00ED621C" w:rsidRDefault="00ED621C" w:rsidP="00ED621C">
      <w:pPr>
        <w:spacing w:after="0" w:line="240" w:lineRule="auto"/>
        <w:rPr>
          <w:rFonts w:ascii="Arial" w:hAnsi="Arial" w:cs="Arial"/>
          <w:color w:val="002F3C"/>
        </w:rPr>
      </w:pPr>
    </w:p>
    <w:p w14:paraId="6C5FEA31" w14:textId="14F28C62" w:rsidR="00810C88" w:rsidRPr="00810C88" w:rsidRDefault="00ED621C" w:rsidP="00ED621C">
      <w:pPr>
        <w:spacing w:after="0" w:line="240" w:lineRule="auto"/>
        <w:rPr>
          <w:rFonts w:ascii="Arial" w:hAnsi="Arial" w:cs="Arial"/>
          <w:color w:val="002F3C"/>
        </w:rPr>
      </w:pPr>
      <w:r w:rsidRPr="00ED621C">
        <w:rPr>
          <w:rFonts w:ascii="Arial" w:hAnsi="Arial" w:cs="Arial"/>
          <w:color w:val="002F3C"/>
        </w:rPr>
        <w:t>PIMENTEL,</w:t>
      </w:r>
      <w:r>
        <w:rPr>
          <w:rFonts w:ascii="Arial" w:hAnsi="Arial" w:cs="Arial"/>
          <w:color w:val="002F3C"/>
        </w:rPr>
        <w:t xml:space="preserve"> </w:t>
      </w:r>
      <w:r w:rsidRPr="00ED621C">
        <w:rPr>
          <w:rFonts w:ascii="Arial" w:hAnsi="Arial" w:cs="Arial"/>
          <w:color w:val="002F3C"/>
        </w:rPr>
        <w:t>Charles Soares;</w:t>
      </w:r>
      <w:r>
        <w:rPr>
          <w:rFonts w:ascii="Arial" w:hAnsi="Arial" w:cs="Arial"/>
          <w:color w:val="002F3C"/>
        </w:rPr>
        <w:t xml:space="preserve"> </w:t>
      </w:r>
      <w:r w:rsidRPr="00ED621C">
        <w:rPr>
          <w:rFonts w:ascii="Arial" w:hAnsi="Arial" w:cs="Arial"/>
          <w:color w:val="002F3C"/>
        </w:rPr>
        <w:t>CAMPOS,</w:t>
      </w:r>
      <w:r>
        <w:rPr>
          <w:rFonts w:ascii="Arial" w:hAnsi="Arial" w:cs="Arial"/>
          <w:color w:val="002F3C"/>
        </w:rPr>
        <w:t xml:space="preserve"> </w:t>
      </w:r>
      <w:r w:rsidRPr="00ED621C">
        <w:rPr>
          <w:rFonts w:ascii="Arial" w:hAnsi="Arial" w:cs="Arial"/>
          <w:color w:val="002F3C"/>
        </w:rPr>
        <w:t>Maria Luiza M.</w:t>
      </w:r>
      <w:r>
        <w:rPr>
          <w:rFonts w:ascii="Arial" w:hAnsi="Arial" w:cs="Arial"/>
          <w:color w:val="002F3C"/>
        </w:rPr>
        <w:t xml:space="preserve"> </w:t>
      </w:r>
      <w:r w:rsidRPr="00ED621C">
        <w:rPr>
          <w:rFonts w:ascii="Arial" w:hAnsi="Arial" w:cs="Arial"/>
          <w:b/>
          <w:bCs/>
          <w:color w:val="002F3C"/>
        </w:rPr>
        <w:t xml:space="preserve">Matemática </w:t>
      </w:r>
      <w:proofErr w:type="spellStart"/>
      <w:r w:rsidRPr="00ED621C">
        <w:rPr>
          <w:rFonts w:ascii="Arial" w:hAnsi="Arial" w:cs="Arial"/>
          <w:b/>
          <w:bCs/>
          <w:color w:val="002F3C"/>
        </w:rPr>
        <w:t>Maker</w:t>
      </w:r>
      <w:proofErr w:type="spellEnd"/>
      <w:r w:rsidRPr="00ED621C">
        <w:rPr>
          <w:rFonts w:ascii="Arial" w:hAnsi="Arial" w:cs="Arial"/>
          <w:b/>
          <w:bCs/>
          <w:color w:val="002F3C"/>
        </w:rPr>
        <w:t>:</w:t>
      </w:r>
      <w:r w:rsidRPr="00ED621C">
        <w:rPr>
          <w:rFonts w:ascii="Arial" w:hAnsi="Arial" w:cs="Arial"/>
          <w:color w:val="002F3C"/>
        </w:rPr>
        <w:t xml:space="preserve"> uma disciplina para o Itinerário Formativo de Matemática do Novo Ensino Médio.</w:t>
      </w:r>
      <w:r>
        <w:rPr>
          <w:rFonts w:ascii="Arial" w:hAnsi="Arial" w:cs="Arial"/>
          <w:color w:val="002F3C"/>
        </w:rPr>
        <w:t xml:space="preserve"> </w:t>
      </w:r>
      <w:r w:rsidRPr="00ED621C">
        <w:rPr>
          <w:rFonts w:ascii="Arial" w:hAnsi="Arial" w:cs="Arial"/>
          <w:color w:val="002F3C"/>
        </w:rPr>
        <w:t>Revista Tecnologias na Educação-ISSN: 1984-4751 – Ano 13 -Vol.35- Novembro/2021.Disponível em:https://tecedu.pro.br/wp-content/uploads/2021/11/Art10-Ano13-vol35-Novembro-2021.pdf.Acesso em: ago,2025.</w:t>
      </w:r>
    </w:p>
    <w:sectPr w:rsidR="00810C88" w:rsidRPr="00810C88" w:rsidSect="00D536D8">
      <w:headerReference w:type="default" r:id="rId15"/>
      <w:footerReference w:type="default" r:id="rId16"/>
      <w:pgSz w:w="11906" w:h="16838"/>
      <w:pgMar w:top="2552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F29738" w14:textId="77777777" w:rsidR="002579AE" w:rsidRDefault="002579AE" w:rsidP="00D61F18">
      <w:pPr>
        <w:spacing w:after="0" w:line="240" w:lineRule="auto"/>
      </w:pPr>
      <w:r>
        <w:separator/>
      </w:r>
    </w:p>
  </w:endnote>
  <w:endnote w:type="continuationSeparator" w:id="0">
    <w:p w14:paraId="5B338AFB" w14:textId="77777777" w:rsidR="002579AE" w:rsidRDefault="002579AE" w:rsidP="00D6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8BDF5" w14:textId="159003EB" w:rsidR="0063142D" w:rsidRDefault="0063142D">
    <w:pPr>
      <w:pStyle w:val="Rodap"/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7FF3AD5F" wp14:editId="646194C3">
          <wp:simplePos x="0" y="0"/>
          <wp:positionH relativeFrom="page">
            <wp:posOffset>-2540</wp:posOffset>
          </wp:positionH>
          <wp:positionV relativeFrom="paragraph">
            <wp:posOffset>-3945687</wp:posOffset>
          </wp:positionV>
          <wp:extent cx="7557831" cy="5150331"/>
          <wp:effectExtent l="0" t="0" r="5080" b="0"/>
          <wp:wrapNone/>
          <wp:docPr id="30513360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649421" name="Gráfico 421649421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2"/>
                      </a:ext>
                    </a:extLst>
                  </a:blip>
                  <a:srcRect t="51820"/>
                  <a:stretch>
                    <a:fillRect/>
                  </a:stretch>
                </pic:blipFill>
                <pic:spPr bwMode="auto">
                  <a:xfrm>
                    <a:off x="0" y="0"/>
                    <a:ext cx="7557831" cy="51503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D8173C" w14:textId="2F456DBF" w:rsidR="007838DA" w:rsidRDefault="007838DA">
    <w:pPr>
      <w:pStyle w:val="Rodap"/>
      <w:rPr>
        <w:noProof/>
      </w:rPr>
    </w:pPr>
  </w:p>
  <w:p w14:paraId="6BB4A7AF" w14:textId="497AB619" w:rsidR="007838DA" w:rsidRDefault="007838DA">
    <w:pPr>
      <w:pStyle w:val="Rodap"/>
    </w:pPr>
  </w:p>
  <w:p w14:paraId="31605E03" w14:textId="77777777" w:rsidR="007838DA" w:rsidRDefault="007838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8615F3" w14:textId="77777777" w:rsidR="002579AE" w:rsidRDefault="002579AE" w:rsidP="00D61F18">
      <w:pPr>
        <w:spacing w:after="0" w:line="240" w:lineRule="auto"/>
      </w:pPr>
      <w:r>
        <w:separator/>
      </w:r>
    </w:p>
  </w:footnote>
  <w:footnote w:type="continuationSeparator" w:id="0">
    <w:p w14:paraId="089F6180" w14:textId="77777777" w:rsidR="002579AE" w:rsidRDefault="002579AE" w:rsidP="00D6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65517" w14:textId="29B92964" w:rsidR="0063142D" w:rsidRDefault="0063142D">
    <w:pPr>
      <w:pStyle w:val="Cabealho"/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2F6B088" wp14:editId="6CF33855">
          <wp:simplePos x="0" y="0"/>
          <wp:positionH relativeFrom="page">
            <wp:posOffset>-25197</wp:posOffset>
          </wp:positionH>
          <wp:positionV relativeFrom="paragraph">
            <wp:posOffset>-440055</wp:posOffset>
          </wp:positionV>
          <wp:extent cx="7626753" cy="5603132"/>
          <wp:effectExtent l="0" t="0" r="0" b="0"/>
          <wp:wrapNone/>
          <wp:docPr id="196170492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3006" name="Gráfico 140973006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2"/>
                      </a:ext>
                    </a:extLst>
                  </a:blip>
                  <a:srcRect l="169" t="1" r="-169" b="48055"/>
                  <a:stretch>
                    <a:fillRect/>
                  </a:stretch>
                </pic:blipFill>
                <pic:spPr bwMode="auto">
                  <a:xfrm>
                    <a:off x="0" y="0"/>
                    <a:ext cx="7626753" cy="56031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910F80" w14:textId="0021BF6B" w:rsidR="00D61F18" w:rsidRDefault="00D61F18">
    <w:pPr>
      <w:pStyle w:val="Cabealho"/>
    </w:pPr>
  </w:p>
  <w:p w14:paraId="5AAC3737" w14:textId="30BE04F7" w:rsidR="00D61F18" w:rsidRDefault="00D61F1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5C7713"/>
    <w:multiLevelType w:val="hybridMultilevel"/>
    <w:tmpl w:val="BF689A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F18"/>
    <w:rsid w:val="0000072E"/>
    <w:rsid w:val="00020712"/>
    <w:rsid w:val="00043459"/>
    <w:rsid w:val="00055352"/>
    <w:rsid w:val="00095A79"/>
    <w:rsid w:val="000E01E4"/>
    <w:rsid w:val="00120498"/>
    <w:rsid w:val="00124F6B"/>
    <w:rsid w:val="001750B6"/>
    <w:rsid w:val="001804EB"/>
    <w:rsid w:val="00180FE3"/>
    <w:rsid w:val="001845D2"/>
    <w:rsid w:val="001846E4"/>
    <w:rsid w:val="001B6ECA"/>
    <w:rsid w:val="001C7A20"/>
    <w:rsid w:val="00240320"/>
    <w:rsid w:val="00244850"/>
    <w:rsid w:val="002579AE"/>
    <w:rsid w:val="002912E9"/>
    <w:rsid w:val="002936E3"/>
    <w:rsid w:val="002C2678"/>
    <w:rsid w:val="002D513B"/>
    <w:rsid w:val="002E05AD"/>
    <w:rsid w:val="002F3609"/>
    <w:rsid w:val="00336943"/>
    <w:rsid w:val="003818B8"/>
    <w:rsid w:val="00395AF2"/>
    <w:rsid w:val="003A4221"/>
    <w:rsid w:val="003A6192"/>
    <w:rsid w:val="003E79FE"/>
    <w:rsid w:val="004016A6"/>
    <w:rsid w:val="0040600E"/>
    <w:rsid w:val="00450EA5"/>
    <w:rsid w:val="00461A18"/>
    <w:rsid w:val="00483CA9"/>
    <w:rsid w:val="004A0428"/>
    <w:rsid w:val="004A45FD"/>
    <w:rsid w:val="004B1D01"/>
    <w:rsid w:val="004B646F"/>
    <w:rsid w:val="004C41DE"/>
    <w:rsid w:val="004C5576"/>
    <w:rsid w:val="004D4A5F"/>
    <w:rsid w:val="004D6E26"/>
    <w:rsid w:val="00520890"/>
    <w:rsid w:val="005239FA"/>
    <w:rsid w:val="0055791F"/>
    <w:rsid w:val="00561167"/>
    <w:rsid w:val="005623CD"/>
    <w:rsid w:val="0058380A"/>
    <w:rsid w:val="00586F63"/>
    <w:rsid w:val="005C5B32"/>
    <w:rsid w:val="0063142D"/>
    <w:rsid w:val="00642304"/>
    <w:rsid w:val="00655941"/>
    <w:rsid w:val="00655E59"/>
    <w:rsid w:val="006739BB"/>
    <w:rsid w:val="00674210"/>
    <w:rsid w:val="00674C95"/>
    <w:rsid w:val="006F4FE8"/>
    <w:rsid w:val="00710307"/>
    <w:rsid w:val="00734F8B"/>
    <w:rsid w:val="007838DA"/>
    <w:rsid w:val="007A4F1E"/>
    <w:rsid w:val="007B29E8"/>
    <w:rsid w:val="007C572E"/>
    <w:rsid w:val="00810C88"/>
    <w:rsid w:val="00822323"/>
    <w:rsid w:val="00844965"/>
    <w:rsid w:val="008B7F23"/>
    <w:rsid w:val="008F42A9"/>
    <w:rsid w:val="00913B6E"/>
    <w:rsid w:val="009363CF"/>
    <w:rsid w:val="00953196"/>
    <w:rsid w:val="00964F52"/>
    <w:rsid w:val="00981577"/>
    <w:rsid w:val="00990F61"/>
    <w:rsid w:val="009F15D0"/>
    <w:rsid w:val="009F2F7E"/>
    <w:rsid w:val="00A04AFD"/>
    <w:rsid w:val="00A27E77"/>
    <w:rsid w:val="00A3072D"/>
    <w:rsid w:val="00A32002"/>
    <w:rsid w:val="00A3348C"/>
    <w:rsid w:val="00A47958"/>
    <w:rsid w:val="00A668AF"/>
    <w:rsid w:val="00AA21B6"/>
    <w:rsid w:val="00AE053C"/>
    <w:rsid w:val="00AE07B6"/>
    <w:rsid w:val="00B1688F"/>
    <w:rsid w:val="00B6323A"/>
    <w:rsid w:val="00B7405F"/>
    <w:rsid w:val="00B7555E"/>
    <w:rsid w:val="00B83CB5"/>
    <w:rsid w:val="00B956CD"/>
    <w:rsid w:val="00BB745C"/>
    <w:rsid w:val="00C1690B"/>
    <w:rsid w:val="00C30059"/>
    <w:rsid w:val="00C636B6"/>
    <w:rsid w:val="00C82AF9"/>
    <w:rsid w:val="00C91957"/>
    <w:rsid w:val="00CB688C"/>
    <w:rsid w:val="00CC2111"/>
    <w:rsid w:val="00CD51C6"/>
    <w:rsid w:val="00CF2F9E"/>
    <w:rsid w:val="00D10917"/>
    <w:rsid w:val="00D30046"/>
    <w:rsid w:val="00D536D8"/>
    <w:rsid w:val="00D615E1"/>
    <w:rsid w:val="00D61F18"/>
    <w:rsid w:val="00D6694E"/>
    <w:rsid w:val="00D92278"/>
    <w:rsid w:val="00DA12A9"/>
    <w:rsid w:val="00DB38C9"/>
    <w:rsid w:val="00DF1135"/>
    <w:rsid w:val="00E013B6"/>
    <w:rsid w:val="00E160D8"/>
    <w:rsid w:val="00E70FA2"/>
    <w:rsid w:val="00ED621C"/>
    <w:rsid w:val="00EF3058"/>
    <w:rsid w:val="00EF636A"/>
    <w:rsid w:val="00F019C7"/>
    <w:rsid w:val="00F2005A"/>
    <w:rsid w:val="00F26EE8"/>
    <w:rsid w:val="00F87F71"/>
    <w:rsid w:val="00F957D2"/>
    <w:rsid w:val="00FA7311"/>
    <w:rsid w:val="00FC5A44"/>
    <w:rsid w:val="00FC7CF1"/>
    <w:rsid w:val="00FD7006"/>
    <w:rsid w:val="00FE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9C61AC"/>
  <w15:chartTrackingRefBased/>
  <w15:docId w15:val="{614FB24C-7158-43FC-A597-CCEE7C9E6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41DE"/>
  </w:style>
  <w:style w:type="paragraph" w:styleId="Ttulo1">
    <w:name w:val="heading 1"/>
    <w:basedOn w:val="Normal"/>
    <w:next w:val="Normal"/>
    <w:link w:val="Ttulo1Char"/>
    <w:uiPriority w:val="9"/>
    <w:qFormat/>
    <w:rsid w:val="00D61F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1F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61F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61F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61F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61F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61F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61F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61F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61F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61F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61F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61F1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61F18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61F1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61F1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61F1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61F1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61F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61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61F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61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61F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61F1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61F1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61F1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61F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61F1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61F18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1F18"/>
  </w:style>
  <w:style w:type="paragraph" w:styleId="Rodap">
    <w:name w:val="footer"/>
    <w:basedOn w:val="Normal"/>
    <w:link w:val="Rodap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1F18"/>
  </w:style>
  <w:style w:type="paragraph" w:styleId="NormalWeb">
    <w:name w:val="Normal (Web)"/>
    <w:basedOn w:val="Normal"/>
    <w:uiPriority w:val="99"/>
    <w:unhideWhenUsed/>
    <w:rsid w:val="00B16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810C88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810C88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2D51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lenasilva9426@gmail.com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rcellesilvajl@gmail.com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leticiafreitas2117@gmail.com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4142</Words>
  <Characters>22372</Characters>
  <Application>Microsoft Office Word</Application>
  <DocSecurity>0</DocSecurity>
  <Lines>186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Marcelle</dc:creator>
  <cp:keywords/>
  <dc:description/>
  <cp:lastModifiedBy>Marcelle Silva</cp:lastModifiedBy>
  <cp:revision>8</cp:revision>
  <cp:lastPrinted>2025-09-10T13:38:00Z</cp:lastPrinted>
  <dcterms:created xsi:type="dcterms:W3CDTF">2025-09-10T21:51:00Z</dcterms:created>
  <dcterms:modified xsi:type="dcterms:W3CDTF">2025-09-10T22:50:00Z</dcterms:modified>
</cp:coreProperties>
</file>