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inline distT="0" distB="0" distL="0" distR="0">
            <wp:extent cx="5400040" cy="1350010"/>
            <wp:effectExtent l="0" t="0" r="0" b="0"/>
            <wp:docPr id="1" name="Image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
                    <pic:cNvPicPr>
                      <a:picLocks noChangeAspect="1" noChangeArrowheads="1"/>
                    </pic:cNvPicPr>
                  </pic:nvPicPr>
                  <pic:blipFill>
                    <a:blip r:embed="rId2"/>
                    <a:stretch>
                      <a:fillRect/>
                    </a:stretch>
                  </pic:blipFill>
                  <pic:spPr bwMode="auto">
                    <a:xfrm>
                      <a:off x="0" y="0"/>
                      <a:ext cx="5400040" cy="1350010"/>
                    </a:xfrm>
                    <a:prstGeom prst="rect">
                      <a:avLst/>
                    </a:prstGeom>
                  </pic:spPr>
                </pic:pic>
              </a:graphicData>
            </a:graphic>
          </wp:inline>
        </w:drawing>
      </w:r>
    </w:p>
    <w:p>
      <w:pPr>
        <w:pStyle w:val="Normal"/>
        <w:spacing w:lineRule="auto" w:line="240" w:before="0" w:after="0"/>
        <w:jc w:val="center"/>
        <w:rPr>
          <w:rFonts w:ascii="Times New Roman" w:hAnsi="Times New Roman" w:eastAsia="Times New Roman" w:cs="Times New Roman"/>
          <w:b/>
          <w:bCs/>
          <w:sz w:val="24"/>
          <w:szCs w:val="24"/>
          <w:lang w:eastAsia="pt-BR"/>
        </w:rPr>
      </w:pPr>
      <w:r>
        <w:rPr>
          <w:rFonts w:eastAsia="Times New Roman" w:cs="Times New Roman" w:ascii="Times New Roman" w:hAnsi="Times New Roman"/>
          <w:b/>
          <w:bCs/>
          <w:sz w:val="24"/>
          <w:szCs w:val="24"/>
          <w:lang w:eastAsia="pt-BR"/>
        </w:rPr>
        <w:t>PEDAGOGIA INSTITUCIONAL E A RESSIGNIFICAÇÃO DO PAPEL DOCENTE</w:t>
      </w:r>
      <w:r>
        <w:rPr>
          <w:rFonts w:eastAsia="Times New Roman" w:cs="Times New Roman" w:ascii="Times New Roman" w:hAnsi="Times New Roman"/>
          <w:b/>
          <w:bCs/>
          <w:sz w:val="24"/>
          <w:szCs w:val="24"/>
          <w:lang w:eastAsia="pt-BR"/>
        </w:rPr>
        <w:t xml:space="preserve"> </w:t>
      </w:r>
    </w:p>
    <w:p>
      <w:pPr>
        <w:pStyle w:val="Normal"/>
        <w:spacing w:lineRule="auto" w:line="240" w:before="0" w:after="0"/>
        <w:jc w:val="right"/>
        <w:rPr>
          <w:rFonts w:ascii="Times New Roman" w:hAnsi="Times New Roman" w:eastAsia="Times New Roman" w:cs="Times New Roman"/>
          <w:bCs/>
          <w:sz w:val="24"/>
          <w:szCs w:val="24"/>
          <w:lang w:eastAsia="pt-BR"/>
        </w:rPr>
      </w:pPr>
      <w:r>
        <w:rPr>
          <w:rFonts w:eastAsia="Times New Roman" w:cs="Times New Roman" w:ascii="Times New Roman" w:hAnsi="Times New Roman"/>
          <w:bCs/>
          <w:sz w:val="24"/>
          <w:szCs w:val="24"/>
          <w:lang w:eastAsia="pt-BR"/>
        </w:rPr>
      </w:r>
    </w:p>
    <w:p>
      <w:pPr>
        <w:pStyle w:val="Normal"/>
        <w:spacing w:lineRule="auto" w:line="240" w:before="0" w:after="0"/>
        <w:jc w:val="right"/>
        <w:rPr>
          <w:rFonts w:ascii="Times New Roman" w:hAnsi="Times New Roman" w:eastAsia="Times New Roman" w:cs="Times New Roman"/>
          <w:bCs/>
          <w:sz w:val="24"/>
          <w:szCs w:val="24"/>
          <w:lang w:eastAsia="pt-BR"/>
        </w:rPr>
      </w:pPr>
      <w:r>
        <w:rPr>
          <w:rFonts w:eastAsia="Times New Roman" w:cs="Times New Roman" w:ascii="Times New Roman" w:hAnsi="Times New Roman"/>
          <w:bCs/>
          <w:sz w:val="24"/>
          <w:szCs w:val="24"/>
          <w:lang w:eastAsia="pt-BR"/>
        </w:rPr>
        <w:t>Danilo Augusto Dias</w:t>
      </w:r>
    </w:p>
    <w:p>
      <w:pPr>
        <w:pStyle w:val="Normal"/>
        <w:spacing w:lineRule="auto" w:line="240" w:before="0" w:after="0"/>
        <w:jc w:val="right"/>
        <w:rPr>
          <w:rFonts w:ascii="Times New Roman" w:hAnsi="Times New Roman" w:eastAsia="Times New Roman" w:cs="Times New Roman"/>
          <w:sz w:val="24"/>
          <w:szCs w:val="24"/>
          <w:lang w:eastAsia="pt-BR"/>
        </w:rPr>
      </w:pPr>
      <w:r>
        <w:rPr>
          <w:rFonts w:eastAsia="Times New Roman" w:cs="Times New Roman" w:ascii="Times New Roman" w:hAnsi="Times New Roman"/>
          <w:sz w:val="24"/>
          <w:szCs w:val="24"/>
          <w:lang w:eastAsia="pt-BR"/>
        </w:rPr>
        <w:t>Universidade Estadual Paulista (UNESP), Instituto de Biociências, Rio Claro</w:t>
      </w:r>
    </w:p>
    <w:p>
      <w:pPr>
        <w:pStyle w:val="Normal"/>
        <w:spacing w:lineRule="auto" w:line="240" w:before="0" w:after="0"/>
        <w:jc w:val="right"/>
        <w:rPr>
          <w:rFonts w:ascii="Times New Roman" w:hAnsi="Times New Roman" w:eastAsia="Times New Roman" w:cs="Times New Roman"/>
          <w:sz w:val="24"/>
          <w:szCs w:val="24"/>
          <w:lang w:eastAsia="pt-BR"/>
        </w:rPr>
      </w:pPr>
      <w:r>
        <w:rPr>
          <w:rFonts w:eastAsia="Times New Roman" w:cs="Times New Roman" w:ascii="Times New Roman" w:hAnsi="Times New Roman"/>
          <w:sz w:val="24"/>
          <w:szCs w:val="24"/>
          <w:lang w:eastAsia="pt-BR"/>
        </w:rPr>
        <w:t>danilo.augusto@unesp.br</w:t>
      </w:r>
    </w:p>
    <w:p>
      <w:pPr>
        <w:pStyle w:val="Normal"/>
        <w:spacing w:lineRule="auto" w:line="240" w:before="0" w:after="0"/>
        <w:jc w:val="right"/>
        <w:rPr>
          <w:rFonts w:ascii="Times New Roman" w:hAnsi="Times New Roman" w:eastAsia="Times New Roman" w:cs="Times New Roman"/>
          <w:sz w:val="24"/>
          <w:szCs w:val="24"/>
          <w:lang w:eastAsia="pt-BR"/>
        </w:rPr>
      </w:pPr>
      <w:r>
        <w:rPr/>
      </w:r>
    </w:p>
    <w:p>
      <w:pPr>
        <w:pStyle w:val="Normal"/>
        <w:spacing w:lineRule="auto" w:line="240" w:before="0" w:after="0"/>
        <w:jc w:val="right"/>
        <w:rPr>
          <w:rFonts w:ascii="Times New Roman" w:hAnsi="Times New Roman" w:eastAsia="Times New Roman" w:cs="Times New Roman"/>
          <w:b/>
          <w:bCs/>
          <w:sz w:val="24"/>
          <w:szCs w:val="24"/>
          <w:lang w:eastAsia="pt-BR"/>
        </w:rPr>
      </w:pPr>
      <w:r>
        <w:rPr>
          <w:rFonts w:eastAsia="Times New Roman" w:cs="Times New Roman" w:ascii="Times New Roman" w:hAnsi="Times New Roman"/>
          <w:b/>
          <w:bCs/>
          <w:sz w:val="24"/>
          <w:szCs w:val="24"/>
          <w:lang w:eastAsia="pt-BR"/>
        </w:rPr>
        <w:t xml:space="preserve">Eixo 4. </w:t>
      </w:r>
      <w:r>
        <w:rPr>
          <w:rFonts w:eastAsia="Times New Roman" w:cs="Times New Roman" w:ascii="Times New Roman" w:hAnsi="Times New Roman"/>
          <w:b w:val="false"/>
          <w:bCs w:val="false"/>
          <w:sz w:val="24"/>
          <w:szCs w:val="24"/>
          <w:lang w:eastAsia="pt-BR"/>
        </w:rPr>
        <w:t>Currículo, Práticas Pedagógicas e Formação Docente.</w:t>
      </w:r>
    </w:p>
    <w:p>
      <w:pPr>
        <w:pStyle w:val="Normal"/>
        <w:spacing w:lineRule="auto" w:line="240" w:before="0" w:after="0"/>
        <w:jc w:val="right"/>
        <w:rPr>
          <w:rFonts w:ascii="Times New Roman" w:hAnsi="Times New Roman" w:eastAsia="Times New Roman" w:cs="Times New Roman"/>
          <w:b/>
          <w:sz w:val="24"/>
          <w:szCs w:val="24"/>
          <w:lang w:eastAsia="pt-BR"/>
        </w:rPr>
      </w:pPr>
      <w:r>
        <w:rPr>
          <w:rFonts w:eastAsia="Times New Roman" w:cs="Times New Roman" w:ascii="Times New Roman" w:hAnsi="Times New Roman"/>
          <w:b/>
          <w:sz w:val="24"/>
          <w:szCs w:val="24"/>
          <w:lang w:eastAsia="pt-BR"/>
        </w:rPr>
        <w:t xml:space="preserve">Palavras-chave: </w:t>
      </w:r>
      <w:r>
        <w:rPr>
          <w:rFonts w:eastAsia="Times New Roman" w:cs="Times New Roman" w:ascii="Times New Roman" w:hAnsi="Times New Roman"/>
          <w:b w:val="false"/>
          <w:bCs w:val="false"/>
          <w:sz w:val="24"/>
          <w:szCs w:val="24"/>
          <w:lang w:eastAsia="pt-BR"/>
        </w:rPr>
        <w:t xml:space="preserve">Docência; Freinet; </w:t>
      </w:r>
      <w:r>
        <w:rPr>
          <w:rFonts w:eastAsia="Times New Roman" w:cs="Times New Roman" w:ascii="Times New Roman" w:hAnsi="Times New Roman"/>
          <w:b w:val="false"/>
          <w:bCs w:val="false"/>
          <w:sz w:val="24"/>
          <w:szCs w:val="24"/>
          <w:lang w:eastAsia="pt-BR"/>
        </w:rPr>
        <w:t>Práxis</w:t>
      </w:r>
    </w:p>
    <w:p>
      <w:pPr>
        <w:pStyle w:val="Normal"/>
        <w:rPr>
          <w:b/>
          <w:bCs/>
        </w:rPr>
      </w:pPr>
      <w:r>
        <w:rPr>
          <w:b/>
          <w:bCs/>
        </w:rPr>
      </w:r>
    </w:p>
    <w:p>
      <w:pPr>
        <w:pStyle w:val="Normal"/>
        <w:jc w:val="both"/>
        <w:rPr>
          <w:rFonts w:ascii="Times New Roman" w:hAnsi="Times New Roman" w:eastAsia="Times New Roman" w:cs="Times New Roman"/>
          <w:b/>
          <w:sz w:val="24"/>
          <w:szCs w:val="24"/>
          <w:lang w:eastAsia="pt-BR"/>
        </w:rPr>
      </w:pPr>
      <w:r>
        <w:rPr>
          <w:rFonts w:eastAsia="Times New Roman" w:cs="Times New Roman" w:ascii="Times New Roman" w:hAnsi="Times New Roman"/>
          <w:b/>
          <w:sz w:val="24"/>
          <w:szCs w:val="24"/>
          <w:lang w:eastAsia="pt-BR"/>
        </w:rPr>
        <w:t>Introdução</w:t>
      </w:r>
    </w:p>
    <w:p>
      <w:pPr>
        <w:pStyle w:val="Normal"/>
        <w:jc w:val="both"/>
        <w:rPr>
          <w:rFonts w:ascii="Times New Roman" w:hAnsi="Times New Roman" w:eastAsia="Times New Roman" w:cs="Times New Roman"/>
          <w:b w:val="false"/>
          <w:bCs w:val="false"/>
          <w:sz w:val="24"/>
          <w:szCs w:val="24"/>
          <w:lang w:eastAsia="pt-BR"/>
        </w:rPr>
      </w:pPr>
      <w:r>
        <w:rPr>
          <w:rFonts w:eastAsia="Times New Roman" w:cs="Times New Roman" w:ascii="Times New Roman" w:hAnsi="Times New Roman"/>
          <w:b w:val="false"/>
          <w:bCs w:val="false"/>
          <w:sz w:val="24"/>
          <w:szCs w:val="24"/>
          <w:lang w:eastAsia="pt-BR"/>
        </w:rPr>
        <w:t>Nos últimos anos o campo educativo vem refletindo sobre o papel que o docente desempenha no processo de ensino e quais os seus impactos na aprendizagem dos estudantes. Desde meados do século XX o campo de estudos da educação compreendeu que a figura de um professor detentor do saber, inquestionável e absoluto na sua posição na rígida hierarquia escolar não é mais adequad</w:t>
      </w:r>
      <w:r>
        <w:rPr>
          <w:rFonts w:eastAsia="Times New Roman" w:cs="Times New Roman" w:ascii="Times New Roman" w:hAnsi="Times New Roman"/>
          <w:b w:val="false"/>
          <w:bCs w:val="false"/>
          <w:sz w:val="24"/>
          <w:szCs w:val="24"/>
          <w:lang w:eastAsia="pt-BR"/>
        </w:rPr>
        <w:t>a</w:t>
      </w:r>
      <w:r>
        <w:rPr>
          <w:rFonts w:eastAsia="Times New Roman" w:cs="Times New Roman" w:ascii="Times New Roman" w:hAnsi="Times New Roman"/>
          <w:b w:val="false"/>
          <w:bCs w:val="false"/>
          <w:sz w:val="24"/>
          <w:szCs w:val="24"/>
          <w:lang w:eastAsia="pt-BR"/>
        </w:rPr>
        <w:t xml:space="preserve"> para uma proposta educativa inclusiva e humanizadora. As reflexões de filósofos e educadores como, </w:t>
      </w:r>
      <w:r>
        <w:rPr>
          <w:rFonts w:eastAsia="Times New Roman" w:cs="Times New Roman" w:ascii="Times New Roman" w:hAnsi="Times New Roman"/>
          <w:b w:val="false"/>
          <w:bCs w:val="false"/>
          <w:sz w:val="24"/>
          <w:szCs w:val="24"/>
          <w:lang w:eastAsia="pt-BR"/>
        </w:rPr>
        <w:t>entre outros</w:t>
      </w:r>
      <w:r>
        <w:rPr>
          <w:rFonts w:eastAsia="Times New Roman" w:cs="Times New Roman" w:ascii="Times New Roman" w:hAnsi="Times New Roman"/>
          <w:b w:val="false"/>
          <w:bCs w:val="false"/>
          <w:sz w:val="24"/>
          <w:szCs w:val="24"/>
          <w:lang w:eastAsia="pt-BR"/>
        </w:rPr>
        <w:t xml:space="preserve">, Paulo Freire, apontam para uma relação próxima entre o professor-mestre e uma concepção de educação radicada na passividade, na memorização e na avaliação somativa. </w:t>
      </w:r>
      <w:r>
        <w:rPr>
          <w:rFonts w:eastAsia="Times New Roman" w:cs="Times New Roman" w:ascii="Times New Roman" w:hAnsi="Times New Roman"/>
          <w:b w:val="false"/>
          <w:bCs w:val="false"/>
          <w:sz w:val="24"/>
          <w:szCs w:val="24"/>
          <w:lang w:eastAsia="pt-BR"/>
        </w:rPr>
        <w:t>Contudo, compreendido o problema, resta-nos buscar modelos alternativos mais adequados a essa nova visão educativa.</w:t>
      </w:r>
    </w:p>
    <w:p>
      <w:pPr>
        <w:pStyle w:val="Normal"/>
        <w:jc w:val="both"/>
        <w:rPr>
          <w:rFonts w:ascii="Times New Roman" w:hAnsi="Times New Roman" w:eastAsia="Times New Roman" w:cs="Times New Roman"/>
          <w:b w:val="false"/>
          <w:bCs w:val="false"/>
          <w:sz w:val="24"/>
          <w:szCs w:val="24"/>
          <w:lang w:eastAsia="pt-BR"/>
        </w:rPr>
      </w:pPr>
      <w:r>
        <w:rPr>
          <w:rFonts w:eastAsia="Times New Roman" w:cs="Times New Roman" w:ascii="Times New Roman" w:hAnsi="Times New Roman"/>
          <w:b w:val="false"/>
          <w:bCs w:val="false"/>
          <w:sz w:val="24"/>
          <w:szCs w:val="24"/>
          <w:lang w:eastAsia="pt-BR"/>
        </w:rPr>
        <w:t>Nesse sentido, o presente trabalho busca se debruçar sobre a temática da Pedagogia Institucional (PI) como elemento condutor da reflexão sobre a ressignificação do papel docente. Essa pedagogia nasce na França, na segunda metade do século XX, a partir do movimento iniciado por Célestin Freinet, mas acaba adquirindo características próprias sobretudo pela inserção da psicanálise como fundamento para a sua prática.</w:t>
      </w:r>
    </w:p>
    <w:p>
      <w:pPr>
        <w:pStyle w:val="Normal"/>
        <w:jc w:val="both"/>
        <w:rPr>
          <w:rFonts w:ascii="Times New Roman" w:hAnsi="Times New Roman" w:eastAsia="Times New Roman" w:cs="Times New Roman"/>
          <w:b w:val="false"/>
          <w:bCs w:val="false"/>
          <w:sz w:val="24"/>
          <w:szCs w:val="24"/>
          <w:lang w:eastAsia="pt-BR"/>
        </w:rPr>
      </w:pPr>
      <w:r>
        <w:rPr>
          <w:rFonts w:eastAsia="Times New Roman" w:cs="Times New Roman" w:ascii="Times New Roman" w:hAnsi="Times New Roman"/>
          <w:b w:val="false"/>
          <w:bCs w:val="false"/>
          <w:sz w:val="24"/>
          <w:szCs w:val="24"/>
          <w:lang w:eastAsia="pt-BR"/>
        </w:rPr>
        <w:t xml:space="preserve">A PI nos apresenta uma nova forma de pensarmos a relação professor-aluno, partindo da premissa da colaboração e da cooperação, das relações sociais e democráticas dentro do ambiente da sala de aula. Ela propõe a institucionalização da sala de aula, isto é, a inserção de técnicas e procedimentos que reconhecem o aluno na sua integridade e oportunizam a relação deste com as suas próprias emoções e sentimentos, validam a sua expressão singular e permitem que a sala de aula e o processo educativo assumam, também, um papel terapêutico no processo de ensino e aprendizagem. </w:t>
      </w:r>
      <w:r>
        <w:rPr>
          <w:rFonts w:eastAsia="Times New Roman" w:cs="Times New Roman" w:ascii="Times New Roman" w:hAnsi="Times New Roman"/>
          <w:b w:val="false"/>
          <w:bCs w:val="false"/>
          <w:sz w:val="24"/>
          <w:szCs w:val="24"/>
          <w:lang w:eastAsia="pt-BR"/>
        </w:rPr>
        <w:t>O professor, dessa forma, não é figura totalitária singular, mas um membro da comunidade da sala de aula institucionalizada que, com os alunos, trilha o caminho do conhecimento.</w:t>
      </w:r>
    </w:p>
    <w:p>
      <w:pPr>
        <w:pStyle w:val="Normal"/>
        <w:jc w:val="both"/>
        <w:rPr>
          <w:rFonts w:ascii="Times New Roman" w:hAnsi="Times New Roman" w:eastAsia="Times New Roman" w:cs="Times New Roman"/>
          <w:b w:val="false"/>
          <w:bCs w:val="false"/>
          <w:sz w:val="24"/>
          <w:szCs w:val="24"/>
          <w:lang w:eastAsia="pt-BR"/>
        </w:rPr>
      </w:pPr>
      <w:r>
        <w:rPr>
          <w:rFonts w:eastAsia="Times New Roman" w:cs="Times New Roman" w:ascii="Times New Roman" w:hAnsi="Times New Roman"/>
          <w:b w:val="false"/>
          <w:bCs w:val="false"/>
          <w:sz w:val="24"/>
          <w:szCs w:val="24"/>
          <w:lang w:eastAsia="pt-BR"/>
        </w:rPr>
        <w:t>Depois dessa breve introdução, buscaremos apresentar os fundamentos teóricos da PI, seguido da metodologia empregada neste trabalho, finalizando com a discussão e as conclusões alcançadas.</w:t>
      </w:r>
    </w:p>
    <w:p>
      <w:pPr>
        <w:pStyle w:val="Normal"/>
        <w:jc w:val="both"/>
        <w:rPr>
          <w:rFonts w:ascii="Times New Roman" w:hAnsi="Times New Roman" w:eastAsia="Times New Roman" w:cs="Times New Roman"/>
          <w:b/>
          <w:sz w:val="24"/>
          <w:szCs w:val="24"/>
          <w:lang w:eastAsia="pt-BR"/>
        </w:rPr>
      </w:pPr>
      <w:r>
        <w:rPr>
          <w:rFonts w:eastAsia="Times New Roman" w:cs="Times New Roman" w:ascii="Times New Roman" w:hAnsi="Times New Roman"/>
          <w:b/>
          <w:sz w:val="24"/>
          <w:szCs w:val="24"/>
          <w:lang w:eastAsia="pt-BR"/>
        </w:rPr>
        <w:t>Fundamentos Teóricos</w:t>
      </w:r>
    </w:p>
    <w:p>
      <w:pPr>
        <w:pStyle w:val="Normal"/>
        <w:jc w:val="both"/>
        <w:rPr>
          <w:rFonts w:ascii="Times New Roman" w:hAnsi="Times New Roman" w:eastAsia="Times New Roman" w:cs="Times New Roman"/>
          <w:b w:val="false"/>
          <w:bCs w:val="false"/>
          <w:sz w:val="24"/>
          <w:szCs w:val="24"/>
          <w:lang w:eastAsia="pt-BR"/>
        </w:rPr>
      </w:pPr>
      <w:r>
        <w:rPr>
          <w:rFonts w:eastAsia="Times New Roman" w:cs="Times New Roman" w:ascii="Times New Roman" w:hAnsi="Times New Roman"/>
          <w:b w:val="false"/>
          <w:bCs w:val="false"/>
          <w:sz w:val="24"/>
          <w:szCs w:val="24"/>
          <w:lang w:eastAsia="pt-BR"/>
        </w:rPr>
        <w:t>A Pedagogia Institucional (PI) surge, de certa forma, como uma abordagem educativa que se posiciona de forma crítica em relação à instituição escolar tradicional, percebendo o ambiente pedagógico não apenas como um sistema de controle, mas como uma unidade viva e dinâmica, capaz de ser continuamente remodelada pelas práticas que ali se desenrolam (Hess; Schaepelynck, 2013). A grande ambição por trás de tudo isso, parece, é capacitar cada estudante para se tornar o verdadeiro artífice de seu próprio processo de aprendizagem, um protagonista ativo. Esse movimento, que ganhou força e se consolidou principalmente na França, tem suas raízes fincadas na pedagogia Freinet, desenvolvendo-se intensamente entre as décadas de 1950 e 1960. Pensadores como Fernand Oury e Aïda Vasquez foram figuras centrais, inspirando-se em correntes diversas, desde a educação ativa e as pesquisas sobre dinâmicas de grupo (como as de Lewin e Moreno) até as contribuições da psicologia não diretiva de Carl Rogers. Trata-se, então, de um compromisso político e ético com a formação integral dos jovens (Canat; Pain, 2007).</w:t>
      </w:r>
    </w:p>
    <w:p>
      <w:pPr>
        <w:pStyle w:val="Normal"/>
        <w:jc w:val="both"/>
        <w:rPr>
          <w:rFonts w:ascii="Times New Roman" w:hAnsi="Times New Roman" w:eastAsia="Times New Roman" w:cs="Times New Roman"/>
          <w:b w:val="false"/>
          <w:bCs w:val="false"/>
          <w:sz w:val="24"/>
          <w:szCs w:val="24"/>
          <w:lang w:eastAsia="pt-BR"/>
        </w:rPr>
      </w:pPr>
      <w:r>
        <w:rPr>
          <w:rFonts w:eastAsia="Times New Roman" w:cs="Times New Roman" w:ascii="Times New Roman" w:hAnsi="Times New Roman"/>
          <w:b w:val="false"/>
          <w:bCs w:val="false"/>
          <w:sz w:val="24"/>
          <w:szCs w:val="24"/>
          <w:lang w:eastAsia="pt-BR"/>
        </w:rPr>
        <w:t xml:space="preserve">No cerne da Pedagogia Institucional, há uma clara resistência em aceitar passivamente as diretrizes hierárquicas </w:t>
      </w:r>
      <w:r>
        <w:rPr>
          <w:rFonts w:eastAsia="Times New Roman" w:cs="Times New Roman" w:ascii="Times New Roman" w:hAnsi="Times New Roman"/>
          <w:b w:val="false"/>
          <w:bCs w:val="false"/>
          <w:sz w:val="24"/>
          <w:szCs w:val="24"/>
          <w:lang w:eastAsia="pt-BR"/>
        </w:rPr>
        <w:t>de um sistema de ensino</w:t>
      </w:r>
      <w:r>
        <w:rPr>
          <w:rFonts w:eastAsia="Times New Roman" w:cs="Times New Roman" w:ascii="Times New Roman" w:hAnsi="Times New Roman"/>
          <w:b w:val="false"/>
          <w:bCs w:val="false"/>
          <w:sz w:val="24"/>
          <w:szCs w:val="24"/>
          <w:lang w:eastAsia="pt-BR"/>
        </w:rPr>
        <w:t>, frequentemente criticadas por serem estéreis e ineficazes. Em vez de se submeter a planos pré-definidos, a PI argumenta que as ferramentas pedagógicas mais valiosas são aquelas que emergem da experiência real e da prática cotidiana na sala de aula, uma verdadeira práxis (Jeanne, 2008). Fernand Oury, por exemplo, costumava articular a PI sobre o que ele chamava de um “tripé essencial”: o materialismo, o grupo e o inconsciente (Oury; Vasquez, 1974). O materialismo, com sua ligação ao marxismo, valoriza o conhecimento construído ativamente a partir da interação com a realidade. O grupo é visto como o terreno fértil para a sociabilidade e o desabrochar da curiosidade intelectual, onde as normas e a organização são forjadas coletivamente. E, por fim, o inconsciente, mesmo que muitas vezes negligenciado, é reconhecido como uma força atuante na dinâmica da classe, cuja compreensão, mediada pela psicanálise, pode ser decisiva para a eficácia educativa e o bem-estar mental dos alunos e professores, embora sem a intenção de transformar o educador em analista (Jeanne, 2008; Robin, 2011).</w:t>
      </w:r>
    </w:p>
    <w:p>
      <w:pPr>
        <w:pStyle w:val="Normal"/>
        <w:jc w:val="both"/>
        <w:rPr>
          <w:rFonts w:ascii="Times New Roman" w:hAnsi="Times New Roman" w:eastAsia="Times New Roman" w:cs="Times New Roman"/>
          <w:b/>
          <w:sz w:val="24"/>
          <w:szCs w:val="24"/>
          <w:lang w:eastAsia="pt-BR"/>
        </w:rPr>
      </w:pPr>
      <w:r>
        <w:rPr>
          <w:rFonts w:eastAsia="Times New Roman" w:cs="Times New Roman" w:ascii="Times New Roman" w:hAnsi="Times New Roman"/>
          <w:b/>
          <w:sz w:val="24"/>
          <w:szCs w:val="24"/>
          <w:lang w:eastAsia="pt-BR"/>
        </w:rPr>
        <w:t>Metodologia</w:t>
      </w:r>
    </w:p>
    <w:p>
      <w:pPr>
        <w:pStyle w:val="Normal"/>
        <w:jc w:val="both"/>
        <w:rPr>
          <w:rFonts w:ascii="Times New Roman" w:hAnsi="Times New Roman" w:eastAsia="Times New Roman" w:cs="Times New Roman"/>
          <w:b w:val="false"/>
          <w:bCs w:val="false"/>
          <w:sz w:val="24"/>
          <w:szCs w:val="24"/>
          <w:lang w:eastAsia="pt-BR"/>
        </w:rPr>
      </w:pPr>
      <w:r>
        <w:rPr>
          <w:rFonts w:eastAsia="Times New Roman" w:cs="Times New Roman" w:ascii="Times New Roman" w:hAnsi="Times New Roman"/>
          <w:b w:val="false"/>
          <w:bCs w:val="false"/>
          <w:sz w:val="24"/>
          <w:szCs w:val="24"/>
          <w:lang w:eastAsia="pt-BR"/>
        </w:rPr>
        <w:t xml:space="preserve">O presente trabalho é um excerto inicial das pesquisas conduzidas para a elaboração da dissertação de mestrado </w:t>
      </w:r>
      <w:r>
        <w:rPr>
          <w:rFonts w:eastAsia="Times New Roman" w:cs="Times New Roman" w:ascii="Times New Roman" w:hAnsi="Times New Roman"/>
          <w:b w:val="false"/>
          <w:bCs w:val="false"/>
          <w:sz w:val="24"/>
          <w:szCs w:val="24"/>
          <w:lang w:eastAsia="pt-BR"/>
        </w:rPr>
        <w:t>do</w:t>
      </w:r>
      <w:r>
        <w:rPr>
          <w:rFonts w:eastAsia="Times New Roman" w:cs="Times New Roman" w:ascii="Times New Roman" w:hAnsi="Times New Roman"/>
          <w:b w:val="false"/>
          <w:bCs w:val="false"/>
          <w:sz w:val="24"/>
          <w:szCs w:val="24"/>
          <w:lang w:eastAsia="pt-BR"/>
        </w:rPr>
        <w:t xml:space="preserve"> autor e tem uma abordagem qualitativa. De acordo com Severino (2021), é mais adequado falarmos em “abordagem” e não em “metodologia” qualitativa porque ela parte de uma epistemologia e não se restringe apenas a características de metodologia. Também se caracteriza como uma revisão </w:t>
      </w:r>
      <w:r>
        <w:rPr>
          <w:rFonts w:eastAsia="Times New Roman" w:cs="Times New Roman" w:ascii="Times New Roman" w:hAnsi="Times New Roman"/>
          <w:b w:val="false"/>
          <w:bCs w:val="false"/>
          <w:sz w:val="24"/>
          <w:szCs w:val="24"/>
          <w:lang w:eastAsia="pt-BR"/>
        </w:rPr>
        <w:t>bibliográfica</w:t>
      </w:r>
      <w:r>
        <w:rPr>
          <w:rFonts w:eastAsia="Times New Roman" w:cs="Times New Roman" w:ascii="Times New Roman" w:hAnsi="Times New Roman"/>
          <w:b w:val="false"/>
          <w:bCs w:val="false"/>
          <w:sz w:val="24"/>
          <w:szCs w:val="24"/>
          <w:lang w:eastAsia="pt-BR"/>
        </w:rPr>
        <w:t>, sendo dessa forma mais fluída e assistemática (Mattar &amp; Ramos, 2021). Optou-se pela revisão bibliográfica como forma de condensar a produção acadêmica sobre a temática, analisando-a criticamente de forma a subsidiar a reflexão.</w:t>
      </w:r>
    </w:p>
    <w:p>
      <w:pPr>
        <w:pStyle w:val="Normal"/>
        <w:jc w:val="both"/>
        <w:rPr>
          <w:rFonts w:ascii="Times New Roman" w:hAnsi="Times New Roman" w:eastAsia="Times New Roman" w:cs="Times New Roman"/>
          <w:b/>
          <w:sz w:val="24"/>
          <w:szCs w:val="24"/>
          <w:lang w:eastAsia="pt-BR"/>
        </w:rPr>
      </w:pPr>
      <w:r>
        <w:rPr>
          <w:rFonts w:eastAsia="Times New Roman" w:cs="Times New Roman" w:ascii="Times New Roman" w:hAnsi="Times New Roman"/>
          <w:b/>
          <w:sz w:val="24"/>
          <w:szCs w:val="24"/>
          <w:lang w:eastAsia="pt-BR"/>
        </w:rPr>
        <w:t>Análise de dados</w:t>
      </w:r>
    </w:p>
    <w:p>
      <w:pPr>
        <w:pStyle w:val="Normal"/>
        <w:jc w:val="both"/>
        <w:rPr>
          <w:rFonts w:ascii="Times New Roman" w:hAnsi="Times New Roman" w:eastAsia="Times New Roman" w:cs="Times New Roman"/>
          <w:b w:val="false"/>
          <w:bCs w:val="false"/>
          <w:sz w:val="24"/>
          <w:szCs w:val="24"/>
          <w:lang w:eastAsia="pt-BR"/>
        </w:rPr>
      </w:pPr>
      <w:r>
        <w:rPr>
          <w:rFonts w:eastAsia="Times New Roman" w:cs="Times New Roman" w:ascii="Times New Roman" w:hAnsi="Times New Roman"/>
          <w:b w:val="false"/>
          <w:bCs w:val="false"/>
          <w:sz w:val="24"/>
          <w:szCs w:val="24"/>
          <w:lang w:eastAsia="pt-BR"/>
        </w:rPr>
        <w:t xml:space="preserve">O papel do professor no contexto da PI parece ser algo bem distinto da figura tradicional do “mestre” ou do mero “transmissor de conhecimento” que se vê na educação mais formal. Longe de ser apenas um executor de diretrizes curriculares, o educador da PI é, na verdade, um artesão e co-criador do ambiente de aprendizagem (Jeanne, 2008). A Pedagogia Institucional, de certa forma, instiga o professor a ir além de sua função de instrução direta, incentivando-o a atuar como um facilitador ativo, alguém que provoca e estimula a auto-organização dos alunos, permitindo que eles se tornem os verdadeiros protagonistas do seu próprio percurso educacional. </w:t>
      </w:r>
      <w:r>
        <w:rPr>
          <w:rFonts w:eastAsia="Times New Roman" w:cs="Times New Roman" w:ascii="Times New Roman" w:hAnsi="Times New Roman"/>
          <w:b w:val="false"/>
          <w:bCs w:val="false"/>
          <w:sz w:val="24"/>
          <w:szCs w:val="24"/>
          <w:lang w:eastAsia="pt-BR"/>
        </w:rPr>
        <w:t>Como destacado por Lobrot (1966), e</w:t>
      </w:r>
      <w:r>
        <w:rPr>
          <w:rFonts w:eastAsia="Times New Roman" w:cs="Times New Roman" w:ascii="Times New Roman" w:hAnsi="Times New Roman"/>
          <w:b w:val="false"/>
          <w:bCs w:val="false"/>
          <w:sz w:val="24"/>
          <w:szCs w:val="24"/>
          <w:lang w:eastAsia="pt-BR"/>
        </w:rPr>
        <w:t>m vez de simplesmente “abrir a torneira” do saber, como se a aprendizagem fosse um ato passivo de recepção, o professor na PI se dedica a implementar e a desenvolver técnicas, muitas vezes inspiradas em Freinet, como o “texto livre” ou o “desenho livre”, que convidam à expressão genuína e à autogestão da atividade, promovendo uma dinâmica de não-diretividade que, de certo modo, erode as estruturas burocráticas.</w:t>
      </w:r>
    </w:p>
    <w:p>
      <w:pPr>
        <w:pStyle w:val="Normal"/>
        <w:jc w:val="both"/>
        <w:rPr>
          <w:rFonts w:ascii="Times New Roman" w:hAnsi="Times New Roman" w:eastAsia="Times New Roman" w:cs="Times New Roman"/>
          <w:b w:val="false"/>
          <w:bCs w:val="false"/>
          <w:sz w:val="24"/>
          <w:szCs w:val="24"/>
          <w:lang w:eastAsia="pt-BR"/>
        </w:rPr>
      </w:pPr>
      <w:r>
        <w:rPr>
          <w:rFonts w:eastAsia="Times New Roman" w:cs="Times New Roman" w:ascii="Times New Roman" w:hAnsi="Times New Roman"/>
          <w:b w:val="false"/>
          <w:bCs w:val="false"/>
          <w:sz w:val="24"/>
          <w:szCs w:val="24"/>
          <w:lang w:eastAsia="pt-BR"/>
        </w:rPr>
        <w:t xml:space="preserve">Mais do que um mero facilitador, o professor na </w:t>
      </w:r>
      <w:r>
        <w:rPr>
          <w:rFonts w:eastAsia="Times New Roman" w:cs="Times New Roman" w:ascii="Times New Roman" w:hAnsi="Times New Roman"/>
          <w:b w:val="false"/>
          <w:bCs w:val="false"/>
          <w:sz w:val="24"/>
          <w:szCs w:val="24"/>
          <w:lang w:eastAsia="pt-BR"/>
        </w:rPr>
        <w:t>PI</w:t>
      </w:r>
      <w:r>
        <w:rPr>
          <w:rFonts w:eastAsia="Times New Roman" w:cs="Times New Roman" w:ascii="Times New Roman" w:hAnsi="Times New Roman"/>
          <w:b w:val="false"/>
          <w:bCs w:val="false"/>
          <w:sz w:val="24"/>
          <w:szCs w:val="24"/>
          <w:lang w:eastAsia="pt-BR"/>
        </w:rPr>
        <w:t xml:space="preserve"> assume uma função que se aproxima, em certos aspectos, à de um analista e guardião da “Lei” no ambiente da sala de aula. Ele precisa estar atento ao inconsciente na classe, utilizando conceitos da psicanálise — não para se transformar em terapeuta, o que </w:t>
      </w:r>
      <w:r>
        <w:rPr>
          <w:rFonts w:eastAsia="Times New Roman" w:cs="Times New Roman" w:ascii="Times New Roman" w:hAnsi="Times New Roman"/>
          <w:b w:val="false"/>
          <w:bCs w:val="false"/>
          <w:sz w:val="24"/>
          <w:szCs w:val="24"/>
          <w:lang w:eastAsia="pt-BR"/>
        </w:rPr>
        <w:t>não seria adequado</w:t>
      </w:r>
      <w:r>
        <w:rPr>
          <w:rFonts w:eastAsia="Times New Roman" w:cs="Times New Roman" w:ascii="Times New Roman" w:hAnsi="Times New Roman"/>
          <w:b w:val="false"/>
          <w:bCs w:val="false"/>
          <w:sz w:val="24"/>
          <w:szCs w:val="24"/>
          <w:lang w:eastAsia="pt-BR"/>
        </w:rPr>
        <w:t xml:space="preserve">, mas para melhor compreender as dinâmicas e as expressões dos alunos, tanto para a eficácia educativa quanto para a saúde mental de todos. </w:t>
      </w:r>
    </w:p>
    <w:p>
      <w:pPr>
        <w:pStyle w:val="Normal"/>
        <w:jc w:val="both"/>
        <w:rPr>
          <w:rFonts w:ascii="Times New Roman" w:hAnsi="Times New Roman" w:eastAsia="Times New Roman" w:cs="Times New Roman"/>
          <w:b/>
          <w:sz w:val="24"/>
          <w:szCs w:val="24"/>
          <w:lang w:eastAsia="pt-BR"/>
        </w:rPr>
      </w:pPr>
      <w:r>
        <w:rPr>
          <w:rFonts w:eastAsia="Times New Roman" w:cs="Times New Roman" w:ascii="Times New Roman" w:hAnsi="Times New Roman"/>
          <w:b/>
          <w:sz w:val="24"/>
          <w:szCs w:val="24"/>
          <w:lang w:eastAsia="pt-BR"/>
        </w:rPr>
        <w:t>Conclusões</w:t>
      </w:r>
    </w:p>
    <w:p>
      <w:pPr>
        <w:pStyle w:val="Normal"/>
        <w:jc w:val="both"/>
        <w:rPr>
          <w:rFonts w:ascii="Times New Roman" w:hAnsi="Times New Roman" w:eastAsia="Times New Roman" w:cs="Times New Roman"/>
          <w:b w:val="false"/>
          <w:bCs w:val="false"/>
          <w:sz w:val="24"/>
          <w:szCs w:val="24"/>
          <w:lang w:eastAsia="pt-BR"/>
        </w:rPr>
      </w:pPr>
      <w:r>
        <w:rPr>
          <w:rFonts w:eastAsia="Times New Roman" w:cs="Times New Roman" w:ascii="Times New Roman" w:hAnsi="Times New Roman"/>
          <w:b w:val="false"/>
          <w:bCs w:val="false"/>
          <w:sz w:val="24"/>
          <w:szCs w:val="24"/>
          <w:lang w:eastAsia="pt-BR"/>
        </w:rPr>
        <w:t>A Pedagogia Institucional prevê, em seu arcabouço, um papel ressignificado para o docente. Ao revisarmos a literatura, foi possível compreender que essa forma pedagógica se encontra perfeitamente alinhada aos desafios daquela educação que, como apontado na introdução, não é mecânica, mas humana. Compreendemos que, para a formação docente, o estudo dos elementos fundamentais da PI pode enriquecer a sua prática pedagógica e levar os alunos a serem protagonistas e não agentes passivos na dinâmica escolar. Portanto, entendemos ser oportuna a difusão dessa pedagogia no Brasil, ampliando o instrumental ofertado aos docentes para que desenvolvam um trabalho alinhado com aquilo que é demandado de uma educação do século XXI.</w:t>
      </w:r>
    </w:p>
    <w:p>
      <w:pPr>
        <w:pStyle w:val="Normal"/>
        <w:jc w:val="both"/>
        <w:rPr>
          <w:rFonts w:ascii="Times New Roman" w:hAnsi="Times New Roman" w:eastAsia="Times New Roman" w:cs="Times New Roman"/>
          <w:b/>
          <w:sz w:val="24"/>
          <w:szCs w:val="24"/>
          <w:lang w:eastAsia="pt-BR"/>
        </w:rPr>
      </w:pPr>
      <w:r>
        <w:rPr>
          <w:rFonts w:eastAsia="Times New Roman" w:cs="Times New Roman" w:ascii="Times New Roman" w:hAnsi="Times New Roman"/>
          <w:b/>
          <w:sz w:val="24"/>
          <w:szCs w:val="24"/>
          <w:lang w:eastAsia="pt-BR"/>
        </w:rPr>
        <w:t>Apoio técnico ou financeiro (se houver)</w:t>
      </w:r>
      <w:bookmarkStart w:id="0" w:name="_GoBack"/>
      <w:bookmarkEnd w:id="0"/>
    </w:p>
    <w:p>
      <w:pPr>
        <w:pStyle w:val="Normal"/>
        <w:jc w:val="both"/>
        <w:rPr>
          <w:rFonts w:ascii="Times New Roman" w:hAnsi="Times New Roman" w:eastAsia="Times New Roman" w:cs="Times New Roman"/>
          <w:b w:val="false"/>
          <w:bCs w:val="false"/>
          <w:sz w:val="24"/>
          <w:szCs w:val="24"/>
          <w:lang w:eastAsia="pt-BR"/>
        </w:rPr>
      </w:pPr>
      <w:r>
        <w:rPr>
          <w:rFonts w:eastAsia="Times New Roman" w:cs="Times New Roman" w:ascii="Times New Roman" w:hAnsi="Times New Roman"/>
          <w:b w:val="false"/>
          <w:bCs w:val="false"/>
          <w:sz w:val="24"/>
          <w:szCs w:val="24"/>
          <w:lang w:eastAsia="pt-BR"/>
        </w:rPr>
        <w:t>O presente trabalho foi realizado com apoio da Coordenação de Aperfeiçoamento de Pessoal de Nível Superior-Brasil (CAPES) - Código de Financiamento 001</w:t>
      </w:r>
    </w:p>
    <w:p>
      <w:pPr>
        <w:pStyle w:val="Normal"/>
        <w:jc w:val="both"/>
        <w:rPr>
          <w:rFonts w:ascii="Times New Roman" w:hAnsi="Times New Roman" w:eastAsia="Times New Roman" w:cs="Times New Roman"/>
          <w:b/>
          <w:sz w:val="24"/>
          <w:szCs w:val="24"/>
          <w:lang w:eastAsia="pt-BR"/>
        </w:rPr>
      </w:pPr>
      <w:r>
        <w:rPr>
          <w:rFonts w:eastAsia="Times New Roman" w:cs="Times New Roman" w:ascii="Times New Roman" w:hAnsi="Times New Roman"/>
          <w:b/>
          <w:sz w:val="24"/>
          <w:szCs w:val="24"/>
          <w:lang w:eastAsia="pt-BR"/>
        </w:rPr>
        <w:t>Referências</w:t>
      </w:r>
    </w:p>
    <w:p>
      <w:pPr>
        <w:pStyle w:val="Normal"/>
        <w:spacing w:lineRule="auto" w:line="240" w:before="0" w:after="0"/>
        <w:ind w:hanging="0" w:left="0" w:right="0"/>
        <w:rPr>
          <w:sz w:val="24"/>
          <w:szCs w:val="24"/>
        </w:rPr>
      </w:pPr>
      <w:r>
        <w:rPr>
          <w:rFonts w:ascii="Times New Roman" w:hAnsi="Times New Roman"/>
          <w:sz w:val="24"/>
          <w:szCs w:val="24"/>
        </w:rPr>
        <w:t xml:space="preserve">CANAT, S.; PAIN, J. </w:t>
      </w:r>
      <w:r>
        <w:rPr>
          <w:rFonts w:ascii="Times New Roman" w:hAnsi="Times New Roman"/>
          <w:b/>
          <w:sz w:val="24"/>
          <w:szCs w:val="24"/>
        </w:rPr>
        <w:t>Vers une pédagogie institutionnelle adaptée: les besoins particuliers des élèves en situation de handicap scolaire</w:t>
      </w:r>
      <w:r>
        <w:rPr>
          <w:rFonts w:ascii="Times New Roman" w:hAnsi="Times New Roman"/>
          <w:sz w:val="24"/>
          <w:szCs w:val="24"/>
        </w:rPr>
        <w:t>. Nîmes: Champ social éd, 2007(Recherches).</w:t>
      </w:r>
    </w:p>
    <w:p>
      <w:pPr>
        <w:pStyle w:val="Normal"/>
        <w:spacing w:lineRule="auto" w:line="240" w:before="0" w:after="0"/>
        <w:ind w:hanging="0" w:left="0" w:right="0"/>
        <w:rPr/>
      </w:pPr>
      <w:r>
        <w:rPr>
          <w:rFonts w:ascii="Times New Roman" w:hAnsi="Times New Roman"/>
          <w:sz w:val="24"/>
          <w:szCs w:val="24"/>
        </w:rPr>
        <w:t xml:space="preserve">HESS, C.; SCHAEPELYNCK, V. Institution, expérimentation, émancipation : autour de la pédagogie institutionnelle. </w:t>
      </w:r>
      <w:r>
        <w:rPr>
          <w:rFonts w:ascii="Times New Roman" w:hAnsi="Times New Roman"/>
          <w:b/>
          <w:sz w:val="24"/>
          <w:szCs w:val="24"/>
        </w:rPr>
        <w:t>Tracés</w:t>
      </w:r>
      <w:r>
        <w:rPr>
          <w:rFonts w:ascii="Times New Roman" w:hAnsi="Times New Roman"/>
          <w:sz w:val="24"/>
          <w:szCs w:val="24"/>
        </w:rPr>
        <w:t>, [</w:t>
      </w:r>
      <w:r>
        <w:rPr>
          <w:rFonts w:ascii="Times New Roman" w:hAnsi="Times New Roman"/>
          <w:i/>
          <w:sz w:val="24"/>
          <w:szCs w:val="24"/>
        </w:rPr>
        <w:t>s. l.</w:t>
      </w:r>
      <w:r>
        <w:rPr>
          <w:rFonts w:ascii="Times New Roman" w:hAnsi="Times New Roman"/>
          <w:sz w:val="24"/>
          <w:szCs w:val="24"/>
        </w:rPr>
        <w:t xml:space="preserve">], n. 25, p. 125–146, 18 nov. 2013. </w:t>
      </w:r>
      <w:hyperlink r:id="rId3">
        <w:r>
          <w:rPr>
            <w:rStyle w:val="Hyperlink"/>
            <w:rFonts w:ascii="Times New Roman" w:hAnsi="Times New Roman"/>
            <w:sz w:val="24"/>
            <w:szCs w:val="24"/>
          </w:rPr>
          <w:t>https://doi.org/10.4000/traces.5832</w:t>
        </w:r>
      </w:hyperlink>
      <w:r>
        <w:rPr>
          <w:rFonts w:ascii="Times New Roman" w:hAnsi="Times New Roman"/>
          <w:sz w:val="24"/>
          <w:szCs w:val="24"/>
        </w:rPr>
        <w:t>.</w:t>
      </w:r>
    </w:p>
    <w:p>
      <w:pPr>
        <w:pStyle w:val="Normal"/>
        <w:spacing w:lineRule="auto" w:line="240" w:before="0" w:after="0"/>
        <w:ind w:hanging="0" w:left="0" w:right="0"/>
        <w:rPr/>
      </w:pPr>
      <w:r>
        <w:rPr>
          <w:rFonts w:ascii="Times New Roman" w:hAnsi="Times New Roman"/>
          <w:sz w:val="24"/>
          <w:szCs w:val="24"/>
        </w:rPr>
        <w:t xml:space="preserve">JEANNE, Y. Fernand Oury et la pédagogie institutionnelle: </w:t>
      </w:r>
      <w:r>
        <w:rPr>
          <w:rFonts w:ascii="Times New Roman" w:hAnsi="Times New Roman"/>
          <w:b/>
          <w:sz w:val="24"/>
          <w:szCs w:val="24"/>
        </w:rPr>
        <w:t>Reliance</w:t>
      </w:r>
      <w:r>
        <w:rPr>
          <w:rFonts w:ascii="Times New Roman" w:hAnsi="Times New Roman"/>
          <w:sz w:val="24"/>
          <w:szCs w:val="24"/>
        </w:rPr>
        <w:t>, [</w:t>
      </w:r>
      <w:r>
        <w:rPr>
          <w:rFonts w:ascii="Times New Roman" w:hAnsi="Times New Roman"/>
          <w:i/>
          <w:sz w:val="24"/>
          <w:szCs w:val="24"/>
        </w:rPr>
        <w:t>s. l.</w:t>
      </w:r>
      <w:r>
        <w:rPr>
          <w:rFonts w:ascii="Times New Roman" w:hAnsi="Times New Roman"/>
          <w:sz w:val="24"/>
          <w:szCs w:val="24"/>
        </w:rPr>
        <w:t xml:space="preserve">], v. n° 28, n. 2, p. 113–117, 29 set. 2008. </w:t>
      </w:r>
      <w:hyperlink r:id="rId4">
        <w:r>
          <w:rPr>
            <w:rStyle w:val="Hyperlink"/>
            <w:rFonts w:ascii="Times New Roman" w:hAnsi="Times New Roman"/>
            <w:sz w:val="24"/>
            <w:szCs w:val="24"/>
          </w:rPr>
          <w:t>https://doi.org/10.3917/reli.028.0113</w:t>
        </w:r>
      </w:hyperlink>
      <w:r>
        <w:rPr>
          <w:rFonts w:ascii="Times New Roman" w:hAnsi="Times New Roman"/>
          <w:sz w:val="24"/>
          <w:szCs w:val="24"/>
        </w:rPr>
        <w:t>.</w:t>
      </w:r>
    </w:p>
    <w:p>
      <w:pPr>
        <w:pStyle w:val="Normal"/>
        <w:spacing w:lineRule="auto" w:line="240" w:before="0" w:after="0"/>
        <w:ind w:hanging="0" w:left="0" w:right="0"/>
        <w:rPr>
          <w:rFonts w:ascii="Times New Roman" w:hAnsi="Times New Roman"/>
          <w:sz w:val="24"/>
          <w:szCs w:val="24"/>
        </w:rPr>
      </w:pPr>
      <w:r>
        <w:rPr>
          <w:rFonts w:ascii="Times New Roman" w:hAnsi="Times New Roman"/>
          <w:sz w:val="24"/>
          <w:szCs w:val="24"/>
        </w:rPr>
        <w:t xml:space="preserve">LOBROT, M. </w:t>
      </w:r>
      <w:r>
        <w:rPr>
          <w:rFonts w:ascii="Times New Roman" w:hAnsi="Times New Roman"/>
          <w:b/>
          <w:sz w:val="24"/>
          <w:szCs w:val="24"/>
        </w:rPr>
        <w:t>La pedagogie institutionnelle: l’Ecole vers l’autogestion</w:t>
      </w:r>
      <w:r>
        <w:rPr>
          <w:rFonts w:ascii="Times New Roman" w:hAnsi="Times New Roman"/>
          <w:sz w:val="24"/>
          <w:szCs w:val="24"/>
        </w:rPr>
        <w:t>. Paris: GAUTHIER-VILLARS, 1966(HOMMES ET ORGANISATIONS).</w:t>
      </w:r>
    </w:p>
    <w:p>
      <w:pPr>
        <w:pStyle w:val="Normal"/>
        <w:spacing w:lineRule="auto" w:line="240" w:before="0" w:after="0"/>
        <w:ind w:hanging="0" w:left="0" w:right="0"/>
        <w:rPr>
          <w:rFonts w:ascii="Times New Roman" w:hAnsi="Times New Roman"/>
          <w:sz w:val="24"/>
          <w:szCs w:val="24"/>
        </w:rPr>
      </w:pPr>
      <w:r>
        <w:rPr>
          <w:rFonts w:ascii="Times New Roman" w:hAnsi="Times New Roman"/>
          <w:sz w:val="24"/>
          <w:szCs w:val="24"/>
        </w:rPr>
        <w:t xml:space="preserve">MATTAR, J.; RAMOS, D. K. </w:t>
      </w:r>
      <w:r>
        <w:rPr>
          <w:rFonts w:ascii="Times New Roman" w:hAnsi="Times New Roman"/>
          <w:b/>
          <w:sz w:val="24"/>
          <w:szCs w:val="24"/>
        </w:rPr>
        <w:t>Metodologia de Pesquisa em Educação: Abordagens Qualitativas, Quantitativas e Mistas</w:t>
      </w:r>
      <w:r>
        <w:rPr>
          <w:rFonts w:ascii="Times New Roman" w:hAnsi="Times New Roman"/>
          <w:sz w:val="24"/>
          <w:szCs w:val="24"/>
        </w:rPr>
        <w:t>. São Paulo, SP: Edições 70, 2021.</w:t>
      </w:r>
    </w:p>
    <w:p>
      <w:pPr>
        <w:pStyle w:val="Normal"/>
        <w:spacing w:lineRule="auto" w:line="240" w:before="0" w:after="0"/>
        <w:ind w:hanging="0" w:left="0" w:right="0"/>
        <w:rPr>
          <w:rFonts w:ascii="Times New Roman" w:hAnsi="Times New Roman"/>
          <w:sz w:val="24"/>
          <w:szCs w:val="24"/>
        </w:rPr>
      </w:pPr>
      <w:r>
        <w:rPr>
          <w:rFonts w:ascii="Times New Roman" w:hAnsi="Times New Roman"/>
          <w:sz w:val="24"/>
          <w:szCs w:val="24"/>
        </w:rPr>
        <w:t xml:space="preserve">OURY, F.; VASQUEZ, A. </w:t>
      </w:r>
      <w:r>
        <w:rPr>
          <w:rFonts w:ascii="Times New Roman" w:hAnsi="Times New Roman"/>
          <w:b/>
          <w:sz w:val="24"/>
          <w:szCs w:val="24"/>
        </w:rPr>
        <w:t>Vers une pédagogie institutionnelle</w:t>
      </w:r>
      <w:r>
        <w:rPr>
          <w:rFonts w:ascii="Times New Roman" w:hAnsi="Times New Roman"/>
          <w:sz w:val="24"/>
          <w:szCs w:val="24"/>
        </w:rPr>
        <w:t>. [</w:t>
      </w:r>
      <w:r>
        <w:rPr>
          <w:rFonts w:ascii="Times New Roman" w:hAnsi="Times New Roman"/>
          <w:i/>
          <w:sz w:val="24"/>
          <w:szCs w:val="24"/>
        </w:rPr>
        <w:t>S. l.</w:t>
      </w:r>
      <w:r>
        <w:rPr>
          <w:rFonts w:ascii="Times New Roman" w:hAnsi="Times New Roman"/>
          <w:sz w:val="24"/>
          <w:szCs w:val="24"/>
        </w:rPr>
        <w:t>]: FRANÇOIS MASPERO, 1974.</w:t>
      </w:r>
    </w:p>
    <w:p>
      <w:pPr>
        <w:pStyle w:val="Normal"/>
        <w:spacing w:lineRule="auto" w:line="240" w:before="0" w:after="0"/>
        <w:ind w:hanging="0" w:left="0" w:right="0"/>
        <w:rPr>
          <w:rFonts w:ascii="Times New Roman" w:hAnsi="Times New Roman"/>
          <w:sz w:val="24"/>
          <w:szCs w:val="24"/>
        </w:rPr>
      </w:pPr>
      <w:r>
        <w:rPr>
          <w:rFonts w:ascii="Times New Roman" w:hAnsi="Times New Roman"/>
          <w:sz w:val="24"/>
          <w:szCs w:val="24"/>
        </w:rPr>
        <w:t xml:space="preserve">ROBIN, I. </w:t>
      </w:r>
      <w:r>
        <w:rPr>
          <w:rFonts w:ascii="Times New Roman" w:hAnsi="Times New Roman"/>
          <w:b/>
          <w:sz w:val="24"/>
          <w:szCs w:val="24"/>
        </w:rPr>
        <w:t>La pédagogie institutionnelle à l’école maternelle</w:t>
      </w:r>
      <w:r>
        <w:rPr>
          <w:rFonts w:ascii="Times New Roman" w:hAnsi="Times New Roman"/>
          <w:sz w:val="24"/>
          <w:szCs w:val="24"/>
        </w:rPr>
        <w:t>. Paris: Matrice Editions, 2011.</w:t>
      </w:r>
    </w:p>
    <w:p>
      <w:pPr>
        <w:pStyle w:val="Normal"/>
        <w:spacing w:lineRule="auto" w:line="240" w:before="0" w:after="0"/>
        <w:rPr>
          <w:rFonts w:ascii="Times New Roman" w:hAnsi="Times New Roman"/>
          <w:sz w:val="24"/>
          <w:szCs w:val="24"/>
        </w:rPr>
      </w:pPr>
      <w:r>
        <w:rPr>
          <w:rFonts w:ascii="Times New Roman" w:hAnsi="Times New Roman"/>
          <w:sz w:val="24"/>
          <w:szCs w:val="24"/>
        </w:rPr>
        <w:t xml:space="preserve">SEVERINO, A. J. </w:t>
      </w:r>
      <w:r>
        <w:rPr>
          <w:rFonts w:ascii="Times New Roman" w:hAnsi="Times New Roman"/>
          <w:b/>
          <w:sz w:val="24"/>
          <w:szCs w:val="24"/>
        </w:rPr>
        <w:t>Metodologia do trabalho científico</w:t>
      </w:r>
      <w:r>
        <w:rPr>
          <w:rFonts w:ascii="Times New Roman" w:hAnsi="Times New Roman"/>
          <w:sz w:val="24"/>
          <w:szCs w:val="24"/>
        </w:rPr>
        <w:t>. [</w:t>
      </w:r>
      <w:r>
        <w:rPr>
          <w:rFonts w:ascii="Times New Roman" w:hAnsi="Times New Roman"/>
          <w:i/>
          <w:sz w:val="24"/>
          <w:szCs w:val="24"/>
        </w:rPr>
        <w:t>S. l.</w:t>
      </w:r>
      <w:r>
        <w:rPr>
          <w:rFonts w:ascii="Times New Roman" w:hAnsi="Times New Roman"/>
          <w:sz w:val="24"/>
          <w:szCs w:val="24"/>
        </w:rPr>
        <w:t>]: Cortez Editora, 2021.</w:t>
      </w:r>
    </w:p>
    <w:p>
      <w:pPr>
        <w:pStyle w:val="Normal"/>
        <w:spacing w:before="0" w:after="160"/>
        <w:rPr>
          <w:sz w:val="24"/>
          <w:szCs w:val="24"/>
        </w:rPr>
      </w:pPr>
      <w:r>
        <w:rPr>
          <w:sz w:val="24"/>
          <w:szCs w:val="24"/>
        </w:rPr>
      </w:r>
    </w:p>
    <w:sectPr>
      <w:type w:val="nextPage"/>
      <w:pgSz w:w="11906" w:h="16838"/>
      <w:pgMar w:left="1701" w:right="1701"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Times New Roman">
    <w:charset w:val="01"/>
    <w:family w:val="roman"/>
    <w:pitch w:val="variable"/>
  </w:font>
</w:fonts>
</file>

<file path=word/settings.xml><?xml version="1.0" encoding="utf-8"?>
<w:settings xmlns:w="http://schemas.openxmlformats.org/wordprocessingml/2006/main">
  <w:zoom w:percent="18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t-B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pt-BR" w:eastAsia="en-US" w:bidi="ar-SA"/>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paragraph" w:styleId="Ttulo">
    <w:name w:val="Título"/>
    <w:basedOn w:val="Normal"/>
    <w:next w:val="BodyText"/>
    <w:qFormat/>
    <w:pPr>
      <w:keepNext w:val="true"/>
      <w:spacing w:before="240" w:after="120"/>
    </w:pPr>
    <w:rPr>
      <w:rFonts w:ascii="Times New Roman" w:hAnsi="Times New Roman"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Times New Roman" w:hAnsi="Times New Roman" w:cs="Noto Sans"/>
    </w:rPr>
  </w:style>
  <w:style w:type="paragraph" w:styleId="Caption">
    <w:name w:val="Caption"/>
    <w:basedOn w:val="Normal"/>
    <w:qFormat/>
    <w:pPr>
      <w:suppressLineNumbers/>
      <w:spacing w:before="120" w:after="120"/>
    </w:pPr>
    <w:rPr>
      <w:rFonts w:ascii="Times New Roman" w:hAnsi="Times New Roman" w:cs="Noto Sans"/>
      <w:i/>
      <w:iCs/>
      <w:sz w:val="24"/>
      <w:szCs w:val="24"/>
    </w:rPr>
  </w:style>
  <w:style w:type="paragraph" w:styleId="Ndice">
    <w:name w:val="Índice"/>
    <w:basedOn w:val="Normal"/>
    <w:qFormat/>
    <w:pPr>
      <w:suppressLineNumbers/>
    </w:pPr>
    <w:rPr>
      <w:rFonts w:ascii="Times New Roman" w:hAnsi="Times New Roman" w:cs="Noto Sans"/>
    </w:rPr>
  </w:style>
  <w:style w:type="paragraph" w:styleId="TOC1">
    <w:name w:val="TOC 1"/>
    <w:basedOn w:val="Normal"/>
    <w:next w:val="Normal"/>
    <w:autoRedefine/>
    <w:uiPriority w:val="39"/>
    <w:rsid w:val="00660186"/>
    <w:pPr>
      <w:tabs>
        <w:tab w:val="clear" w:pos="708"/>
        <w:tab w:val="right" w:pos="9202" w:leader="dot"/>
      </w:tabs>
      <w:spacing w:lineRule="auto" w:line="360" w:before="120" w:after="120"/>
    </w:pPr>
    <w:rPr>
      <w:rFonts w:ascii="Times New Roman" w:hAnsi="Times New Roman" w:eastAsia="Calibri" w:cs="Calibri" w:cstheme="minorHAnsi"/>
      <w:b/>
      <w:bCs/>
      <w:caps/>
      <w:sz w:val="24"/>
      <w:szCs w:val="20"/>
    </w:rPr>
  </w:style>
  <w:style w:type="numbering" w:styleId="NoList" w:default="1">
    <w:name w:val="No List"/>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doi.org/10.4000/traces.5832" TargetMode="External"/><Relationship Id="rId4" Type="http://schemas.openxmlformats.org/officeDocument/2006/relationships/hyperlink" Target="https://doi.org/10.3917/reli.028.0113"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o Office">
  <a:themeElements>
    <a:clrScheme name="Escritório">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28</TotalTime>
  <Application>LibreOffice/24.2.2.2$Linux_X86_64 LibreOffice_project/d56cc158d8a96260b836f100ef4b4ef25d6f1a01</Application>
  <AppVersion>15.0000</AppVersion>
  <Pages>4</Pages>
  <Words>1356</Words>
  <Characters>7675</Characters>
  <CharactersWithSpaces>9000</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2025-07-07T16:04:00Z</dcterms:created>
  <dc:creator>Conta da Microsoft</dc:creator>
  <dc:description/>
  <dc:language>pt-BR</dc:language>
  <cp:lastModifiedBy>Danilo Augusto</cp:lastModifiedBy>
  <dcterms:modified xsi:type="dcterms:W3CDTF">2025-09-14T15:38:36Z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