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524E57" w14:textId="4864F25E" w:rsidR="00AF13E9" w:rsidRDefault="00AF13E9" w:rsidP="00EF3983">
      <w:pPr>
        <w:pStyle w:val="Corpodetexto"/>
        <w:spacing w:before="100" w:beforeAutospacing="1" w:line="360" w:lineRule="auto"/>
        <w:ind w:left="284" w:right="340" w:firstLine="324"/>
        <w:contextualSpacing/>
        <w:jc w:val="both"/>
        <w:rPr>
          <w:b/>
        </w:rPr>
      </w:pPr>
      <w:r>
        <w:rPr>
          <w:b/>
        </w:rPr>
        <w:t>Resumo</w:t>
      </w:r>
    </w:p>
    <w:p w14:paraId="5FB4ECD4" w14:textId="6757052C" w:rsidR="00AF13E9" w:rsidRDefault="00AF13E9" w:rsidP="00AF13E9">
      <w:pPr>
        <w:pStyle w:val="Corpodetexto"/>
        <w:spacing w:before="100" w:beforeAutospacing="1" w:line="360" w:lineRule="auto"/>
        <w:ind w:left="284" w:right="340"/>
        <w:contextualSpacing/>
        <w:jc w:val="both"/>
      </w:pPr>
      <w:r w:rsidRPr="00AF13E9">
        <w:rPr>
          <w:bCs/>
        </w:rPr>
        <w:t>O</w:t>
      </w:r>
      <w:r>
        <w:rPr>
          <w:bCs/>
        </w:rPr>
        <w:t xml:space="preserve"> tema deste trabalho é o </w:t>
      </w:r>
      <w:r w:rsidRPr="00AF13E9">
        <w:rPr>
          <w:bCs/>
        </w:rPr>
        <w:t>ensino de história nos anos iniciais nas escolas</w:t>
      </w:r>
      <w:r w:rsidR="002D787A">
        <w:rPr>
          <w:bCs/>
        </w:rPr>
        <w:t xml:space="preserve"> municipais</w:t>
      </w:r>
      <w:r w:rsidRPr="00AF13E9">
        <w:rPr>
          <w:bCs/>
        </w:rPr>
        <w:t xml:space="preserve"> cariocas</w:t>
      </w:r>
      <w:r>
        <w:rPr>
          <w:bCs/>
        </w:rPr>
        <w:t>.</w:t>
      </w:r>
      <w:r w:rsidRPr="00AF13E9">
        <w:t xml:space="preserve"> </w:t>
      </w:r>
      <w:r w:rsidR="005F0650">
        <w:t>O</w:t>
      </w:r>
      <w:r>
        <w:t xml:space="preserve"> estudo</w:t>
      </w:r>
      <w:r w:rsidRPr="002A724D">
        <w:t xml:space="preserve"> </w:t>
      </w:r>
      <w:r w:rsidR="005F0650">
        <w:t>usou</w:t>
      </w:r>
      <w:r>
        <w:t xml:space="preserve"> metodologia </w:t>
      </w:r>
      <w:r w:rsidRPr="002A724D">
        <w:t xml:space="preserve">qualitativa com dados coletados a partir de questionários e </w:t>
      </w:r>
      <w:r w:rsidR="00627924">
        <w:t xml:space="preserve">de entrevistas </w:t>
      </w:r>
      <w:r w:rsidRPr="002A724D">
        <w:t>com professores</w:t>
      </w:r>
      <w:r w:rsidR="005F0650">
        <w:t xml:space="preserve"> lotados em treze coordenadorias regionais de ensino</w:t>
      </w:r>
      <w:r>
        <w:t>. Os re</w:t>
      </w:r>
      <w:r w:rsidR="00627924">
        <w:t xml:space="preserve">ferenciais teóricos </w:t>
      </w:r>
      <w:r>
        <w:t xml:space="preserve">estão baseados nos estudos de </w:t>
      </w:r>
      <w:r w:rsidR="005F77A2">
        <w:t>Cooper</w:t>
      </w:r>
      <w:r w:rsidR="005F0650">
        <w:t>. Concluiu-se que</w:t>
      </w:r>
      <w:r w:rsidR="005F77A2">
        <w:t xml:space="preserve"> os professores acreditam que o</w:t>
      </w:r>
      <w:r>
        <w:t xml:space="preserve"> ensino de </w:t>
      </w:r>
      <w:r w:rsidR="005F0650">
        <w:t xml:space="preserve">história nos anos iniciais </w:t>
      </w:r>
      <w:r w:rsidR="005F77A2">
        <w:t>deve ser praticado apenas com crianças alfabetizadas e que o texto escrito ainda é o principal recurso didático utilizado para aprendizagem histórica.</w:t>
      </w:r>
      <w:bookmarkStart w:id="0" w:name="_GoBack"/>
      <w:bookmarkEnd w:id="0"/>
      <w:r w:rsidR="005F0650">
        <w:t xml:space="preserve"> </w:t>
      </w:r>
    </w:p>
    <w:p w14:paraId="3BF93219" w14:textId="71B177F1" w:rsidR="002D787A" w:rsidRPr="00AF13E9" w:rsidRDefault="002D787A" w:rsidP="00AF13E9">
      <w:pPr>
        <w:pStyle w:val="Corpodetexto"/>
        <w:spacing w:before="100" w:beforeAutospacing="1" w:line="360" w:lineRule="auto"/>
        <w:ind w:left="284" w:right="340"/>
        <w:contextualSpacing/>
        <w:jc w:val="both"/>
        <w:rPr>
          <w:bCs/>
        </w:rPr>
      </w:pPr>
      <w:r>
        <w:t>Palavras-chave: Ensino de história; Anos iniciais; Permanências; Escolas municipais cariocas.</w:t>
      </w:r>
    </w:p>
    <w:p w14:paraId="56251657" w14:textId="77777777" w:rsidR="00AF13E9" w:rsidRDefault="00AF13E9" w:rsidP="00EF3983">
      <w:pPr>
        <w:pStyle w:val="Corpodetexto"/>
        <w:spacing w:before="100" w:beforeAutospacing="1" w:line="360" w:lineRule="auto"/>
        <w:ind w:left="284" w:right="340" w:firstLine="324"/>
        <w:contextualSpacing/>
        <w:jc w:val="both"/>
        <w:rPr>
          <w:b/>
        </w:rPr>
      </w:pPr>
    </w:p>
    <w:p w14:paraId="594D27EA" w14:textId="33942A3C" w:rsidR="00EF3983" w:rsidRPr="00B906B0" w:rsidRDefault="00EF3983" w:rsidP="00EF3983">
      <w:pPr>
        <w:pStyle w:val="Corpodetexto"/>
        <w:spacing w:before="100" w:beforeAutospacing="1" w:line="360" w:lineRule="auto"/>
        <w:ind w:left="284" w:right="340" w:firstLine="324"/>
        <w:contextualSpacing/>
        <w:jc w:val="both"/>
        <w:rPr>
          <w:b/>
        </w:rPr>
      </w:pPr>
      <w:r>
        <w:rPr>
          <w:b/>
        </w:rPr>
        <w:t>O ensino de história nos anos iniciais nas escolas cariocas: muitas permanências e poucas mudanças</w:t>
      </w:r>
    </w:p>
    <w:p w14:paraId="532D1A0B" w14:textId="4F79F700" w:rsidR="009B5909" w:rsidRPr="002E05CD" w:rsidRDefault="009B5909" w:rsidP="00A57AB7">
      <w:pPr>
        <w:spacing w:line="360" w:lineRule="auto"/>
        <w:ind w:right="340" w:firstLine="703"/>
        <w:contextualSpacing/>
        <w:jc w:val="both"/>
        <w:rPr>
          <w:sz w:val="24"/>
          <w:szCs w:val="24"/>
        </w:rPr>
      </w:pPr>
      <w:r w:rsidRPr="002A724D">
        <w:rPr>
          <w:sz w:val="24"/>
          <w:szCs w:val="24"/>
        </w:rPr>
        <w:t>As motivações para o desenvolvimento da pesquisa partiram da experiên</w:t>
      </w:r>
      <w:r>
        <w:rPr>
          <w:sz w:val="24"/>
          <w:szCs w:val="24"/>
        </w:rPr>
        <w:t xml:space="preserve">cia vivida </w:t>
      </w:r>
      <w:r w:rsidRPr="002A724D">
        <w:rPr>
          <w:sz w:val="24"/>
          <w:szCs w:val="24"/>
        </w:rPr>
        <w:t>como coordenadora do subprojeto de Pedagogia do Programa Institucional de Bolsas de Iniciação à Docência (Pibid) da Pontifícia Universidade Católica do Rio de Janeiro (PUC-Rio) ao longo dos anos de 2016 e 2017</w:t>
      </w:r>
      <w:r w:rsidR="00A57AB7">
        <w:rPr>
          <w:sz w:val="24"/>
          <w:szCs w:val="24"/>
        </w:rPr>
        <w:t>.</w:t>
      </w:r>
      <w:r w:rsidRPr="002A724D">
        <w:t>Por meio da leitura dos relatórios foi observado que os professores supervisores destinavam pouco tempo às ações que envolviam o ensino de História, e privilegiavam as áreas de Matemática e Português. Também revelaram que no pouco tempo dedicado  à História, utilizavam conceitos tradicionais para realizar projetos, que se limitava</w:t>
      </w:r>
      <w:r>
        <w:t>m</w:t>
      </w:r>
      <w:r w:rsidRPr="002A724D">
        <w:t xml:space="preserve"> ao cumprimento de um calendário cívico, como a comemoração de datas, como por exemplo o Dia do Índio, Dia do Livro, Dia da Bandeira ou o Dia do</w:t>
      </w:r>
      <w:r w:rsidRPr="002A724D">
        <w:rPr>
          <w:spacing w:val="-8"/>
        </w:rPr>
        <w:t xml:space="preserve"> </w:t>
      </w:r>
      <w:r w:rsidRPr="002A724D">
        <w:t>Soldado.</w:t>
      </w:r>
      <w:r w:rsidR="00FD6846">
        <w:t xml:space="preserve"> As bolsistas não observaram o uso de calendários, ou outras formas de estimular a percepção da passagem do tempo e as mudanças que consequentemente ocorrem, como um quadro de aniversariantes ou uma linha tempo com fatos sobre a turma.  </w:t>
      </w:r>
    </w:p>
    <w:p w14:paraId="16315890" w14:textId="26B206D4" w:rsidR="009B5909" w:rsidRDefault="002E05CD" w:rsidP="003F0624">
      <w:pPr>
        <w:spacing w:line="360" w:lineRule="auto"/>
        <w:ind w:firstLine="703"/>
        <w:jc w:val="both"/>
        <w:rPr>
          <w:sz w:val="24"/>
          <w:szCs w:val="24"/>
        </w:rPr>
      </w:pPr>
      <w:r>
        <w:rPr>
          <w:sz w:val="24"/>
          <w:szCs w:val="24"/>
        </w:rPr>
        <w:t>Este</w:t>
      </w:r>
      <w:r w:rsidR="009B5909">
        <w:rPr>
          <w:sz w:val="24"/>
          <w:szCs w:val="24"/>
        </w:rPr>
        <w:t xml:space="preserve"> estudo</w:t>
      </w:r>
      <w:r w:rsidR="009B5909" w:rsidRPr="002A724D">
        <w:rPr>
          <w:sz w:val="24"/>
          <w:szCs w:val="24"/>
        </w:rPr>
        <w:t xml:space="preserve"> </w:t>
      </w:r>
      <w:r w:rsidR="009B5909">
        <w:rPr>
          <w:sz w:val="24"/>
          <w:szCs w:val="24"/>
        </w:rPr>
        <w:t xml:space="preserve">usou uma metodologia </w:t>
      </w:r>
      <w:r w:rsidR="009B5909" w:rsidRPr="002A724D">
        <w:rPr>
          <w:sz w:val="24"/>
          <w:szCs w:val="24"/>
        </w:rPr>
        <w:t xml:space="preserve">qualitativa com dados coletados a partir de questionários e de entrevistas semiestruturadas com </w:t>
      </w:r>
      <w:r w:rsidR="009B5909">
        <w:rPr>
          <w:sz w:val="24"/>
          <w:szCs w:val="24"/>
        </w:rPr>
        <w:t>49</w:t>
      </w:r>
      <w:r w:rsidR="009B5909" w:rsidRPr="002A724D">
        <w:rPr>
          <w:sz w:val="24"/>
          <w:szCs w:val="24"/>
        </w:rPr>
        <w:t xml:space="preserve"> professores </w:t>
      </w:r>
      <w:r w:rsidR="009B5909">
        <w:rPr>
          <w:sz w:val="24"/>
          <w:szCs w:val="24"/>
        </w:rPr>
        <w:t xml:space="preserve">lotados em </w:t>
      </w:r>
      <w:r w:rsidR="009B5909" w:rsidRPr="002A724D">
        <w:rPr>
          <w:sz w:val="24"/>
          <w:szCs w:val="24"/>
        </w:rPr>
        <w:t>13 Coordenadorias Regionais de Ensino</w:t>
      </w:r>
      <w:r w:rsidR="009B5909">
        <w:rPr>
          <w:sz w:val="24"/>
          <w:szCs w:val="24"/>
        </w:rPr>
        <w:t xml:space="preserve"> (CREs)</w:t>
      </w:r>
      <w:r w:rsidR="009B5909" w:rsidRPr="002A724D">
        <w:rPr>
          <w:sz w:val="24"/>
          <w:szCs w:val="24"/>
        </w:rPr>
        <w:t>, sendo selecionadas quatro escolas com desempenhos diferentes nas avaliações do Índice de D</w:t>
      </w:r>
      <w:r w:rsidR="009B5909">
        <w:rPr>
          <w:sz w:val="24"/>
          <w:szCs w:val="24"/>
        </w:rPr>
        <w:t>e</w:t>
      </w:r>
      <w:r w:rsidR="009B5909" w:rsidRPr="002A724D">
        <w:rPr>
          <w:sz w:val="24"/>
          <w:szCs w:val="24"/>
        </w:rPr>
        <w:t>senvolvimento de Educação Básica</w:t>
      </w:r>
      <w:r w:rsidR="009B5909">
        <w:rPr>
          <w:sz w:val="24"/>
          <w:szCs w:val="24"/>
        </w:rPr>
        <w:t xml:space="preserve"> (IDEB)</w:t>
      </w:r>
      <w:r w:rsidR="009B5909" w:rsidRPr="002A724D">
        <w:rPr>
          <w:sz w:val="24"/>
          <w:szCs w:val="24"/>
        </w:rPr>
        <w:t>. Foram registradas informações sobre a formação profissional, o tempo de exercício da profissão e as práticas de ensino de história. Neste último tema as perguntas abordaram a periodicidade semanal do ensino de história, os conteúdos que eram priorizados</w:t>
      </w:r>
      <w:r w:rsidR="009B5909">
        <w:rPr>
          <w:sz w:val="24"/>
          <w:szCs w:val="24"/>
        </w:rPr>
        <w:t>, o conceito de história local</w:t>
      </w:r>
      <w:r w:rsidR="009B5909" w:rsidRPr="002A724D">
        <w:rPr>
          <w:sz w:val="24"/>
          <w:szCs w:val="24"/>
        </w:rPr>
        <w:t xml:space="preserve"> e as dificuldades enfrentadas. </w:t>
      </w:r>
      <w:r w:rsidR="009B5909">
        <w:rPr>
          <w:sz w:val="24"/>
          <w:szCs w:val="24"/>
        </w:rPr>
        <w:t>A</w:t>
      </w:r>
      <w:r w:rsidR="009B5909" w:rsidRPr="002A724D">
        <w:rPr>
          <w:sz w:val="24"/>
          <w:szCs w:val="24"/>
        </w:rPr>
        <w:t xml:space="preserve"> pesquisa</w:t>
      </w:r>
      <w:r w:rsidR="009B5909">
        <w:rPr>
          <w:sz w:val="24"/>
          <w:szCs w:val="24"/>
        </w:rPr>
        <w:t xml:space="preserve"> foi </w:t>
      </w:r>
      <w:r w:rsidR="009B5909">
        <w:rPr>
          <w:sz w:val="24"/>
          <w:szCs w:val="24"/>
        </w:rPr>
        <w:lastRenderedPageBreak/>
        <w:t xml:space="preserve">planejada para ter duração de dois anos, mas foi </w:t>
      </w:r>
      <w:r w:rsidR="009B5909" w:rsidRPr="002A724D">
        <w:rPr>
          <w:sz w:val="24"/>
          <w:szCs w:val="24"/>
        </w:rPr>
        <w:t xml:space="preserve"> prejudicada pela interrupção das atividades presenciais nas escolas a partir do dia 16 de março de 2020, por motivo da quarentena imposta pela pandemia de COVID 19</w:t>
      </w:r>
      <w:r w:rsidR="009B5909">
        <w:rPr>
          <w:sz w:val="24"/>
          <w:szCs w:val="24"/>
        </w:rPr>
        <w:t>. Assim o trabalho se estendeu por mais 18 meses.</w:t>
      </w:r>
    </w:p>
    <w:p w14:paraId="7E1F5CC8" w14:textId="2BFADFB9" w:rsidR="009B5909" w:rsidRDefault="002E05CD" w:rsidP="003F0624">
      <w:pPr>
        <w:spacing w:line="360" w:lineRule="auto"/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O estudo</w:t>
      </w:r>
      <w:r w:rsidR="009B5909">
        <w:rPr>
          <w:sz w:val="24"/>
          <w:szCs w:val="24"/>
        </w:rPr>
        <w:t xml:space="preserve"> envolveu as redes pública e privada de ensino, mas neste texto, será  abordada apenas a forma como os docentes da rede municipal de ensino do Rio de Janeiro percebem os desafios que enfrentam para desenvolver o ensino de história nos anos iniciais. </w:t>
      </w:r>
    </w:p>
    <w:p w14:paraId="14376802" w14:textId="1C336B71" w:rsidR="009B5909" w:rsidRPr="00020373" w:rsidRDefault="009B5909" w:rsidP="003F0624">
      <w:pPr>
        <w:spacing w:line="360" w:lineRule="auto"/>
        <w:ind w:firstLine="708"/>
        <w:contextualSpacing/>
        <w:jc w:val="both"/>
        <w:rPr>
          <w:sz w:val="24"/>
          <w:szCs w:val="24"/>
        </w:rPr>
      </w:pPr>
      <w:r>
        <w:t>Um referencial importante para este  foi a proposta curricular. Em 2020, a Secretaria Municipal de Educação do Rio de Janeiro (SMERJ) implamentou o Currículo Carioca. O documento estabece unidades temáticas, habilidades e objetos do conhecimento para o ensino de história desde o primeiro ano do ensino fundamental. No texto de apresentação do currículo aos professores é destacado que:</w:t>
      </w:r>
    </w:p>
    <w:p w14:paraId="2C9DD83D" w14:textId="77777777" w:rsidR="009B5909" w:rsidRPr="00D46727" w:rsidRDefault="009B5909" w:rsidP="002D787A">
      <w:pPr>
        <w:pStyle w:val="Corpodetexto"/>
        <w:spacing w:before="100" w:beforeAutospacing="1"/>
        <w:ind w:left="1758" w:firstLine="62"/>
        <w:contextualSpacing/>
        <w:jc w:val="both"/>
        <w:rPr>
          <w:sz w:val="22"/>
        </w:rPr>
      </w:pPr>
      <w:r w:rsidRPr="00D46727">
        <w:rPr>
          <w:sz w:val="22"/>
        </w:rPr>
        <w:t>“ao trabalharmos com eixos temáticos, questões como Nossos primeiros grupos sociais, Relatos orais, O tempo e as transformações sociais, estamos valorizando uma História que dê conta das experiências vividas e vivenciadas por nossos alunos. E essa perspectiva passa por todos os anos de aprendizagem dando efeitivo sentido às unidades temáticas e instrumentalizando nossos alunos para que construam  uma identidade singular e uma visão crítica da realidade que os cercam”</w:t>
      </w:r>
      <w:r>
        <w:rPr>
          <w:sz w:val="22"/>
        </w:rPr>
        <w:t xml:space="preserve"> (CURRÍCULO CARIOCA, p. 3)</w:t>
      </w:r>
    </w:p>
    <w:p w14:paraId="3E7D68E3" w14:textId="77777777" w:rsidR="009B5909" w:rsidRDefault="009B5909" w:rsidP="009B5909">
      <w:pPr>
        <w:pStyle w:val="Corpodetexto"/>
        <w:spacing w:before="100" w:beforeAutospacing="1" w:line="360" w:lineRule="auto"/>
        <w:ind w:right="340" w:firstLine="284"/>
        <w:contextualSpacing/>
        <w:jc w:val="both"/>
      </w:pPr>
    </w:p>
    <w:p w14:paraId="6C2DA64D" w14:textId="77777777" w:rsidR="009B5909" w:rsidRDefault="009B5909" w:rsidP="003F0624">
      <w:pPr>
        <w:pStyle w:val="Corpodetexto"/>
        <w:spacing w:before="100" w:beforeAutospacing="1" w:line="360" w:lineRule="auto"/>
        <w:ind w:firstLine="708"/>
        <w:contextualSpacing/>
        <w:jc w:val="both"/>
      </w:pPr>
      <w:r>
        <w:t xml:space="preserve">A prosposta curricular está em consonância com a Base Nacional Comum Curricular (BNCC), à medida que apresenta habilidades e objetos do conhecimento que derivam do que está determinado no documento nacional. As habilidades invcluem conceitos como tempo, história, memória, patrimônio e cultura. </w:t>
      </w:r>
    </w:p>
    <w:p w14:paraId="2E51D002" w14:textId="77777777" w:rsidR="009B5909" w:rsidRDefault="009B5909" w:rsidP="003F0624">
      <w:pPr>
        <w:pStyle w:val="Corpodetexto"/>
        <w:spacing w:before="100" w:beforeAutospacing="1" w:line="360" w:lineRule="auto"/>
        <w:ind w:firstLine="284"/>
        <w:contextualSpacing/>
        <w:jc w:val="both"/>
      </w:pPr>
      <w:r>
        <w:tab/>
        <w:t xml:space="preserve">Outro referencial destacado são os materiais didáticos. As escolas recebem o material Rioeduca, que é uma apostila multidisciplinar elaborada pela equipe pedagógica da SME RJ. Neste material, o conteúdo de história é desenvolvido de forma integrada às outras áreas do conhecimento. Além disso, o Programa Nacional do Livro Didático (PNLD) envia o livro didático de história indicado pelos professores. No início do ano letivo os alunos recebem um kit de material escolar composto por cadernos, lápis, lápis de cor e borracha. </w:t>
      </w:r>
    </w:p>
    <w:p w14:paraId="13A5B645" w14:textId="5B455D61" w:rsidR="009B5909" w:rsidRDefault="009B5909" w:rsidP="003F0624">
      <w:pPr>
        <w:pStyle w:val="Corpodetexto"/>
        <w:spacing w:before="100" w:beforeAutospacing="1" w:line="360" w:lineRule="auto"/>
        <w:ind w:firstLine="284"/>
        <w:contextualSpacing/>
        <w:jc w:val="both"/>
      </w:pPr>
      <w:r>
        <w:tab/>
        <w:t xml:space="preserve">Os referenciais teóricos da pesquisa estão baseados nos estudos de Cooper (2002) que enfatiza a possibilidade e a importância do ensino de história desde a educação infantil. A autora afirma que nesta etapa o trabalho com as noções temporais e a elaboração de narrativas são fundamentais para o desenvolvimento do pensamento </w:t>
      </w:r>
      <w:r>
        <w:lastRenderedPageBreak/>
        <w:t>histórico.  Nos anos seguintes é imprescindível que os alunos sejam estimulados a formular hipóteses a partir de fontes e de suas vivências, que tenham acesso à história como campo de conhecimento.</w:t>
      </w:r>
      <w:r w:rsidR="00FD6846">
        <w:t xml:space="preserve"> Outra aspecto importante abordado por Cooper</w:t>
      </w:r>
      <w:r w:rsidR="003F0624">
        <w:t xml:space="preserve"> (2006)</w:t>
      </w:r>
      <w:r w:rsidR="00FD6846">
        <w:t xml:space="preserve"> é que quando o conhecimento histórico não é mediado pela escola, este se constroe de forma incompleta, gerando visões unilaterais e preconceituosas</w:t>
      </w:r>
      <w:r w:rsidR="003F0624">
        <w:t xml:space="preserve">. </w:t>
      </w:r>
    </w:p>
    <w:p w14:paraId="49394342" w14:textId="77777777" w:rsidR="00EF3983" w:rsidRPr="002A724D" w:rsidRDefault="00EF3983" w:rsidP="003F062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color w:val="000000"/>
          <w:sz w:val="24"/>
          <w:szCs w:val="24"/>
        </w:rPr>
      </w:pPr>
      <w:r w:rsidRPr="002A724D">
        <w:rPr>
          <w:color w:val="000000"/>
          <w:sz w:val="24"/>
          <w:szCs w:val="24"/>
        </w:rPr>
        <w:t>A metodologia para a produção d</w:t>
      </w:r>
      <w:r>
        <w:rPr>
          <w:color w:val="000000"/>
          <w:sz w:val="24"/>
          <w:szCs w:val="24"/>
        </w:rPr>
        <w:t>os dados desse</w:t>
      </w:r>
      <w:r w:rsidRPr="002A724D">
        <w:rPr>
          <w:color w:val="000000"/>
          <w:sz w:val="24"/>
          <w:szCs w:val="24"/>
        </w:rPr>
        <w:t xml:space="preserve"> estudo se b</w:t>
      </w:r>
      <w:r>
        <w:rPr>
          <w:color w:val="000000"/>
          <w:sz w:val="24"/>
          <w:szCs w:val="24"/>
        </w:rPr>
        <w:t>aseou na observação das repostas aos questionários aplicados, na análise dos dos relatos dos professores nas entrevistas e rodas de conversa e na observação da pesquisadora durante as visitas às escolas</w:t>
      </w:r>
      <w:r w:rsidRPr="002A724D">
        <w:rPr>
          <w:color w:val="000000"/>
          <w:sz w:val="24"/>
          <w:szCs w:val="24"/>
        </w:rPr>
        <w:t xml:space="preserve">. As fontes foram entrecruzadas com os referenciais teóricos sobre formação docente, </w:t>
      </w:r>
      <w:r>
        <w:rPr>
          <w:color w:val="000000"/>
          <w:sz w:val="24"/>
          <w:szCs w:val="24"/>
        </w:rPr>
        <w:t xml:space="preserve">a proposta curricullar de </w:t>
      </w:r>
      <w:r w:rsidRPr="002A724D">
        <w:rPr>
          <w:color w:val="000000"/>
          <w:sz w:val="24"/>
          <w:szCs w:val="24"/>
        </w:rPr>
        <w:t xml:space="preserve">ensino de História nos iniciais e avaliação externa das redes de ensino. </w:t>
      </w:r>
    </w:p>
    <w:p w14:paraId="08891D03" w14:textId="64DC9D57" w:rsidR="00EF3983" w:rsidRDefault="003F0624" w:rsidP="002D787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</w:t>
      </w:r>
      <w:r w:rsidR="00EF3983">
        <w:rPr>
          <w:color w:val="000000"/>
          <w:sz w:val="24"/>
          <w:szCs w:val="24"/>
        </w:rPr>
        <w:t xml:space="preserve"> análise das respostas dos professores aos questionários demosntram que eles não deixaram de desenvolver o ensino de história. O gráfico abaixo foi elaborado a partir da perqunta em quantos dias na semana você pratica o ensino o ensino de história. </w:t>
      </w:r>
    </w:p>
    <w:p w14:paraId="0F2AA6E1" w14:textId="77777777" w:rsidR="00EF3983" w:rsidRDefault="00EF3983" w:rsidP="00EF398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right="340" w:firstLine="566"/>
        <w:jc w:val="both"/>
        <w:rPr>
          <w:color w:val="000000"/>
          <w:sz w:val="24"/>
          <w:szCs w:val="24"/>
        </w:rPr>
      </w:pPr>
    </w:p>
    <w:p w14:paraId="7250AE59" w14:textId="77777777" w:rsidR="00EF3983" w:rsidRDefault="00EF3983" w:rsidP="00EF398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right="340" w:firstLine="56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Periodicidade semanal da prática de ensino de história </w:t>
      </w:r>
    </w:p>
    <w:p w14:paraId="1C3D7768" w14:textId="77777777" w:rsidR="00EF3983" w:rsidRDefault="00EF3983" w:rsidP="00EF398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right="340" w:firstLine="566"/>
        <w:jc w:val="both"/>
        <w:rPr>
          <w:color w:val="000000"/>
          <w:sz w:val="24"/>
          <w:szCs w:val="24"/>
        </w:rPr>
      </w:pPr>
    </w:p>
    <w:p w14:paraId="7D1A99FC" w14:textId="77777777" w:rsidR="00EF3983" w:rsidRDefault="00EF3983" w:rsidP="00EF398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right="340" w:firstLine="566"/>
        <w:jc w:val="both"/>
        <w:rPr>
          <w:color w:val="000000"/>
          <w:sz w:val="24"/>
          <w:szCs w:val="24"/>
        </w:rPr>
      </w:pPr>
      <w:r>
        <w:rPr>
          <w:noProof/>
          <w:lang w:val="pt-BR" w:eastAsia="pt-BR" w:bidi="ar-SA"/>
        </w:rPr>
        <w:drawing>
          <wp:inline distT="0" distB="0" distL="0" distR="0" wp14:anchorId="5C8D8E1D" wp14:editId="3D91D2A4">
            <wp:extent cx="2667000" cy="1752600"/>
            <wp:effectExtent l="0" t="0" r="0" b="0"/>
            <wp:docPr id="796406890" name="Gráfico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r>
        <w:rPr>
          <w:color w:val="000000"/>
          <w:sz w:val="24"/>
          <w:szCs w:val="24"/>
        </w:rPr>
        <w:t>Gráfico elaborado pela autora.</w:t>
      </w:r>
    </w:p>
    <w:p w14:paraId="00924426" w14:textId="77777777" w:rsidR="00EF3983" w:rsidRDefault="00EF3983" w:rsidP="00EF398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right="340" w:firstLine="566"/>
        <w:jc w:val="both"/>
        <w:rPr>
          <w:color w:val="000000"/>
          <w:sz w:val="24"/>
          <w:szCs w:val="24"/>
        </w:rPr>
      </w:pPr>
    </w:p>
    <w:p w14:paraId="064D12FE" w14:textId="77777777" w:rsidR="00EF3983" w:rsidRDefault="00EF3983" w:rsidP="003F062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É importante pensar que nos anos iniciais os tempos de aula são organizados e divididos pelo professor. Diferente dos anos finais do ensino fundamental que há uma garantia de carga horária mínima para o ensino de história, nos anos iniciais essse tempo é definido pelo docente. A ideia é de que uma vez por semana seja equivalente ao tempo de duas horas entre a entrada ou saída, e o recreio. A maior parte dos docentes entrevistados dedicam esse período que corresponde à 90 minutos por semana, o que é bem pouco. </w:t>
      </w:r>
    </w:p>
    <w:p w14:paraId="1EF415DC" w14:textId="68873569" w:rsidR="00EF3983" w:rsidRDefault="003F0624" w:rsidP="003F062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Outro aspecto é o como o</w:t>
      </w:r>
      <w:r w:rsidR="00EF3983">
        <w:rPr>
          <w:color w:val="000000"/>
          <w:sz w:val="24"/>
          <w:szCs w:val="24"/>
        </w:rPr>
        <w:t>s docentes</w:t>
      </w:r>
      <w:r>
        <w:rPr>
          <w:color w:val="000000"/>
          <w:sz w:val="24"/>
          <w:szCs w:val="24"/>
        </w:rPr>
        <w:t xml:space="preserve"> concebem o desenvolvimento do conhecimento histórico. A maior parte declarou que a leitura é um pré-requisito ao ensino de história. </w:t>
      </w:r>
      <w:r>
        <w:rPr>
          <w:color w:val="000000"/>
          <w:sz w:val="24"/>
          <w:szCs w:val="24"/>
        </w:rPr>
        <w:lastRenderedPageBreak/>
        <w:t>Vários professores</w:t>
      </w:r>
      <w:r w:rsidR="00EF3983">
        <w:rPr>
          <w:color w:val="000000"/>
          <w:sz w:val="24"/>
          <w:szCs w:val="24"/>
        </w:rPr>
        <w:t xml:space="preserve"> alegaram que após a pandemia os alunos </w:t>
      </w:r>
      <w:r w:rsidR="009B5909">
        <w:rPr>
          <w:color w:val="000000"/>
          <w:sz w:val="24"/>
          <w:szCs w:val="24"/>
        </w:rPr>
        <w:t>retornaram sem dominar fonemas simples da leitura, e que por isso, não seria possível trabalhar conteúdo mín</w:t>
      </w:r>
      <w:r>
        <w:rPr>
          <w:color w:val="000000"/>
          <w:sz w:val="24"/>
          <w:szCs w:val="24"/>
        </w:rPr>
        <w:t>imos de história. Estes docentes</w:t>
      </w:r>
      <w:r w:rsidR="009B5909">
        <w:rPr>
          <w:color w:val="000000"/>
          <w:sz w:val="24"/>
          <w:szCs w:val="24"/>
        </w:rPr>
        <w:t xml:space="preserve"> associaram diretamente ás dificuldades com a leitura à incapacidade de aprender algum contéu</w:t>
      </w:r>
      <w:r>
        <w:rPr>
          <w:color w:val="000000"/>
          <w:sz w:val="24"/>
          <w:szCs w:val="24"/>
        </w:rPr>
        <w:t xml:space="preserve">do de história. Alguns </w:t>
      </w:r>
      <w:r w:rsidR="009B5909">
        <w:rPr>
          <w:color w:val="000000"/>
          <w:sz w:val="24"/>
          <w:szCs w:val="24"/>
        </w:rPr>
        <w:t xml:space="preserve">mostraram os textos dos livros, e justificaram que a leitura era complexa demais para as turmas. </w:t>
      </w:r>
    </w:p>
    <w:p w14:paraId="2737D6F4" w14:textId="5CB0CCD8" w:rsidR="003F0624" w:rsidRDefault="003F0624" w:rsidP="003F062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Essas</w:t>
      </w:r>
      <w:r>
        <w:rPr>
          <w:color w:val="000000"/>
          <w:sz w:val="24"/>
          <w:szCs w:val="24"/>
        </w:rPr>
        <w:t xml:space="preserve"> perspectiva de que a leitura é pré-requisito ao ensino de história é destacada na apresentação da proposta curricular carioca: “E esse caminho passa pela parceria com as salas de leitura, tão essenciais no descortinar desse novo mundo, que é o mundo da leitura e da escrita, vitais à prática histórica, trazendo assim aos nossos alunos, um horizonte de aprendizagem que em muito se fortalece”(CURRÍCULO CARIOCA, 2020, p.3).</w:t>
      </w:r>
    </w:p>
    <w:p w14:paraId="05AF5330" w14:textId="4F87F426" w:rsidR="003F0624" w:rsidRDefault="003F0624" w:rsidP="003F062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Cooper (2006) destaca que o ensino de história deve acontecer desde a educaç</w:t>
      </w:r>
      <w:r w:rsidR="00A109D5">
        <w:rPr>
          <w:color w:val="000000"/>
          <w:sz w:val="24"/>
          <w:szCs w:val="24"/>
        </w:rPr>
        <w:t>ão infantil para que se construa laços significativos da criança com o seu passado. Para que os alunos não tenham contato com uma única visão da história, é preciso que eles tenham acesso a uma variedade de fontes com diferentes lingagens, como fotografias, músicas, pinturas, objetos, relatos orais e escritos. Não há uma valorização da linguagem escrita, e consequentemente a ncessidade da criança ser alfabetizada para que se inicie o ensino de história na escola.</w:t>
      </w:r>
    </w:p>
    <w:p w14:paraId="55DE3BB1" w14:textId="2AF2852F" w:rsidR="00EF3983" w:rsidRDefault="00A109D5" w:rsidP="00A109D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Outro aspecto é como os professores percebem a construção de noções como identidade e pertencimento. A maior parte dos docentes</w:t>
      </w:r>
      <w:r w:rsidR="00EF3983">
        <w:rPr>
          <w:color w:val="000000"/>
          <w:sz w:val="24"/>
          <w:szCs w:val="24"/>
        </w:rPr>
        <w:t xml:space="preserve"> relatou que prioriza alguns conteúdos, que eles consideram fundamen</w:t>
      </w:r>
      <w:r>
        <w:rPr>
          <w:color w:val="000000"/>
          <w:sz w:val="24"/>
          <w:szCs w:val="24"/>
        </w:rPr>
        <w:t xml:space="preserve">tais para que o aluno tenha essas noções. </w:t>
      </w:r>
      <w:r w:rsidR="00EF3983">
        <w:rPr>
          <w:color w:val="000000"/>
          <w:sz w:val="24"/>
          <w:szCs w:val="24"/>
        </w:rPr>
        <w:t>Os conteúdos relacionados ao calendário cívico  foram citados como importantes. A maior parte dos docentes relatou comemorar datas cívicas.</w:t>
      </w:r>
    </w:p>
    <w:p w14:paraId="7B329BB8" w14:textId="77777777" w:rsidR="00EF3983" w:rsidRDefault="00EF3983" w:rsidP="00EF398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340"/>
        <w:jc w:val="both"/>
        <w:rPr>
          <w:color w:val="000000"/>
          <w:sz w:val="24"/>
          <w:szCs w:val="24"/>
        </w:rPr>
      </w:pPr>
    </w:p>
    <w:p w14:paraId="5F8CE20B" w14:textId="77777777" w:rsidR="00EF3983" w:rsidRDefault="00EF3983" w:rsidP="00EF398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right="340" w:firstLine="566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Você trabalha com datas comemorativas?</w:t>
      </w:r>
    </w:p>
    <w:p w14:paraId="3AC8B81B" w14:textId="77777777" w:rsidR="00EF3983" w:rsidRDefault="00EF3983" w:rsidP="00EF398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right="340" w:firstLine="566"/>
        <w:jc w:val="center"/>
        <w:rPr>
          <w:color w:val="000000"/>
          <w:sz w:val="24"/>
          <w:szCs w:val="24"/>
        </w:rPr>
      </w:pPr>
      <w:r>
        <w:rPr>
          <w:noProof/>
          <w:lang w:val="pt-BR" w:eastAsia="pt-BR" w:bidi="ar-SA"/>
        </w:rPr>
        <w:drawing>
          <wp:inline distT="0" distB="0" distL="0" distR="0" wp14:anchorId="1E4AAAD5" wp14:editId="31886B45">
            <wp:extent cx="2667000" cy="1752600"/>
            <wp:effectExtent l="0" t="0" r="0" b="0"/>
            <wp:docPr id="1260446478" name="Gráfico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414BC42B" w14:textId="77777777" w:rsidR="00EF3983" w:rsidRPr="002A724D" w:rsidRDefault="00EF3983" w:rsidP="00EF398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right="340" w:firstLine="566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Gráfico elaborado pela autora</w:t>
      </w:r>
    </w:p>
    <w:p w14:paraId="12B16FBA" w14:textId="77777777" w:rsidR="00EF3983" w:rsidRDefault="00EF3983" w:rsidP="00EF398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right="340" w:firstLine="566"/>
        <w:jc w:val="both"/>
        <w:rPr>
          <w:color w:val="000000"/>
          <w:sz w:val="24"/>
          <w:szCs w:val="24"/>
        </w:rPr>
      </w:pPr>
    </w:p>
    <w:p w14:paraId="3C17FEB3" w14:textId="34EC1386" w:rsidR="00EF3983" w:rsidRDefault="00EF3983" w:rsidP="00A37BA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É possível identificar que uma parte coonsiderável do tempo reservado ao ensino de história seja utilizado para o trabalho com as datas cívicas, mesmo que estas não estejam entre os conteúdos do currículo carioca. Nas observações escritas dessa resposta, alguns professores escreveram que o ensino de história era basicamente ou somente isso.</w:t>
      </w:r>
      <w:r w:rsidRPr="002A724D">
        <w:rPr>
          <w:color w:val="000000"/>
          <w:sz w:val="24"/>
          <w:szCs w:val="24"/>
        </w:rPr>
        <w:t> </w:t>
      </w:r>
      <w:r w:rsidR="009B5909">
        <w:rPr>
          <w:color w:val="000000"/>
          <w:sz w:val="24"/>
          <w:szCs w:val="24"/>
        </w:rPr>
        <w:t>No entanto, eles afirmavam que isso era, essencial, pois se tratava da identidade dos alunos, se não soubessem isso, não conseguiriam compreender o país em que vivem.</w:t>
      </w:r>
    </w:p>
    <w:p w14:paraId="5FB5BF0A" w14:textId="6D174995" w:rsidR="00A109D5" w:rsidRDefault="00A109D5" w:rsidP="00A37BA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Não foram relatados pelos docentes conceitos </w:t>
      </w:r>
      <w:r w:rsidR="00A37BAD">
        <w:rPr>
          <w:color w:val="000000"/>
          <w:sz w:val="24"/>
          <w:szCs w:val="24"/>
        </w:rPr>
        <w:t xml:space="preserve">incluídos nas habilidades do Currículo Carioca dos anos iniciais: identidade, pertencimento ou memória. Os professores relataram apenas fatos históricos que consideram conteúdos relevantes, como a chegada dos portugueses ao Brasil, o dia da Consciência Negra e a Independência do Brasil. Neste aspecto, a pesquisa demosntrou claramente que os docentes evitam a utlização de determinadas expressões como descobrimento e o fim da escravidão. Os professores enfatizaram que esta é um critério na escolha dos textos e dos livros de história adotados.   </w:t>
      </w:r>
    </w:p>
    <w:p w14:paraId="7F92E17B" w14:textId="10C64AAE" w:rsidR="00EF3983" w:rsidRPr="002A724D" w:rsidRDefault="00EF3983" w:rsidP="00A37BA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color w:val="000000"/>
          <w:sz w:val="24"/>
          <w:szCs w:val="24"/>
        </w:rPr>
      </w:pPr>
      <w:r w:rsidRPr="002A724D">
        <w:rPr>
          <w:color w:val="000000"/>
          <w:sz w:val="24"/>
          <w:szCs w:val="24"/>
        </w:rPr>
        <w:t xml:space="preserve">Outra constatação foi que a escola, a sala de </w:t>
      </w:r>
      <w:r w:rsidR="00A37BAD">
        <w:rPr>
          <w:color w:val="000000"/>
          <w:sz w:val="24"/>
          <w:szCs w:val="24"/>
        </w:rPr>
        <w:t>aula e a prática pedagógica são</w:t>
      </w:r>
      <w:r w:rsidRPr="002A724D">
        <w:rPr>
          <w:color w:val="000000"/>
          <w:sz w:val="24"/>
          <w:szCs w:val="24"/>
        </w:rPr>
        <w:t xml:space="preserve"> fortemente atingidas pelas políticas de avaliação. A distribuição do tempo escolar s</w:t>
      </w:r>
      <w:r w:rsidR="00A37BAD">
        <w:rPr>
          <w:color w:val="000000"/>
          <w:sz w:val="24"/>
          <w:szCs w:val="24"/>
        </w:rPr>
        <w:t>ofre</w:t>
      </w:r>
      <w:r w:rsidRPr="002A724D">
        <w:rPr>
          <w:color w:val="000000"/>
          <w:sz w:val="24"/>
          <w:szCs w:val="24"/>
        </w:rPr>
        <w:t xml:space="preserve"> grande influência dos processos de avaliação externa.  Durante a realização d</w:t>
      </w:r>
      <w:r>
        <w:rPr>
          <w:color w:val="000000"/>
          <w:sz w:val="24"/>
          <w:szCs w:val="24"/>
        </w:rPr>
        <w:t>esta pesquisa nas escolas, os professores estavam realizando uma avaliação solicitada pela SME- RJ, em que os alunos deveriam ler 3 grupos de palavras, o primeiro de vocábulos simples, o segundo considerado de média dificuldade e o último de palavras complexas. Os docentes deveriam gravar a leitura por meio de um apicativo e enviar os resultados à secretaria. Durante duas semanas essa foi a principal atividade da escola, a</w:t>
      </w:r>
      <w:r w:rsidRPr="002A724D">
        <w:rPr>
          <w:color w:val="000000"/>
          <w:sz w:val="24"/>
          <w:szCs w:val="24"/>
        </w:rPr>
        <w:t xml:space="preserve"> prática pedagógica se resumi</w:t>
      </w:r>
      <w:r>
        <w:rPr>
          <w:color w:val="000000"/>
          <w:sz w:val="24"/>
          <w:szCs w:val="24"/>
        </w:rPr>
        <w:t>u</w:t>
      </w:r>
      <w:r w:rsidRPr="002A724D">
        <w:rPr>
          <w:color w:val="000000"/>
          <w:sz w:val="24"/>
          <w:szCs w:val="24"/>
        </w:rPr>
        <w:t xml:space="preserve"> a um treinamento para </w:t>
      </w:r>
      <w:r>
        <w:rPr>
          <w:color w:val="000000"/>
          <w:sz w:val="24"/>
          <w:szCs w:val="24"/>
        </w:rPr>
        <w:t>essa</w:t>
      </w:r>
      <w:r w:rsidRPr="002A724D">
        <w:rPr>
          <w:color w:val="000000"/>
          <w:sz w:val="24"/>
          <w:szCs w:val="24"/>
        </w:rPr>
        <w:t xml:space="preserve"> avaliaç</w:t>
      </w:r>
      <w:r>
        <w:rPr>
          <w:color w:val="000000"/>
          <w:sz w:val="24"/>
          <w:szCs w:val="24"/>
        </w:rPr>
        <w:t>ão.</w:t>
      </w:r>
      <w:r w:rsidRPr="002A724D">
        <w:rPr>
          <w:color w:val="000000"/>
          <w:sz w:val="24"/>
          <w:szCs w:val="24"/>
        </w:rPr>
        <w:t xml:space="preserve"> </w:t>
      </w:r>
    </w:p>
    <w:p w14:paraId="40E11E53" w14:textId="7FC3AFCB" w:rsidR="00EF3983" w:rsidRPr="002A724D" w:rsidRDefault="00EF3983" w:rsidP="00A37BA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color w:val="000000"/>
          <w:sz w:val="24"/>
          <w:szCs w:val="24"/>
        </w:rPr>
      </w:pPr>
      <w:r w:rsidRPr="002A724D">
        <w:rPr>
          <w:color w:val="000000"/>
          <w:sz w:val="24"/>
          <w:szCs w:val="24"/>
        </w:rPr>
        <w:t xml:space="preserve">Para mensurar a qualidade da alfabetização​ ​das crianças brasileiras o Ministério da Educação (MEC) criou o Sistema de Avaliação da Alfabetização. O sistema é formado por testes de Português e Matemática aplicados nas escolas. As notas obtidas fazem parte do banco de dados do MEC e são utilizadas para calcular o Ideb (Índice de Desenvolvimento da Educação Básica). Por sua vez, a Secretaria Municipal de Educação do Rio de Janeiro (SME-RJ) também aplica testes bimestrais para avaliar o desempenho de seus alunos nas provas de alfabetização. ​ Na medida que o ensino precisa ser enquadrado para atingir objetivos de uma prova, ele se torna descontextualizado e não abrange as múltiplas dimensões da aprendizagem. </w:t>
      </w:r>
    </w:p>
    <w:p w14:paraId="113BEE3E" w14:textId="3508C10D" w:rsidR="003303EB" w:rsidRPr="002A724D" w:rsidRDefault="00EF3983" w:rsidP="00A37BA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Durante a pesquisa várias professoras</w:t>
      </w:r>
      <w:r w:rsidRPr="002A724D">
        <w:rPr>
          <w:color w:val="000000"/>
          <w:sz w:val="24"/>
          <w:szCs w:val="24"/>
        </w:rPr>
        <w:t xml:space="preserve"> relata</w:t>
      </w:r>
      <w:r>
        <w:rPr>
          <w:color w:val="000000"/>
          <w:sz w:val="24"/>
          <w:szCs w:val="24"/>
        </w:rPr>
        <w:t>ram</w:t>
      </w:r>
      <w:r w:rsidRPr="002A724D">
        <w:rPr>
          <w:color w:val="000000"/>
          <w:sz w:val="24"/>
          <w:szCs w:val="24"/>
        </w:rPr>
        <w:t xml:space="preserve"> sobre as dificuldades enfrentadas</w:t>
      </w:r>
      <w:r w:rsidR="003303EB">
        <w:rPr>
          <w:color w:val="000000"/>
          <w:sz w:val="24"/>
          <w:szCs w:val="24"/>
        </w:rPr>
        <w:t xml:space="preserve"> para a prática do ensino de história,</w:t>
      </w:r>
      <w:r w:rsidRPr="002A724D">
        <w:rPr>
          <w:color w:val="000000"/>
          <w:sz w:val="24"/>
          <w:szCs w:val="24"/>
        </w:rPr>
        <w:t xml:space="preserve"> em um cotidiano escolar cada vez mais dirigido por </w:t>
      </w:r>
      <w:r w:rsidRPr="002A724D">
        <w:rPr>
          <w:color w:val="000000"/>
          <w:sz w:val="24"/>
          <w:szCs w:val="24"/>
        </w:rPr>
        <w:lastRenderedPageBreak/>
        <w:t>políticas externas: projetos elaborados pela Secretaria Municipal de Educação, avaliações externas, apostilas e prazos a serem cumpridos</w:t>
      </w:r>
      <w:r w:rsidR="003303EB">
        <w:rPr>
          <w:color w:val="000000"/>
          <w:sz w:val="24"/>
          <w:szCs w:val="24"/>
        </w:rPr>
        <w:t>. Outro fator é a pressão da comunidade escolar para que os alunos sejam alfabetizados.</w:t>
      </w:r>
      <w:r w:rsidRPr="002A724D">
        <w:rPr>
          <w:color w:val="000000"/>
          <w:sz w:val="24"/>
          <w:szCs w:val="24"/>
        </w:rPr>
        <w:t xml:space="preserve"> </w:t>
      </w:r>
      <w:r w:rsidR="003303EB" w:rsidRPr="002A724D">
        <w:rPr>
          <w:color w:val="000000"/>
          <w:sz w:val="24"/>
          <w:szCs w:val="24"/>
        </w:rPr>
        <w:t>Cabe destacar que reconhe</w:t>
      </w:r>
      <w:r w:rsidR="003303EB">
        <w:rPr>
          <w:color w:val="000000"/>
          <w:sz w:val="24"/>
          <w:szCs w:val="24"/>
        </w:rPr>
        <w:t>ço</w:t>
      </w:r>
      <w:r w:rsidR="003303EB" w:rsidRPr="002A724D">
        <w:rPr>
          <w:color w:val="000000"/>
          <w:sz w:val="24"/>
          <w:szCs w:val="24"/>
        </w:rPr>
        <w:t xml:space="preserve"> a importância d</w:t>
      </w:r>
      <w:r w:rsidR="003303EB">
        <w:rPr>
          <w:color w:val="000000"/>
          <w:sz w:val="24"/>
          <w:szCs w:val="24"/>
        </w:rPr>
        <w:t>a leitura e escrita, não nego</w:t>
      </w:r>
      <w:r w:rsidR="003303EB" w:rsidRPr="002A724D">
        <w:rPr>
          <w:color w:val="000000"/>
          <w:sz w:val="24"/>
          <w:szCs w:val="24"/>
        </w:rPr>
        <w:t xml:space="preserve"> a importância desses processos. Entretanto, acredit</w:t>
      </w:r>
      <w:r w:rsidR="003303EB">
        <w:rPr>
          <w:color w:val="000000"/>
          <w:sz w:val="24"/>
          <w:szCs w:val="24"/>
        </w:rPr>
        <w:t>o</w:t>
      </w:r>
      <w:r w:rsidR="003303EB" w:rsidRPr="002A724D">
        <w:rPr>
          <w:color w:val="000000"/>
          <w:sz w:val="24"/>
          <w:szCs w:val="24"/>
        </w:rPr>
        <w:t xml:space="preserve"> que o processo de leitura e escrita podem ser desenvolvidos por uma perspectiva plural, através dos mais diversos conteúdos e disciplinas, não sendo restrito aos conteúdos da disciplina da Língua Portuguesa. </w:t>
      </w:r>
      <w:r w:rsidR="003303EB">
        <w:rPr>
          <w:color w:val="000000"/>
          <w:sz w:val="24"/>
          <w:szCs w:val="24"/>
        </w:rPr>
        <w:t>Outro aspecto é o próprio conceito que os professores possuem do ensino de história.</w:t>
      </w:r>
    </w:p>
    <w:p w14:paraId="17552CB3" w14:textId="451A7689" w:rsidR="00EF3983" w:rsidRDefault="00EF3983" w:rsidP="00A37BA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color w:val="000000"/>
          <w:sz w:val="24"/>
          <w:szCs w:val="24"/>
        </w:rPr>
      </w:pPr>
    </w:p>
    <w:p w14:paraId="39A07AA3" w14:textId="77777777" w:rsidR="00EF3983" w:rsidRPr="002A724D" w:rsidRDefault="00EF3983" w:rsidP="00EF398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right="340" w:firstLine="566"/>
        <w:jc w:val="both"/>
        <w:rPr>
          <w:color w:val="000000"/>
          <w:sz w:val="24"/>
          <w:szCs w:val="24"/>
        </w:rPr>
      </w:pPr>
    </w:p>
    <w:p w14:paraId="0E6B27F3" w14:textId="77777777" w:rsidR="002E05CD" w:rsidRDefault="002E05CD" w:rsidP="002E05CD">
      <w:pPr>
        <w:spacing w:line="360" w:lineRule="auto"/>
        <w:jc w:val="both"/>
        <w:rPr>
          <w:b/>
          <w:bCs/>
          <w:color w:val="000000"/>
          <w:sz w:val="24"/>
          <w:szCs w:val="24"/>
          <w:lang w:eastAsia="pt-BR"/>
        </w:rPr>
      </w:pPr>
      <w:r w:rsidRPr="00A76CEA">
        <w:rPr>
          <w:b/>
          <w:bCs/>
          <w:color w:val="000000"/>
          <w:sz w:val="24"/>
          <w:szCs w:val="24"/>
          <w:lang w:eastAsia="pt-BR"/>
        </w:rPr>
        <w:t>R</w:t>
      </w:r>
      <w:r>
        <w:rPr>
          <w:b/>
          <w:bCs/>
          <w:color w:val="000000"/>
          <w:sz w:val="24"/>
          <w:szCs w:val="24"/>
          <w:lang w:eastAsia="pt-BR"/>
        </w:rPr>
        <w:t>EFERÊNCIAS BIBLIOGRÁFICAS</w:t>
      </w:r>
    </w:p>
    <w:p w14:paraId="3FE843CF" w14:textId="77777777" w:rsidR="002E05CD" w:rsidRDefault="002E05CD" w:rsidP="002E05CD">
      <w:pPr>
        <w:spacing w:line="360" w:lineRule="auto"/>
        <w:jc w:val="both"/>
        <w:rPr>
          <w:b/>
          <w:bCs/>
          <w:color w:val="000000"/>
          <w:sz w:val="24"/>
          <w:szCs w:val="24"/>
          <w:lang w:eastAsia="pt-BR"/>
        </w:rPr>
      </w:pPr>
    </w:p>
    <w:p w14:paraId="4C7E2E52" w14:textId="77777777" w:rsidR="002E05CD" w:rsidRPr="00A76CEA" w:rsidRDefault="002E05CD" w:rsidP="002E05CD">
      <w:pPr>
        <w:spacing w:line="360" w:lineRule="auto"/>
        <w:jc w:val="both"/>
        <w:rPr>
          <w:sz w:val="24"/>
          <w:szCs w:val="24"/>
          <w:lang w:eastAsia="pt-BR"/>
        </w:rPr>
      </w:pPr>
      <w:r w:rsidRPr="00FF3B52">
        <w:rPr>
          <w:sz w:val="24"/>
          <w:szCs w:val="24"/>
          <w:lang w:eastAsia="pt-BR"/>
        </w:rPr>
        <w:t>AFONSO, Almerindo J. Nem tudo o que conta é mensurável ou comparável. Crítica à accountability baseada em testes estandardizados e rankings escolares. Revista Lusófona de Educação, Lisboa, v. 13, n.1, p. 13-29, 2009.</w:t>
      </w:r>
    </w:p>
    <w:p w14:paraId="1FC3DCA1" w14:textId="77777777" w:rsidR="002E05CD" w:rsidRDefault="002E05CD" w:rsidP="002E05CD">
      <w:pPr>
        <w:spacing w:line="360" w:lineRule="auto"/>
        <w:jc w:val="both"/>
        <w:rPr>
          <w:color w:val="000000"/>
          <w:sz w:val="24"/>
          <w:szCs w:val="24"/>
          <w:lang w:eastAsia="pt-BR"/>
        </w:rPr>
      </w:pPr>
      <w:r w:rsidRPr="00A76CEA">
        <w:rPr>
          <w:color w:val="000000"/>
          <w:sz w:val="24"/>
          <w:szCs w:val="24"/>
          <w:lang w:eastAsia="pt-BR"/>
        </w:rPr>
        <w:t>CALLAI, Helena. ​Aprendendo a ler o mundo. A geografia nos anos iniciais do Ensino Fundamental. ​Cad. Cedes, Campinas, vol. 25, n. 66, p. 227-247, maio/ago</w:t>
      </w:r>
      <w:r>
        <w:rPr>
          <w:color w:val="000000"/>
          <w:sz w:val="24"/>
          <w:szCs w:val="24"/>
          <w:lang w:eastAsia="pt-BR"/>
        </w:rPr>
        <w:t xml:space="preserve"> </w:t>
      </w:r>
      <w:r w:rsidRPr="00A76CEA">
        <w:rPr>
          <w:color w:val="000000"/>
          <w:sz w:val="24"/>
          <w:szCs w:val="24"/>
          <w:lang w:eastAsia="pt-BR"/>
        </w:rPr>
        <w:t>2005. </w:t>
      </w:r>
    </w:p>
    <w:p w14:paraId="3D63F983" w14:textId="7985FE60" w:rsidR="002E05CD" w:rsidRDefault="002E05CD" w:rsidP="002E05CD">
      <w:pPr>
        <w:spacing w:line="360" w:lineRule="auto"/>
        <w:jc w:val="both"/>
        <w:rPr>
          <w:sz w:val="24"/>
          <w:szCs w:val="24"/>
        </w:rPr>
      </w:pPr>
      <w:r w:rsidRPr="002E05CD">
        <w:rPr>
          <w:sz w:val="24"/>
          <w:szCs w:val="24"/>
        </w:rPr>
        <w:t>COOPER, Hilary. Didáctica de la historia en la educación infantil y primaria. Madri: Morata, 2002.</w:t>
      </w:r>
    </w:p>
    <w:p w14:paraId="247C961F" w14:textId="6DB70BB1" w:rsidR="0032122D" w:rsidRPr="002E05CD" w:rsidRDefault="0032122D" w:rsidP="002E05CD">
      <w:pPr>
        <w:spacing w:line="360" w:lineRule="auto"/>
        <w:jc w:val="both"/>
        <w:rPr>
          <w:color w:val="000000"/>
          <w:sz w:val="24"/>
          <w:szCs w:val="24"/>
          <w:lang w:eastAsia="pt-BR"/>
        </w:rPr>
      </w:pPr>
      <w:r>
        <w:rPr>
          <w:sz w:val="24"/>
          <w:szCs w:val="24"/>
        </w:rPr>
        <w:t xml:space="preserve">_________. Aprendendo e ensinando sobre o passado para crianças de três a oito anos. </w:t>
      </w:r>
      <w:r w:rsidR="00EB18C1">
        <w:rPr>
          <w:sz w:val="24"/>
          <w:szCs w:val="24"/>
        </w:rPr>
        <w:t>Educar em Revista, 2006.</w:t>
      </w:r>
    </w:p>
    <w:p w14:paraId="37F3C1FD" w14:textId="77777777" w:rsidR="002E05CD" w:rsidRPr="00A76CEA" w:rsidRDefault="002E05CD" w:rsidP="002E05CD">
      <w:pPr>
        <w:spacing w:line="360" w:lineRule="auto"/>
        <w:jc w:val="both"/>
        <w:rPr>
          <w:sz w:val="24"/>
          <w:szCs w:val="24"/>
          <w:lang w:eastAsia="pt-BR"/>
        </w:rPr>
      </w:pPr>
      <w:r>
        <w:rPr>
          <w:color w:val="000000"/>
          <w:sz w:val="24"/>
          <w:szCs w:val="24"/>
          <w:lang w:eastAsia="pt-BR"/>
        </w:rPr>
        <w:t>CURRÍCULO CARIOCA, Secretaria Municipal de Educação do Rio de Janeiro, 2020.</w:t>
      </w:r>
    </w:p>
    <w:p w14:paraId="1D65D4EA" w14:textId="77777777" w:rsidR="002E05CD" w:rsidRDefault="002E05CD" w:rsidP="002E05CD">
      <w:pPr>
        <w:spacing w:line="360" w:lineRule="auto"/>
        <w:jc w:val="both"/>
        <w:rPr>
          <w:color w:val="000000"/>
          <w:sz w:val="24"/>
          <w:szCs w:val="24"/>
          <w:lang w:eastAsia="pt-BR"/>
        </w:rPr>
      </w:pPr>
      <w:r w:rsidRPr="00A76CEA">
        <w:rPr>
          <w:color w:val="000000"/>
          <w:sz w:val="24"/>
          <w:szCs w:val="24"/>
          <w:lang w:eastAsia="pt-BR"/>
        </w:rPr>
        <w:t>ESTEBAN, Maria Teresa. ​Considerações sobre a política de avaliação da alfabetização: pensando a partir do cotidiano escolar. Revista Brasileira de Educação, v. 17, n. 51, p. 573-592, 2012. </w:t>
      </w:r>
    </w:p>
    <w:p w14:paraId="66A5CBDA" w14:textId="77777777" w:rsidR="002E05CD" w:rsidRPr="00A76CEA" w:rsidRDefault="002E05CD" w:rsidP="002E05CD">
      <w:pPr>
        <w:spacing w:line="360" w:lineRule="auto"/>
        <w:jc w:val="both"/>
        <w:rPr>
          <w:sz w:val="24"/>
          <w:szCs w:val="24"/>
          <w:lang w:eastAsia="pt-BR"/>
        </w:rPr>
      </w:pPr>
      <w:r w:rsidRPr="00FF3B52">
        <w:rPr>
          <w:sz w:val="24"/>
          <w:szCs w:val="24"/>
          <w:lang w:eastAsia="pt-BR"/>
        </w:rPr>
        <w:t>FREIRE, Paulo. Educação como prática da liberdade. 30. ed. São Paulo: Paz e Terra, 2007.</w:t>
      </w:r>
    </w:p>
    <w:p w14:paraId="018A68E7" w14:textId="77777777" w:rsidR="002E05CD" w:rsidRDefault="002E05CD" w:rsidP="002E05CD">
      <w:pPr>
        <w:spacing w:line="360" w:lineRule="auto"/>
        <w:jc w:val="both"/>
        <w:rPr>
          <w:color w:val="000000"/>
          <w:sz w:val="24"/>
          <w:szCs w:val="24"/>
          <w:lang w:eastAsia="pt-BR"/>
        </w:rPr>
      </w:pPr>
      <w:r w:rsidRPr="00A76CEA">
        <w:rPr>
          <w:color w:val="000000"/>
          <w:sz w:val="24"/>
          <w:szCs w:val="24"/>
          <w:lang w:eastAsia="pt-BR"/>
        </w:rPr>
        <w:t xml:space="preserve">GATTI, B; ANDRÉ, M.; GIMENES, N; FERRAGUT, L. ​Um estudo avaliativo do Programa Institucional de Bolsa de Iniciação </w:t>
      </w:r>
      <w:r>
        <w:rPr>
          <w:color w:val="000000"/>
          <w:sz w:val="24"/>
          <w:szCs w:val="24"/>
          <w:lang w:eastAsia="pt-BR"/>
        </w:rPr>
        <w:t>à docência (Pibid)​. São Paulo:</w:t>
      </w:r>
      <w:r w:rsidRPr="00A76CEA">
        <w:rPr>
          <w:color w:val="000000"/>
          <w:sz w:val="24"/>
          <w:szCs w:val="24"/>
          <w:lang w:eastAsia="pt-BR"/>
        </w:rPr>
        <w:t xml:space="preserve"> FCC/SEP, 2014. </w:t>
      </w:r>
    </w:p>
    <w:p w14:paraId="35E71F50" w14:textId="77777777" w:rsidR="002E05CD" w:rsidRDefault="002E05CD" w:rsidP="002E05CD">
      <w:pPr>
        <w:spacing w:line="360" w:lineRule="auto"/>
        <w:contextualSpacing/>
        <w:rPr>
          <w:sz w:val="24"/>
          <w:szCs w:val="24"/>
        </w:rPr>
      </w:pPr>
      <w:r w:rsidRPr="00B8497A">
        <w:rPr>
          <w:sz w:val="24"/>
          <w:szCs w:val="24"/>
        </w:rPr>
        <w:t>GUIMARÃES, Selva. Ensino de História hoje: errâncias, conquistas e perdas. Revista Brasileira de História. São Paulo, v. 31, nº 60, 2010.</w:t>
      </w:r>
    </w:p>
    <w:p w14:paraId="7EA91F25" w14:textId="77777777" w:rsidR="002E05CD" w:rsidRPr="00B8497A" w:rsidRDefault="002E05CD" w:rsidP="002E05CD">
      <w:pPr>
        <w:spacing w:line="360" w:lineRule="auto"/>
        <w:contextualSpacing/>
        <w:rPr>
          <w:sz w:val="24"/>
          <w:szCs w:val="24"/>
        </w:rPr>
      </w:pPr>
      <w:r w:rsidRPr="00B8497A">
        <w:rPr>
          <w:color w:val="000000"/>
          <w:sz w:val="24"/>
          <w:szCs w:val="24"/>
          <w:lang w:eastAsia="pt-BR"/>
        </w:rPr>
        <w:t xml:space="preserve">KRAMER, Sonia. ABRANOVAY, Miriam. ​Alfabetização na pré-escola: exigência ou necessidade​. In: KRAMER, Sonia (Org.). Alfabetização: dilemas da prática. São  Paulo: </w:t>
      </w:r>
      <w:r w:rsidRPr="00B8497A">
        <w:rPr>
          <w:color w:val="000000"/>
          <w:sz w:val="24"/>
          <w:szCs w:val="24"/>
          <w:lang w:eastAsia="pt-BR"/>
        </w:rPr>
        <w:lastRenderedPageBreak/>
        <w:t>Dois Pontos, 1988. p. 168 </w:t>
      </w:r>
    </w:p>
    <w:p w14:paraId="391CC700" w14:textId="77777777" w:rsidR="002E05CD" w:rsidRDefault="002E05CD" w:rsidP="002E05CD">
      <w:pPr>
        <w:spacing w:line="360" w:lineRule="auto"/>
        <w:contextualSpacing/>
        <w:jc w:val="both"/>
        <w:rPr>
          <w:sz w:val="24"/>
          <w:szCs w:val="24"/>
        </w:rPr>
      </w:pPr>
      <w:r w:rsidRPr="00B8497A">
        <w:rPr>
          <w:sz w:val="24"/>
          <w:szCs w:val="24"/>
        </w:rPr>
        <w:t>MAGALHÃES, Marcelo. Apontamentos para pensar o ensino de História hoje: reformas curriculares, Ensino Médio e formação do professor. Tempo, v.11, n.5, jun.2007.</w:t>
      </w:r>
    </w:p>
    <w:p w14:paraId="200B2EE2" w14:textId="77777777" w:rsidR="002E05CD" w:rsidRPr="00B8497A" w:rsidRDefault="002E05CD" w:rsidP="002E05CD">
      <w:pPr>
        <w:spacing w:line="360" w:lineRule="auto"/>
        <w:contextualSpacing/>
        <w:jc w:val="both"/>
        <w:rPr>
          <w:sz w:val="24"/>
          <w:szCs w:val="24"/>
        </w:rPr>
      </w:pPr>
      <w:r w:rsidRPr="00B8497A">
        <w:rPr>
          <w:color w:val="000000"/>
          <w:sz w:val="24"/>
          <w:szCs w:val="24"/>
          <w:lang w:eastAsia="pt-BR"/>
        </w:rPr>
        <w:t>MELLO, Roger. ​Vizinho, vizinha​. Editora Schwarcz-Companhia das Letras, 2018.</w:t>
      </w:r>
    </w:p>
    <w:p w14:paraId="68124C72" w14:textId="77777777" w:rsidR="002E05CD" w:rsidRDefault="002E05CD" w:rsidP="002E05CD">
      <w:pPr>
        <w:spacing w:line="360" w:lineRule="auto"/>
        <w:contextualSpacing/>
        <w:jc w:val="both"/>
        <w:rPr>
          <w:sz w:val="24"/>
          <w:szCs w:val="24"/>
        </w:rPr>
      </w:pPr>
      <w:r w:rsidRPr="00B8497A">
        <w:rPr>
          <w:sz w:val="24"/>
          <w:szCs w:val="24"/>
        </w:rPr>
        <w:t>MORAES, Caroline; SPINDOLA, Luísa. O currículo de história na reforma da Secretaria Municipal de Educação do Rio de Janeiro. Educação e Pesquisa, São Paulo, v.43, n.4, out.dez 2017.</w:t>
      </w:r>
    </w:p>
    <w:p w14:paraId="210BA209" w14:textId="77777777" w:rsidR="002E05CD" w:rsidRDefault="002E05CD" w:rsidP="002E05CD">
      <w:pPr>
        <w:spacing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PANIAGO, Rosenilde; SARMENTO, Teresa; ROCHA, Simone. O PIBID e a inserção à docência: experiências, possiblidades e dilemas. Educação em Revista. Belo Horizonte, volume 34, 2018.</w:t>
      </w:r>
    </w:p>
    <w:p w14:paraId="5653E6F8" w14:textId="77777777" w:rsidR="002E05CD" w:rsidRPr="009731B4" w:rsidRDefault="002E05CD" w:rsidP="002E05CD">
      <w:pPr>
        <w:spacing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SANTOS, Maria Aparecida; RIBEIRO, Suzana Lopes; ONÓRIO, Wanessa. Ensino de História na Base Nacional Comum Curricular (BNCC):sentidos de diversidade nos anos iniciais</w:t>
      </w:r>
      <w:r w:rsidRPr="009731B4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9731B4">
        <w:rPr>
          <w:sz w:val="24"/>
          <w:szCs w:val="24"/>
          <w:shd w:val="clear" w:color="auto" w:fill="FFFFFF"/>
        </w:rPr>
        <w:t>RPGE–Revista on line de Política e Gestão Educacional, Araraquara, v. 24, n. esp. 2, p. 961-978, set. 2020.</w:t>
      </w:r>
      <w:r w:rsidRPr="009731B4">
        <w:rPr>
          <w:sz w:val="24"/>
          <w:szCs w:val="24"/>
        </w:rPr>
        <w:t xml:space="preserve"> </w:t>
      </w:r>
    </w:p>
    <w:p w14:paraId="4ADEE634" w14:textId="77777777" w:rsidR="00EF3983" w:rsidRDefault="00EF3983"/>
    <w:sectPr w:rsidR="00EF398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983"/>
    <w:rsid w:val="002D787A"/>
    <w:rsid w:val="002E05CD"/>
    <w:rsid w:val="0032122D"/>
    <w:rsid w:val="003303EB"/>
    <w:rsid w:val="003F0624"/>
    <w:rsid w:val="004A3A62"/>
    <w:rsid w:val="005F0650"/>
    <w:rsid w:val="005F77A2"/>
    <w:rsid w:val="00627924"/>
    <w:rsid w:val="007E6EE4"/>
    <w:rsid w:val="0089699F"/>
    <w:rsid w:val="009B5909"/>
    <w:rsid w:val="00A109D5"/>
    <w:rsid w:val="00A37BAD"/>
    <w:rsid w:val="00A57AB7"/>
    <w:rsid w:val="00AF13E9"/>
    <w:rsid w:val="00EB18C1"/>
    <w:rsid w:val="00EF3983"/>
    <w:rsid w:val="00FD6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B4B73"/>
  <w15:chartTrackingRefBased/>
  <w15:docId w15:val="{180D48A1-6237-43BD-AA21-BFFBAA495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398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2"/>
      <w:lang w:val="pt-PT" w:eastAsia="pt-PT" w:bidi="pt-PT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EF3983"/>
    <w:pPr>
      <w:keepNext/>
      <w:keepLines/>
      <w:widowControl/>
      <w:autoSpaceDE/>
      <w:autoSpaceDN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pt-BR" w:eastAsia="en-US" w:bidi="ar-SA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F3983"/>
    <w:pPr>
      <w:keepNext/>
      <w:keepLines/>
      <w:widowControl/>
      <w:autoSpaceDE/>
      <w:autoSpaceDN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pt-BR" w:eastAsia="en-US" w:bidi="ar-SA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F3983"/>
    <w:pPr>
      <w:keepNext/>
      <w:keepLines/>
      <w:widowControl/>
      <w:autoSpaceDE/>
      <w:autoSpaceDN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pt-BR" w:eastAsia="en-US" w:bidi="ar-SA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F3983"/>
    <w:pPr>
      <w:keepNext/>
      <w:keepLines/>
      <w:widowControl/>
      <w:autoSpaceDE/>
      <w:autoSpaceDN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val="pt-BR" w:eastAsia="en-US" w:bidi="ar-SA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F3983"/>
    <w:pPr>
      <w:keepNext/>
      <w:keepLines/>
      <w:widowControl/>
      <w:autoSpaceDE/>
      <w:autoSpaceDN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val="pt-BR" w:eastAsia="en-US" w:bidi="ar-SA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F3983"/>
    <w:pPr>
      <w:keepNext/>
      <w:keepLines/>
      <w:widowControl/>
      <w:autoSpaceDE/>
      <w:autoSpaceDN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pt-BR" w:eastAsia="en-US" w:bidi="ar-SA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F3983"/>
    <w:pPr>
      <w:keepNext/>
      <w:keepLines/>
      <w:widowControl/>
      <w:autoSpaceDE/>
      <w:autoSpaceDN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pt-BR" w:eastAsia="en-US" w:bidi="ar-SA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F3983"/>
    <w:pPr>
      <w:keepNext/>
      <w:keepLines/>
      <w:widowControl/>
      <w:autoSpaceDE/>
      <w:autoSpaceDN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pt-BR" w:eastAsia="en-US" w:bidi="ar-SA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F3983"/>
    <w:pPr>
      <w:keepNext/>
      <w:keepLines/>
      <w:widowControl/>
      <w:autoSpaceDE/>
      <w:autoSpaceDN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pt-BR" w:eastAsia="en-US" w:bidi="ar-SA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F39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F39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F398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F398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F398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F398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F398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F398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F398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EF3983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pt-BR" w:eastAsia="en-US" w:bidi="ar-SA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EF39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EF3983"/>
    <w:pPr>
      <w:widowControl/>
      <w:numPr>
        <w:ilvl w:val="1"/>
      </w:numPr>
      <w:autoSpaceDE/>
      <w:autoSpaceDN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pt-BR" w:eastAsia="en-US" w:bidi="ar-SA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EF39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EF3983"/>
    <w:pPr>
      <w:widowControl/>
      <w:autoSpaceDE/>
      <w:autoSpaceDN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pt-BR" w:eastAsia="en-US" w:bidi="ar-SA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EF398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EF3983"/>
    <w:pPr>
      <w:widowControl/>
      <w:autoSpaceDE/>
      <w:autoSpaceDN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pt-BR" w:eastAsia="en-US" w:bidi="ar-SA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EF398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EF3983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val="pt-BR" w:eastAsia="en-US" w:bidi="ar-SA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EF398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EF3983"/>
    <w:rPr>
      <w:b/>
      <w:bCs/>
      <w:smallCaps/>
      <w:color w:val="0F4761" w:themeColor="accent1" w:themeShade="BF"/>
      <w:spacing w:val="5"/>
    </w:rPr>
  </w:style>
  <w:style w:type="paragraph" w:styleId="Corpodetexto">
    <w:name w:val="Body Text"/>
    <w:basedOn w:val="Normal"/>
    <w:link w:val="CorpodetextoChar"/>
    <w:uiPriority w:val="1"/>
    <w:unhideWhenUsed/>
    <w:qFormat/>
    <w:rsid w:val="00EF3983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EF3983"/>
    <w:rPr>
      <w:rFonts w:ascii="Times New Roman" w:eastAsia="Times New Roman" w:hAnsi="Times New Roman" w:cs="Times New Roman"/>
      <w:kern w:val="0"/>
      <w:lang w:val="pt-PT" w:eastAsia="pt-PT" w:bidi="pt-P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Planilha_do_Microsoft_Excel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Planilha_do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4814814814814814"/>
          <c:y val="0.11494252873563218"/>
          <c:w val="0.50370370370370365"/>
          <c:h val="0.7816091954022989"/>
        </c:manualLayout>
      </c:layout>
      <c:pieChart>
        <c:varyColors val="1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0"/>
            <c:bubble3D val="0"/>
            <c:extLst>
              <c:ext xmlns:c16="http://schemas.microsoft.com/office/drawing/2014/chart" uri="{C3380CC4-5D6E-409C-BE32-E72D297353CC}">
                <c16:uniqueId val="{00000000-C66E-40C2-AB78-F2B87A6783EE}"/>
              </c:ext>
            </c:extLst>
          </c:dPt>
          <c:dPt>
            <c:idx val="1"/>
            <c:bubble3D val="0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2-C66E-40C2-AB78-F2B87A6783EE}"/>
              </c:ext>
            </c:extLst>
          </c:dPt>
          <c:dPt>
            <c:idx val="2"/>
            <c:bubble3D val="0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4-C66E-40C2-AB78-F2B87A6783EE}"/>
              </c:ext>
            </c:extLst>
          </c:dPt>
          <c:dPt>
            <c:idx val="3"/>
            <c:bubble3D val="0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6-C66E-40C2-AB78-F2B87A6783EE}"/>
              </c:ext>
            </c:extLst>
          </c:dPt>
          <c:dPt>
            <c:idx val="4"/>
            <c:bubble3D val="0"/>
            <c:spPr>
              <a:solidFill>
                <a:srgbClr val="660066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8-C66E-40C2-AB78-F2B87A6783EE}"/>
              </c:ext>
            </c:extLst>
          </c:dPt>
          <c:cat>
            <c:strRef>
              <c:f>Sheet1!$B$1:$F$1</c:f>
              <c:strCache>
                <c:ptCount val="5"/>
                <c:pt idx="0">
                  <c:v>1 vez</c:v>
                </c:pt>
                <c:pt idx="1">
                  <c:v>2 vezes</c:v>
                </c:pt>
                <c:pt idx="2">
                  <c:v>3 vezes</c:v>
                </c:pt>
                <c:pt idx="3">
                  <c:v>4 vezes</c:v>
                </c:pt>
                <c:pt idx="4">
                  <c:v>5 vezes</c:v>
                </c:pt>
              </c:strCache>
            </c:strRef>
          </c:cat>
          <c:val>
            <c:numRef>
              <c:f>Sheet1!$B$2:$F$2</c:f>
              <c:numCache>
                <c:formatCode>General</c:formatCode>
                <c:ptCount val="5"/>
                <c:pt idx="0">
                  <c:v>33</c:v>
                </c:pt>
                <c:pt idx="1">
                  <c:v>11</c:v>
                </c:pt>
                <c:pt idx="2">
                  <c:v>1</c:v>
                </c:pt>
                <c:pt idx="3">
                  <c:v>2</c:v>
                </c:pt>
                <c:pt idx="4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C66E-40C2-AB78-F2B87A6783EE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B-C66E-40C2-AB78-F2B87A6783EE}"/>
              </c:ext>
            </c:extLst>
          </c:dPt>
          <c:dPt>
            <c:idx val="1"/>
            <c:bubble3D val="0"/>
            <c:extLst>
              <c:ext xmlns:c16="http://schemas.microsoft.com/office/drawing/2014/chart" uri="{C3380CC4-5D6E-409C-BE32-E72D297353CC}">
                <c16:uniqueId val="{0000000C-C66E-40C2-AB78-F2B87A6783EE}"/>
              </c:ext>
            </c:extLst>
          </c:dPt>
          <c:dPt>
            <c:idx val="2"/>
            <c:bubble3D val="0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E-C66E-40C2-AB78-F2B87A6783EE}"/>
              </c:ext>
            </c:extLst>
          </c:dPt>
          <c:dPt>
            <c:idx val="3"/>
            <c:bubble3D val="0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0-C66E-40C2-AB78-F2B87A6783EE}"/>
              </c:ext>
            </c:extLst>
          </c:dPt>
          <c:dPt>
            <c:idx val="4"/>
            <c:bubble3D val="0"/>
            <c:spPr>
              <a:solidFill>
                <a:srgbClr val="660066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2-C66E-40C2-AB78-F2B87A6783EE}"/>
              </c:ext>
            </c:extLst>
          </c:dPt>
          <c:cat>
            <c:strRef>
              <c:f>Sheet1!$B$1:$F$1</c:f>
              <c:strCache>
                <c:ptCount val="5"/>
                <c:pt idx="0">
                  <c:v>1 vez</c:v>
                </c:pt>
                <c:pt idx="1">
                  <c:v>2 vezes</c:v>
                </c:pt>
                <c:pt idx="2">
                  <c:v>3 vezes</c:v>
                </c:pt>
                <c:pt idx="3">
                  <c:v>4 vezes</c:v>
                </c:pt>
                <c:pt idx="4">
                  <c:v>5 vezes</c:v>
                </c:pt>
              </c:strCache>
            </c:strRef>
          </c:cat>
          <c:val>
            <c:numRef>
              <c:f>Sheet1!$B$3:$F$3</c:f>
              <c:numCache>
                <c:formatCode>General</c:formatCode>
                <c:ptCount val="5"/>
              </c:numCache>
            </c:numRef>
          </c:val>
          <c:extLst>
            <c:ext xmlns:c16="http://schemas.microsoft.com/office/drawing/2014/chart" uri="{C3380CC4-5D6E-409C-BE32-E72D297353CC}">
              <c16:uniqueId val="{00000013-C66E-40C2-AB78-F2B87A6783EE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5-C66E-40C2-AB78-F2B87A6783EE}"/>
              </c:ext>
            </c:extLst>
          </c:dPt>
          <c:dPt>
            <c:idx val="1"/>
            <c:bubble3D val="0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7-C66E-40C2-AB78-F2B87A6783EE}"/>
              </c:ext>
            </c:extLst>
          </c:dPt>
          <c:dPt>
            <c:idx val="2"/>
            <c:bubble3D val="0"/>
            <c:extLst>
              <c:ext xmlns:c16="http://schemas.microsoft.com/office/drawing/2014/chart" uri="{C3380CC4-5D6E-409C-BE32-E72D297353CC}">
                <c16:uniqueId val="{00000018-C66E-40C2-AB78-F2B87A6783EE}"/>
              </c:ext>
            </c:extLst>
          </c:dPt>
          <c:dPt>
            <c:idx val="3"/>
            <c:bubble3D val="0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A-C66E-40C2-AB78-F2B87A6783EE}"/>
              </c:ext>
            </c:extLst>
          </c:dPt>
          <c:dPt>
            <c:idx val="4"/>
            <c:bubble3D val="0"/>
            <c:spPr>
              <a:solidFill>
                <a:srgbClr val="660066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C-C66E-40C2-AB78-F2B87A6783EE}"/>
              </c:ext>
            </c:extLst>
          </c:dPt>
          <c:cat>
            <c:strRef>
              <c:f>Sheet1!$B$1:$F$1</c:f>
              <c:strCache>
                <c:ptCount val="5"/>
                <c:pt idx="0">
                  <c:v>1 vez</c:v>
                </c:pt>
                <c:pt idx="1">
                  <c:v>2 vezes</c:v>
                </c:pt>
                <c:pt idx="2">
                  <c:v>3 vezes</c:v>
                </c:pt>
                <c:pt idx="3">
                  <c:v>4 vezes</c:v>
                </c:pt>
                <c:pt idx="4">
                  <c:v>5 vezes</c:v>
                </c:pt>
              </c:strCache>
            </c:strRef>
          </c:cat>
          <c:val>
            <c:numRef>
              <c:f>Sheet1!$B$4:$F$4</c:f>
              <c:numCache>
                <c:formatCode>General</c:formatCode>
                <c:ptCount val="5"/>
              </c:numCache>
            </c:numRef>
          </c:val>
          <c:extLst>
            <c:ext xmlns:c16="http://schemas.microsoft.com/office/drawing/2014/chart" uri="{C3380CC4-5D6E-409C-BE32-E72D297353CC}">
              <c16:uniqueId val="{0000001D-C66E-40C2-AB78-F2B87A6783E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79629629629629628"/>
          <c:y val="0.22413793103448276"/>
          <c:w val="0.18888888888888888"/>
          <c:h val="0.55172413793103448"/>
        </c:manualLayout>
      </c:layout>
      <c:overlay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pt-BR"/>
        </a:p>
      </c:txPr>
    </c:legend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pt-BR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7.7777777777777779E-2"/>
          <c:y val="0.11494252873563218"/>
          <c:w val="0.50370370370370365"/>
          <c:h val="0.7816091954022989"/>
        </c:manualLayout>
      </c:layout>
      <c:pieChart>
        <c:varyColors val="1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0"/>
            <c:bubble3D val="0"/>
            <c:extLst>
              <c:ext xmlns:c16="http://schemas.microsoft.com/office/drawing/2014/chart" uri="{C3380CC4-5D6E-409C-BE32-E72D297353CC}">
                <c16:uniqueId val="{00000000-41E6-4B57-84F9-C12E1241517B}"/>
              </c:ext>
            </c:extLst>
          </c:dPt>
          <c:dPt>
            <c:idx val="1"/>
            <c:bubble3D val="0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2-41E6-4B57-84F9-C12E1241517B}"/>
              </c:ext>
            </c:extLst>
          </c:dPt>
          <c:dPt>
            <c:idx val="2"/>
            <c:bubble3D val="0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4-41E6-4B57-84F9-C12E1241517B}"/>
              </c:ext>
            </c:extLst>
          </c:dPt>
          <c:dPt>
            <c:idx val="3"/>
            <c:bubble3D val="0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6-41E6-4B57-84F9-C12E1241517B}"/>
              </c:ext>
            </c:extLst>
          </c:dPt>
          <c:cat>
            <c:strRef>
              <c:f>Sheet1!$B$1:$E$1</c:f>
              <c:strCache>
                <c:ptCount val="4"/>
                <c:pt idx="0">
                  <c:v>Sim</c:v>
                </c:pt>
                <c:pt idx="1">
                  <c:v>Não </c:v>
                </c:pt>
                <c:pt idx="2">
                  <c:v>Algumas</c:v>
                </c:pt>
                <c:pt idx="3">
                  <c:v>Não respondeu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38</c:v>
                </c:pt>
                <c:pt idx="1">
                  <c:v>4</c:v>
                </c:pt>
                <c:pt idx="2">
                  <c:v>6</c:v>
                </c:pt>
                <c:pt idx="3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41E6-4B57-84F9-C12E1241517B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9-41E6-4B57-84F9-C12E1241517B}"/>
              </c:ext>
            </c:extLst>
          </c:dPt>
          <c:dPt>
            <c:idx val="1"/>
            <c:bubble3D val="0"/>
            <c:extLst>
              <c:ext xmlns:c16="http://schemas.microsoft.com/office/drawing/2014/chart" uri="{C3380CC4-5D6E-409C-BE32-E72D297353CC}">
                <c16:uniqueId val="{0000000A-41E6-4B57-84F9-C12E1241517B}"/>
              </c:ext>
            </c:extLst>
          </c:dPt>
          <c:dPt>
            <c:idx val="2"/>
            <c:bubble3D val="0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C-41E6-4B57-84F9-C12E1241517B}"/>
              </c:ext>
            </c:extLst>
          </c:dPt>
          <c:dPt>
            <c:idx val="3"/>
            <c:bubble3D val="0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E-41E6-4B57-84F9-C12E1241517B}"/>
              </c:ext>
            </c:extLst>
          </c:dPt>
          <c:cat>
            <c:strRef>
              <c:f>Sheet1!$B$1:$E$1</c:f>
              <c:strCache>
                <c:ptCount val="4"/>
                <c:pt idx="0">
                  <c:v>Sim</c:v>
                </c:pt>
                <c:pt idx="1">
                  <c:v>Não </c:v>
                </c:pt>
                <c:pt idx="2">
                  <c:v>Algumas</c:v>
                </c:pt>
                <c:pt idx="3">
                  <c:v>Não respondeu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F-41E6-4B57-84F9-C12E1241517B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1-41E6-4B57-84F9-C12E1241517B}"/>
              </c:ext>
            </c:extLst>
          </c:dPt>
          <c:dPt>
            <c:idx val="1"/>
            <c:bubble3D val="0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3-41E6-4B57-84F9-C12E1241517B}"/>
              </c:ext>
            </c:extLst>
          </c:dPt>
          <c:dPt>
            <c:idx val="2"/>
            <c:bubble3D val="0"/>
            <c:extLst>
              <c:ext xmlns:c16="http://schemas.microsoft.com/office/drawing/2014/chart" uri="{C3380CC4-5D6E-409C-BE32-E72D297353CC}">
                <c16:uniqueId val="{00000014-41E6-4B57-84F9-C12E1241517B}"/>
              </c:ext>
            </c:extLst>
          </c:dPt>
          <c:dPt>
            <c:idx val="3"/>
            <c:bubble3D val="0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6-41E6-4B57-84F9-C12E1241517B}"/>
              </c:ext>
            </c:extLst>
          </c:dPt>
          <c:cat>
            <c:strRef>
              <c:f>Sheet1!$B$1:$E$1</c:f>
              <c:strCache>
                <c:ptCount val="4"/>
                <c:pt idx="0">
                  <c:v>Sim</c:v>
                </c:pt>
                <c:pt idx="1">
                  <c:v>Não </c:v>
                </c:pt>
                <c:pt idx="2">
                  <c:v>Algumas</c:v>
                </c:pt>
                <c:pt idx="3">
                  <c:v>Não respondeu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17-41E6-4B57-84F9-C12E1241517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65925925925925921"/>
          <c:y val="0.28160919540229884"/>
          <c:w val="0.32592592592592595"/>
          <c:h val="0.44252873563218392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pt-BR"/>
        </a:p>
      </c:txPr>
    </c:legend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pt-BR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2254</Words>
  <Characters>12177</Characters>
  <Application>Microsoft Office Word</Application>
  <DocSecurity>0</DocSecurity>
  <Lines>101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felizbassetcoelho@gmail.com</dc:creator>
  <cp:keywords/>
  <dc:description/>
  <cp:lastModifiedBy>Patricia</cp:lastModifiedBy>
  <cp:revision>2</cp:revision>
  <dcterms:created xsi:type="dcterms:W3CDTF">2024-05-31T18:06:00Z</dcterms:created>
  <dcterms:modified xsi:type="dcterms:W3CDTF">2024-05-31T18:06:00Z</dcterms:modified>
</cp:coreProperties>
</file>