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BF75ED5" w14:textId="1E09D406" w:rsidR="00DE56B5" w:rsidRPr="00E014F5" w:rsidRDefault="00DE56B5" w:rsidP="008501F7">
      <w:pPr>
        <w:spacing w:before="24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014F5">
        <w:rPr>
          <w:rFonts w:ascii="Times New Roman" w:hAnsi="Times New Roman" w:cs="Times New Roman"/>
          <w:b/>
          <w:bCs/>
          <w:color w:val="002F3C"/>
          <w:sz w:val="32"/>
          <w:szCs w:val="32"/>
        </w:rPr>
        <w:t xml:space="preserve">O </w:t>
      </w:r>
      <w:proofErr w:type="spellStart"/>
      <w:r w:rsidRPr="00E014F5">
        <w:rPr>
          <w:rFonts w:ascii="Times New Roman" w:hAnsi="Times New Roman" w:cs="Times New Roman"/>
          <w:b/>
          <w:bCs/>
          <w:color w:val="002F3C"/>
          <w:sz w:val="32"/>
          <w:szCs w:val="32"/>
        </w:rPr>
        <w:t>ChatGPT</w:t>
      </w:r>
      <w:proofErr w:type="spellEnd"/>
      <w:r w:rsidRPr="00E014F5">
        <w:rPr>
          <w:rFonts w:ascii="Times New Roman" w:hAnsi="Times New Roman" w:cs="Times New Roman"/>
          <w:b/>
          <w:bCs/>
          <w:color w:val="002F3C"/>
          <w:sz w:val="32"/>
          <w:szCs w:val="32"/>
        </w:rPr>
        <w:t xml:space="preserve"> no Ensino de Física: Um Olhar Crítico sobre o Uso da Inteligência Artificial por Estudantes do Ensino Médio</w:t>
      </w:r>
    </w:p>
    <w:p w14:paraId="2240AB7C" w14:textId="5F81B57E" w:rsidR="00674210" w:rsidRPr="004B1D01" w:rsidRDefault="00674210" w:rsidP="008501F7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63007E">
        <w:rPr>
          <w:rFonts w:ascii="Arial" w:hAnsi="Arial" w:cs="Arial"/>
          <w:b/>
          <w:bCs/>
          <w:color w:val="002F3C"/>
          <w:sz w:val="20"/>
          <w:szCs w:val="20"/>
        </w:rPr>
        <w:t>rtur Teixeira Régis</w:t>
      </w:r>
      <w:r w:rsidR="00445AE8" w:rsidRPr="00445AE8">
        <w:rPr>
          <w:rFonts w:ascii="Arial" w:hAnsi="Arial" w:cs="Arial"/>
          <w:b/>
          <w:bCs/>
          <w:color w:val="002F3C"/>
          <w:sz w:val="20"/>
          <w:szCs w:val="20"/>
          <w:vertAlign w:val="superscript"/>
        </w:rPr>
        <w:t>1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7EDC9A43" w14:textId="409A12E0" w:rsidR="00FC5A44" w:rsidRDefault="00885102" w:rsidP="008501F7">
      <w:pPr>
        <w:spacing w:after="0" w:line="36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</w:t>
      </w:r>
      <w:r w:rsidR="00F359BC">
        <w:rPr>
          <w:rFonts w:ascii="Arial" w:hAnsi="Arial" w:cs="Arial"/>
          <w:b/>
          <w:bCs/>
          <w:color w:val="002F3C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</w:t>
      </w:r>
      <w:r w:rsidR="0063007E">
        <w:rPr>
          <w:rFonts w:ascii="Arial" w:hAnsi="Arial" w:cs="Arial"/>
          <w:b/>
          <w:bCs/>
          <w:color w:val="002F3C"/>
          <w:sz w:val="20"/>
          <w:szCs w:val="20"/>
        </w:rPr>
        <w:t>Yan M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atheus </w:t>
      </w:r>
      <w:r w:rsidR="0063007E">
        <w:rPr>
          <w:rFonts w:ascii="Arial" w:hAnsi="Arial" w:cs="Arial"/>
          <w:b/>
          <w:bCs/>
          <w:color w:val="002F3C"/>
          <w:sz w:val="20"/>
          <w:szCs w:val="20"/>
        </w:rPr>
        <w:t>C</w:t>
      </w:r>
      <w:r w:rsidR="00F359BC">
        <w:rPr>
          <w:rFonts w:ascii="Arial" w:hAnsi="Arial" w:cs="Arial"/>
          <w:b/>
          <w:bCs/>
          <w:color w:val="002F3C"/>
          <w:sz w:val="20"/>
          <w:szCs w:val="20"/>
        </w:rPr>
        <w:t xml:space="preserve">olares </w:t>
      </w:r>
      <w:r w:rsidR="0063007E">
        <w:rPr>
          <w:rFonts w:ascii="Arial" w:hAnsi="Arial" w:cs="Arial"/>
          <w:b/>
          <w:bCs/>
          <w:color w:val="002F3C"/>
          <w:sz w:val="20"/>
          <w:szCs w:val="20"/>
        </w:rPr>
        <w:t>Pinto</w:t>
      </w:r>
      <w:r w:rsidR="00445AE8" w:rsidRPr="00445AE8">
        <w:rPr>
          <w:rFonts w:ascii="Arial" w:hAnsi="Arial" w:cs="Arial"/>
          <w:b/>
          <w:bCs/>
          <w:color w:val="002F3C"/>
          <w:sz w:val="20"/>
          <w:szCs w:val="20"/>
          <w:vertAlign w:val="superscript"/>
        </w:rPr>
        <w:t>2</w:t>
      </w:r>
      <w:r w:rsidR="00DE1508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37FA7AF5" w14:textId="77777777" w:rsidR="00822323" w:rsidRPr="008501F7" w:rsidRDefault="00822323" w:rsidP="008501F7">
      <w:pPr>
        <w:spacing w:after="0"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A31CE9B" w14:textId="4B34E6C2" w:rsidR="008501F7" w:rsidRPr="008F696A" w:rsidRDefault="00EF3058" w:rsidP="008501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8F696A">
        <w:rPr>
          <w:rFonts w:ascii="Times New Roman" w:hAnsi="Times New Roman" w:cs="Times New Roman"/>
          <w:b/>
          <w:bCs/>
          <w:color w:val="002F3C"/>
        </w:rPr>
        <w:t>Eixo</w:t>
      </w:r>
      <w:r w:rsidR="004B646F" w:rsidRPr="008F696A">
        <w:rPr>
          <w:rFonts w:ascii="Times New Roman" w:hAnsi="Times New Roman" w:cs="Times New Roman"/>
          <w:b/>
          <w:bCs/>
          <w:color w:val="002F3C"/>
        </w:rPr>
        <w:t xml:space="preserve"> 01</w:t>
      </w:r>
      <w:r w:rsidR="008501F7" w:rsidRPr="008F696A">
        <w:rPr>
          <w:rFonts w:ascii="Times New Roman" w:hAnsi="Times New Roman" w:cs="Times New Roman"/>
          <w:b/>
          <w:bCs/>
          <w:color w:val="002F3C"/>
        </w:rPr>
        <w:t xml:space="preserve">: </w:t>
      </w:r>
      <w:r w:rsidR="008501F7" w:rsidRPr="008F696A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Inovação e Educação: pesquisas sobre as tecnologias em contextos amazônicos: explorar metodologias; processos educativos inovadores; experiências, práticas; tecnologias em espaços educacionais amazônicos.</w:t>
      </w:r>
    </w:p>
    <w:p w14:paraId="4785737F" w14:textId="5121EC67" w:rsidR="008501F7" w:rsidRPr="008F696A" w:rsidRDefault="008501F7" w:rsidP="008F696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1D770E1A" w14:textId="19AFA8CD" w:rsidR="00042A0F" w:rsidRPr="008F696A" w:rsidRDefault="00042A0F" w:rsidP="008F696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8F696A">
        <w:rPr>
          <w:rFonts w:ascii="Times New Roman" w:hAnsi="Times New Roman" w:cs="Times New Roman"/>
          <w:b/>
          <w:bCs/>
          <w:color w:val="002F3C"/>
        </w:rPr>
        <w:t>Resumo:</w:t>
      </w:r>
    </w:p>
    <w:p w14:paraId="5C0452CD" w14:textId="0BA1161B" w:rsidR="00705406" w:rsidRPr="00705406" w:rsidRDefault="00705406" w:rsidP="00705406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705406">
        <w:rPr>
          <w:rFonts w:ascii="Times New Roman" w:hAnsi="Times New Roman" w:cs="Times New Roman"/>
          <w:color w:val="002F3C"/>
        </w:rPr>
        <w:t xml:space="preserve">Este trabalho investiga o uso do </w:t>
      </w:r>
      <w:proofErr w:type="spellStart"/>
      <w:r w:rsidRPr="00705406">
        <w:rPr>
          <w:rFonts w:ascii="Times New Roman" w:hAnsi="Times New Roman" w:cs="Times New Roman"/>
          <w:color w:val="002F3C"/>
        </w:rPr>
        <w:t>ChatGPT</w:t>
      </w:r>
      <w:proofErr w:type="spellEnd"/>
      <w:r w:rsidRPr="00705406">
        <w:rPr>
          <w:rFonts w:ascii="Times New Roman" w:hAnsi="Times New Roman" w:cs="Times New Roman"/>
          <w:color w:val="002F3C"/>
        </w:rPr>
        <w:t xml:space="preserve"> como ferramenta pedagógica no ensino de Física em turmas do ensino médio. O estudo analisou como a interação dos estudantes com a Inteligência Artificial (IA) contribui para o processo de aprendizagem</w:t>
      </w:r>
      <w:r>
        <w:rPr>
          <w:rFonts w:ascii="Times New Roman" w:hAnsi="Times New Roman" w:cs="Times New Roman"/>
          <w:color w:val="002F3C"/>
        </w:rPr>
        <w:t>. Um q</w:t>
      </w:r>
      <w:r w:rsidRPr="00705406">
        <w:rPr>
          <w:rFonts w:ascii="Times New Roman" w:hAnsi="Times New Roman" w:cs="Times New Roman"/>
          <w:color w:val="002F3C"/>
        </w:rPr>
        <w:t>uestionário fo</w:t>
      </w:r>
      <w:r>
        <w:rPr>
          <w:rFonts w:ascii="Times New Roman" w:hAnsi="Times New Roman" w:cs="Times New Roman"/>
          <w:color w:val="002F3C"/>
        </w:rPr>
        <w:t>i</w:t>
      </w:r>
      <w:r w:rsidRPr="00705406">
        <w:rPr>
          <w:rFonts w:ascii="Times New Roman" w:hAnsi="Times New Roman" w:cs="Times New Roman"/>
          <w:color w:val="002F3C"/>
        </w:rPr>
        <w:t xml:space="preserve"> aplicado e os resultados avaliados por meio do Índice de Concordância (IC) e do coeficiente Kappa de Cohen. No 2º ano, os </w:t>
      </w:r>
      <w:proofErr w:type="spellStart"/>
      <w:r w:rsidRPr="00705406">
        <w:rPr>
          <w:rFonts w:ascii="Times New Roman" w:hAnsi="Times New Roman" w:cs="Times New Roman"/>
          <w:color w:val="002F3C"/>
        </w:rPr>
        <w:t>ICs</w:t>
      </w:r>
      <w:proofErr w:type="spellEnd"/>
      <w:r w:rsidRPr="00705406">
        <w:rPr>
          <w:rFonts w:ascii="Times New Roman" w:hAnsi="Times New Roman" w:cs="Times New Roman"/>
          <w:color w:val="002F3C"/>
        </w:rPr>
        <w:t xml:space="preserve"> variaram de 0,489 a 0,644 e no 3º ano de 0,600 a 0,889, mostrando maior uniformidade das respostas. </w:t>
      </w:r>
      <w:r>
        <w:rPr>
          <w:rFonts w:ascii="Times New Roman" w:hAnsi="Times New Roman" w:cs="Times New Roman"/>
          <w:color w:val="002F3C"/>
        </w:rPr>
        <w:t>Enquanto, o</w:t>
      </w:r>
      <w:r w:rsidRPr="00705406">
        <w:rPr>
          <w:rFonts w:ascii="Times New Roman" w:hAnsi="Times New Roman" w:cs="Times New Roman"/>
          <w:color w:val="002F3C"/>
        </w:rPr>
        <w:t xml:space="preserve"> Kappa apresentou baixa concordância entre turmas (-0,429 a 0,151), indicando diferenças na percepção do </w:t>
      </w:r>
      <w:proofErr w:type="spellStart"/>
      <w:r w:rsidRPr="00705406">
        <w:rPr>
          <w:rFonts w:ascii="Times New Roman" w:hAnsi="Times New Roman" w:cs="Times New Roman"/>
          <w:color w:val="002F3C"/>
        </w:rPr>
        <w:t>ChatGPT</w:t>
      </w:r>
      <w:proofErr w:type="spellEnd"/>
      <w:r w:rsidRPr="00705406">
        <w:rPr>
          <w:rFonts w:ascii="Times New Roman" w:hAnsi="Times New Roman" w:cs="Times New Roman"/>
          <w:color w:val="002F3C"/>
        </w:rPr>
        <w:t>, que mostrou potencial para apoiar a compreensão, embora confiabilidade e mediação docente permaneçam importantes.</w:t>
      </w:r>
    </w:p>
    <w:p w14:paraId="18F5519E" w14:textId="6BDEC3A4" w:rsidR="008F696A" w:rsidRPr="008F696A" w:rsidRDefault="008F696A" w:rsidP="00705406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8F696A">
        <w:rPr>
          <w:rFonts w:ascii="Times New Roman" w:eastAsia="Times New Roman" w:hAnsi="Times New Roman" w:cs="Times New Roman"/>
          <w:b/>
          <w:bCs/>
          <w:color w:val="002F3C"/>
          <w:kern w:val="0"/>
          <w:lang w:eastAsia="pt-BR"/>
          <w14:ligatures w14:val="none"/>
        </w:rPr>
        <w:t>Palavras-chave:</w:t>
      </w:r>
      <w:r w:rsidRPr="008F696A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</w:t>
      </w:r>
      <w:proofErr w:type="spellStart"/>
      <w:r w:rsidRPr="008F696A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ChatGPT</w:t>
      </w:r>
      <w:proofErr w:type="spellEnd"/>
      <w:r w:rsidRPr="008F696A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; Ensino de Física; Inteligência Artificial.</w:t>
      </w:r>
    </w:p>
    <w:p w14:paraId="58589997" w14:textId="4CF915EB" w:rsidR="00D17791" w:rsidRDefault="00042A0F" w:rsidP="00430CD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5B5EFF">
        <w:rPr>
          <w:rFonts w:ascii="Times New Roman" w:hAnsi="Times New Roman" w:cs="Times New Roman"/>
          <w:b/>
          <w:bCs/>
          <w:color w:val="002F3C"/>
        </w:rPr>
        <w:t>Introdução:</w:t>
      </w:r>
    </w:p>
    <w:p w14:paraId="7C160629" w14:textId="63C1ED74" w:rsidR="008B63FE" w:rsidRPr="008B63FE" w:rsidRDefault="008B63FE" w:rsidP="004520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8B63FE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O ensino de Física no ensino médio apresenta desafios ligados à complexidade teórica e à exigência de cálculos matemáticos, o que frequentemente dificulta a aprendizagem dos estudantes. Nesse contexto, a IA tem surgido como alternativa capaz de apoiar o processo educativo, oferecendo recursos interativos, personalização do ensino e suporte imediato. Entre as ferramentas disponíveis, o </w:t>
      </w:r>
      <w:proofErr w:type="spellStart"/>
      <w:r w:rsidRPr="008B63FE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ChatGPT</w:t>
      </w:r>
      <w:proofErr w:type="spellEnd"/>
      <w:r w:rsidRPr="008B63FE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destaca-se por sua acessibilidade e potencial de auxiliar na compreensão de conceitos complexos, representando uma oportunidade de inovação pedagógica ainda pouco explorada no nível da educação básica</w:t>
      </w:r>
      <w:r w:rsidR="00960E08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[1,2,3]</w:t>
      </w:r>
      <w:r w:rsidRPr="008B63FE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.</w:t>
      </w:r>
    </w:p>
    <w:p w14:paraId="73F74575" w14:textId="0ED4A356" w:rsidR="008B63FE" w:rsidRPr="008B63FE" w:rsidRDefault="008B63FE" w:rsidP="004520AF">
      <w:pPr>
        <w:spacing w:before="100" w:before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B63FE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lastRenderedPageBreak/>
        <w:t xml:space="preserve">Este trabalho investiga o uso do </w:t>
      </w:r>
      <w:proofErr w:type="spellStart"/>
      <w:r w:rsidRPr="008B63FE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ChatGPT</w:t>
      </w:r>
      <w:proofErr w:type="spellEnd"/>
      <w:r w:rsidRPr="008B63FE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como ferramenta pedagógica no ensino de Física em turmas do ensino médio. A pesquisa buscou compreender como os estudantes percebem sua utilização, analisando benefícios, limitações e o papel da mediação docente. Para isso, foram aplicados questionários avaliados por meio IC e do coeficiente Kappa de Cohen, permitindo verificar a uniformidade e a consistência das respostas entre turmas distintas.</w:t>
      </w:r>
    </w:p>
    <w:p w14:paraId="7012F488" w14:textId="2EC9D842" w:rsidR="00042A0F" w:rsidRPr="005B5EFF" w:rsidRDefault="00042A0F" w:rsidP="005B5EF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5B5EFF">
        <w:rPr>
          <w:rFonts w:ascii="Times New Roman" w:hAnsi="Times New Roman" w:cs="Times New Roman"/>
          <w:b/>
          <w:bCs/>
          <w:color w:val="002F3C"/>
        </w:rPr>
        <w:t>Metodologia:</w:t>
      </w:r>
      <w:r w:rsidR="000F1A42" w:rsidRPr="005B5EFF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1B2D9DE8" w14:textId="741F59BC" w:rsidR="00F40EC4" w:rsidRDefault="00055A93" w:rsidP="00D850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O presente estudo foi conduzido em duas turmas do 2º e 3º ano do ensino médio, com 15 alunos em cada turma</w:t>
      </w:r>
      <w:r w:rsidR="004520A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.</w:t>
      </w:r>
      <w:r w:rsidR="0097590E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</w:t>
      </w:r>
      <w:r w:rsidR="004520A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F</w:t>
      </w:r>
      <w:r w:rsidR="00F40EC4"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oi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aplicado um questionário, contendo </w:t>
      </w:r>
      <w:r w:rsidR="00D85071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5 (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cinco</w:t>
      </w:r>
      <w:r w:rsidR="00D85071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)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questões</w:t>
      </w:r>
      <w:r w:rsidR="00F40EC4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norteadoras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.</w:t>
      </w:r>
      <w:r w:rsidR="00D85071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</w:t>
      </w:r>
    </w:p>
    <w:p w14:paraId="3A2387F0" w14:textId="7CC1357B" w:rsidR="00DF73BD" w:rsidRPr="00DF73BD" w:rsidRDefault="00055A93" w:rsidP="00D850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As questões aplicadas foram:</w:t>
      </w:r>
    </w:p>
    <w:p w14:paraId="51EA9F1C" w14:textId="3FE4661D" w:rsidR="00055A93" w:rsidRPr="00055A93" w:rsidRDefault="00DF73BD" w:rsidP="00E014F5">
      <w:pPr>
        <w:spacing w:line="360" w:lineRule="auto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430CDF">
        <w:rPr>
          <w:rStyle w:val="Forte"/>
          <w:rFonts w:ascii="Times New Roman" w:hAnsi="Times New Roman" w:cs="Times New Roman"/>
          <w:b w:val="0"/>
          <w:bCs w:val="0"/>
          <w:color w:val="002F3C"/>
        </w:rPr>
        <w:t>Q1:</w:t>
      </w:r>
      <w:r w:rsidRPr="00430CDF">
        <w:rPr>
          <w:rFonts w:ascii="Times New Roman" w:hAnsi="Times New Roman" w:cs="Times New Roman"/>
          <w:color w:val="002F3C"/>
        </w:rPr>
        <w:t xml:space="preserve"> Com que frequência você utiliza o </w:t>
      </w:r>
      <w:proofErr w:type="spellStart"/>
      <w:r w:rsidRPr="00430CDF">
        <w:rPr>
          <w:rFonts w:ascii="Times New Roman" w:hAnsi="Times New Roman" w:cs="Times New Roman"/>
          <w:color w:val="002F3C"/>
        </w:rPr>
        <w:t>ChatGPT</w:t>
      </w:r>
      <w:proofErr w:type="spellEnd"/>
      <w:r w:rsidRPr="00430CDF">
        <w:rPr>
          <w:rFonts w:ascii="Times New Roman" w:hAnsi="Times New Roman" w:cs="Times New Roman"/>
          <w:color w:val="002F3C"/>
        </w:rPr>
        <w:t xml:space="preserve"> para auxiliar nos estudos de Física?</w:t>
      </w:r>
      <w:r w:rsidRPr="00430CDF">
        <w:rPr>
          <w:rFonts w:ascii="Times New Roman" w:hAnsi="Times New Roman" w:cs="Times New Roman"/>
          <w:color w:val="002F3C"/>
        </w:rPr>
        <w:br/>
      </w:r>
      <w:r w:rsidRPr="00430CDF">
        <w:rPr>
          <w:rStyle w:val="Forte"/>
          <w:rFonts w:ascii="Times New Roman" w:hAnsi="Times New Roman" w:cs="Times New Roman"/>
          <w:b w:val="0"/>
          <w:bCs w:val="0"/>
          <w:color w:val="002F3C"/>
        </w:rPr>
        <w:t>Q2:</w:t>
      </w:r>
      <w:r w:rsidRPr="00430CDF">
        <w:rPr>
          <w:rFonts w:ascii="Times New Roman" w:hAnsi="Times New Roman" w:cs="Times New Roman"/>
          <w:color w:val="002F3C"/>
        </w:rPr>
        <w:t xml:space="preserve"> Você recorre ao </w:t>
      </w:r>
      <w:proofErr w:type="spellStart"/>
      <w:r w:rsidRPr="00430CDF">
        <w:rPr>
          <w:rFonts w:ascii="Times New Roman" w:hAnsi="Times New Roman" w:cs="Times New Roman"/>
          <w:color w:val="002F3C"/>
        </w:rPr>
        <w:t>ChatGPT</w:t>
      </w:r>
      <w:proofErr w:type="spellEnd"/>
      <w:r w:rsidRPr="00430CDF">
        <w:rPr>
          <w:rFonts w:ascii="Times New Roman" w:hAnsi="Times New Roman" w:cs="Times New Roman"/>
          <w:color w:val="002F3C"/>
        </w:rPr>
        <w:t xml:space="preserve"> para esclarecer dúvidas durante o estudo de Física?</w:t>
      </w:r>
      <w:r w:rsidRPr="00430CDF">
        <w:rPr>
          <w:rFonts w:ascii="Times New Roman" w:hAnsi="Times New Roman" w:cs="Times New Roman"/>
          <w:color w:val="002F3C"/>
        </w:rPr>
        <w:br/>
      </w:r>
      <w:r w:rsidRPr="00430CDF">
        <w:rPr>
          <w:rStyle w:val="Forte"/>
          <w:rFonts w:ascii="Times New Roman" w:hAnsi="Times New Roman" w:cs="Times New Roman"/>
          <w:b w:val="0"/>
          <w:bCs w:val="0"/>
          <w:color w:val="002F3C"/>
        </w:rPr>
        <w:t>Q3:</w:t>
      </w:r>
      <w:r w:rsidRPr="00430CDF">
        <w:rPr>
          <w:rFonts w:ascii="Times New Roman" w:hAnsi="Times New Roman" w:cs="Times New Roman"/>
          <w:color w:val="002F3C"/>
        </w:rPr>
        <w:t xml:space="preserve"> Como você avalia a confiabilidade das respostas do </w:t>
      </w:r>
      <w:proofErr w:type="spellStart"/>
      <w:r w:rsidRPr="00430CDF">
        <w:rPr>
          <w:rFonts w:ascii="Times New Roman" w:hAnsi="Times New Roman" w:cs="Times New Roman"/>
          <w:color w:val="002F3C"/>
        </w:rPr>
        <w:t>ChatGPT</w:t>
      </w:r>
      <w:proofErr w:type="spellEnd"/>
      <w:r w:rsidRPr="00430CDF">
        <w:rPr>
          <w:rFonts w:ascii="Times New Roman" w:hAnsi="Times New Roman" w:cs="Times New Roman"/>
          <w:color w:val="002F3C"/>
        </w:rPr>
        <w:t>?</w:t>
      </w:r>
      <w:r w:rsidRPr="00430CDF">
        <w:rPr>
          <w:rFonts w:ascii="Times New Roman" w:hAnsi="Times New Roman" w:cs="Times New Roman"/>
          <w:color w:val="002F3C"/>
        </w:rPr>
        <w:br/>
      </w:r>
      <w:r w:rsidRPr="00430CDF">
        <w:rPr>
          <w:rStyle w:val="Forte"/>
          <w:rFonts w:ascii="Times New Roman" w:hAnsi="Times New Roman" w:cs="Times New Roman"/>
          <w:b w:val="0"/>
          <w:bCs w:val="0"/>
          <w:color w:val="002F3C"/>
        </w:rPr>
        <w:t>Q4:</w:t>
      </w:r>
      <w:r w:rsidRPr="00430CDF">
        <w:rPr>
          <w:rFonts w:ascii="Times New Roman" w:hAnsi="Times New Roman" w:cs="Times New Roman"/>
          <w:color w:val="002F3C"/>
        </w:rPr>
        <w:t xml:space="preserve"> O quanto você considera que o </w:t>
      </w:r>
      <w:proofErr w:type="spellStart"/>
      <w:r w:rsidRPr="00430CDF">
        <w:rPr>
          <w:rFonts w:ascii="Times New Roman" w:hAnsi="Times New Roman" w:cs="Times New Roman"/>
          <w:color w:val="002F3C"/>
        </w:rPr>
        <w:t>ChatGPT</w:t>
      </w:r>
      <w:proofErr w:type="spellEnd"/>
      <w:r w:rsidRPr="00430CDF">
        <w:rPr>
          <w:rFonts w:ascii="Times New Roman" w:hAnsi="Times New Roman" w:cs="Times New Roman"/>
          <w:color w:val="002F3C"/>
        </w:rPr>
        <w:t xml:space="preserve"> contribui para a sua aprendizagem em Física?</w:t>
      </w:r>
      <w:r w:rsidRPr="00430CDF">
        <w:rPr>
          <w:rFonts w:ascii="Times New Roman" w:hAnsi="Times New Roman" w:cs="Times New Roman"/>
          <w:color w:val="002F3C"/>
        </w:rPr>
        <w:br/>
      </w:r>
      <w:r w:rsidRPr="00430CDF">
        <w:rPr>
          <w:rStyle w:val="Forte"/>
          <w:rFonts w:ascii="Times New Roman" w:hAnsi="Times New Roman" w:cs="Times New Roman"/>
          <w:b w:val="0"/>
          <w:bCs w:val="0"/>
          <w:color w:val="002F3C"/>
        </w:rPr>
        <w:t>Q5:</w:t>
      </w:r>
      <w:r w:rsidRPr="00430CDF">
        <w:rPr>
          <w:rFonts w:ascii="Times New Roman" w:hAnsi="Times New Roman" w:cs="Times New Roman"/>
          <w:color w:val="002F3C"/>
        </w:rPr>
        <w:t xml:space="preserve"> Você concorda que o professor deve orientar o uso adequado do </w:t>
      </w:r>
      <w:proofErr w:type="spellStart"/>
      <w:r w:rsidRPr="00430CDF">
        <w:rPr>
          <w:rFonts w:ascii="Times New Roman" w:hAnsi="Times New Roman" w:cs="Times New Roman"/>
          <w:color w:val="002F3C"/>
        </w:rPr>
        <w:t>ChatGPT</w:t>
      </w:r>
      <w:proofErr w:type="spellEnd"/>
      <w:r w:rsidRPr="00430CDF">
        <w:rPr>
          <w:rFonts w:ascii="Times New Roman" w:hAnsi="Times New Roman" w:cs="Times New Roman"/>
          <w:color w:val="002F3C"/>
        </w:rPr>
        <w:t xml:space="preserve"> como ferramenta de apoio ao aprendizado?</w:t>
      </w:r>
    </w:p>
    <w:p w14:paraId="30E6DB13" w14:textId="1E0067B0" w:rsidR="00055A93" w:rsidRPr="00055A93" w:rsidRDefault="00055A93" w:rsidP="00430CDF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As alternativas do questionário foram codificadas em uma escala ordinal de 1 a 4. Para as questões Q1 e Q2, os valores correspondem a 1 “Nunca”, 2 “Raramente”, 3 “Às vezes” e 4 “Sempre”. Para as questões Q</w:t>
      </w:r>
      <w:r w:rsidR="00DF73BD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3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, Q</w:t>
      </w:r>
      <w:r w:rsidR="00DF73BD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4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e Q</w:t>
      </w:r>
      <w:r w:rsidR="00DF73BD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5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, as alternativas variam conforme o objetivo de cada questão: Q</w:t>
      </w:r>
      <w:r w:rsidR="00DF73BD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3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– 1 “Nada confiável”, 2 “Pouco confiável”, 3 “Confiável”, 4 “Muito confiável”; Q</w:t>
      </w:r>
      <w:r w:rsidR="00DF73BD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4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– 1 “Não contribui”, 2 “Pouco”, 3 “Moderadamente”, 4 “Muito”; e Q</w:t>
      </w:r>
      <w:r w:rsidR="00DF73BD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5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– 1 “Discordo totalmente”, 2 “Discordo parcialmente”, 3 “Concordo parcialmente”, 4 “Concordo totalmente”.</w:t>
      </w:r>
    </w:p>
    <w:p w14:paraId="31C90D1C" w14:textId="4F514F2E" w:rsidR="00E014F5" w:rsidRDefault="00055A93" w:rsidP="00430CDF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O Índice de </w:t>
      </w:r>
      <w:r w:rsidR="004520A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Concordância</w:t>
      </w:r>
      <w:r w:rsidR="004520AF"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foi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utilizado para medir a uniformidade das respostas dentro da turma</w:t>
      </w:r>
      <w:r w:rsidR="00E014F5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, sua fórmula é dada por:</w:t>
      </w:r>
    </w:p>
    <w:p w14:paraId="52198D08" w14:textId="5A58E6A6" w:rsidR="00DF73BD" w:rsidRPr="00D06423" w:rsidRDefault="00F24865" w:rsidP="00430CD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2F3C"/>
                </w:rPr>
              </m:ctrlPr>
            </m:sSubPr>
            <m:e>
              <m:r>
                <w:rPr>
                  <w:rFonts w:ascii="Cambria Math" w:hAnsi="Cambria Math" w:cs="Times New Roman"/>
                  <w:color w:val="002F3C"/>
                </w:rPr>
                <m:t>IC</m:t>
              </m:r>
            </m:e>
            <m:sub>
              <m:r>
                <w:rPr>
                  <w:rFonts w:ascii="Cambria Math" w:hAnsi="Cambria Math" w:cs="Times New Roman"/>
                  <w:color w:val="002F3C"/>
                </w:rPr>
                <m:t>norm</m:t>
              </m:r>
            </m:sub>
          </m:sSub>
          <m:r>
            <w:rPr>
              <w:rFonts w:ascii="Cambria Math" w:hAnsi="Cambria Math" w:cs="Times New Roman"/>
              <w:color w:val="002F3C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2F3C"/>
                </w:rPr>
              </m:ctrlPr>
            </m:fPr>
            <m:num>
              <m:r>
                <w:rPr>
                  <w:rFonts w:ascii="Cambria Math" w:hAnsi="Cambria Math" w:cs="Times New Roman"/>
                  <w:color w:val="002F3C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2F3C"/>
                </w:rPr>
                <m:t>N(k-1)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2F3C"/>
                </w:rPr>
              </m:ctrlPr>
            </m:naryPr>
            <m:sub>
              <m:r>
                <w:rPr>
                  <w:rFonts w:ascii="Cambria Math" w:hAnsi="Cambria Math" w:cs="Times New Roman"/>
                  <w:color w:val="002F3C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2F3C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color w:val="002F3C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2F3C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2F3C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2F3C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color w:val="002F3C"/>
                </w:rPr>
                <m:t>-1)</m:t>
              </m:r>
            </m:e>
          </m:nary>
          <m:r>
            <w:rPr>
              <w:rFonts w:ascii="Cambria Math" w:hAnsi="Cambria Math" w:cs="Times New Roman"/>
              <w:color w:val="002F3C"/>
            </w:rPr>
            <m:t xml:space="preserve">     ∈  [0,1]</m:t>
          </m:r>
        </m:oMath>
      </m:oMathPara>
    </w:p>
    <w:p w14:paraId="47CDC98F" w14:textId="47EE84C7" w:rsidR="00DF73BD" w:rsidRPr="0097590E" w:rsidRDefault="00D06423" w:rsidP="00E014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  <w:r w:rsidRPr="0097590E">
        <w:rPr>
          <w:rFonts w:ascii="Times New Roman" w:hAnsi="Times New Roman" w:cs="Times New Roman"/>
          <w:color w:val="002F3C"/>
        </w:rPr>
        <w:lastRenderedPageBreak/>
        <w:t>Em que</w:t>
      </w:r>
      <w:r w:rsidR="00DF73BD" w:rsidRPr="0097590E">
        <w:rPr>
          <w:rFonts w:ascii="Times New Roman" w:hAnsi="Times New Roman" w:cs="Times New Roman"/>
          <w:color w:val="002F3C"/>
        </w:rPr>
        <w:t xml:space="preserve">, </w:t>
      </w:r>
      <w:r w:rsidR="00DF73BD" w:rsidRPr="0097590E">
        <w:rPr>
          <w:rStyle w:val="katex-mathml"/>
          <w:rFonts w:ascii="Times New Roman" w:hAnsi="Times New Roman" w:cs="Times New Roman"/>
          <w:i/>
          <w:iCs/>
          <w:color w:val="002F3C"/>
        </w:rPr>
        <w:t>N</w:t>
      </w:r>
      <w:r w:rsidR="00DF73BD" w:rsidRPr="0097590E">
        <w:rPr>
          <w:rFonts w:ascii="Times New Roman" w:hAnsi="Times New Roman" w:cs="Times New Roman"/>
          <w:color w:val="002F3C"/>
        </w:rPr>
        <w:t xml:space="preserve"> representa o número total d</w:t>
      </w:r>
      <w:r w:rsidR="0097590E">
        <w:rPr>
          <w:rFonts w:ascii="Times New Roman" w:hAnsi="Times New Roman" w:cs="Times New Roman"/>
          <w:color w:val="002F3C"/>
        </w:rPr>
        <w:t>os alunos</w:t>
      </w:r>
      <w:r w:rsidR="00DF73BD" w:rsidRPr="0097590E">
        <w:rPr>
          <w:rFonts w:ascii="Times New Roman" w:hAnsi="Times New Roman" w:cs="Times New Roman"/>
          <w:color w:val="002F3C"/>
        </w:rPr>
        <w:t xml:space="preserve"> respondente</w:t>
      </w:r>
      <w:r w:rsidR="0097590E">
        <w:rPr>
          <w:rFonts w:ascii="Times New Roman" w:hAnsi="Times New Roman" w:cs="Times New Roman"/>
          <w:color w:val="002F3C"/>
        </w:rPr>
        <w:t>s</w:t>
      </w:r>
      <w:r w:rsidR="00DF73BD" w:rsidRPr="0097590E">
        <w:rPr>
          <w:rFonts w:ascii="Times New Roman" w:hAnsi="Times New Roman" w:cs="Times New Roman"/>
          <w:color w:val="002F3C"/>
        </w:rPr>
        <w:t xml:space="preserve">, </w:t>
      </w:r>
      <w:r w:rsidR="00DF73BD" w:rsidRPr="0097590E">
        <w:rPr>
          <w:rStyle w:val="katex-mathml"/>
          <w:rFonts w:ascii="Times New Roman" w:hAnsi="Times New Roman" w:cs="Times New Roman"/>
          <w:i/>
          <w:iCs/>
          <w:color w:val="002F3C"/>
        </w:rPr>
        <w:t>k</w:t>
      </w:r>
      <w:r w:rsidR="00DF73BD" w:rsidRPr="0097590E">
        <w:rPr>
          <w:rFonts w:ascii="Times New Roman" w:hAnsi="Times New Roman" w:cs="Times New Roman"/>
          <w:color w:val="002F3C"/>
        </w:rPr>
        <w:t xml:space="preserve"> é o número de alternativas da questão, e </w:t>
      </w:r>
      <w:r w:rsidR="00DF73BD" w:rsidRPr="0097590E">
        <w:rPr>
          <w:rStyle w:val="katex-mathml"/>
          <w:rFonts w:ascii="Times New Roman" w:hAnsi="Times New Roman" w:cs="Times New Roman"/>
          <w:color w:val="002F3C"/>
        </w:rPr>
        <w:t>x</w:t>
      </w:r>
      <w:r w:rsidR="00DF73BD" w:rsidRPr="0097590E">
        <w:rPr>
          <w:rStyle w:val="katex-mathml"/>
          <w:rFonts w:ascii="Times New Roman" w:hAnsi="Times New Roman" w:cs="Times New Roman"/>
          <w:i/>
          <w:iCs/>
          <w:color w:val="002F3C"/>
          <w:vertAlign w:val="subscript"/>
        </w:rPr>
        <w:t>i</w:t>
      </w:r>
      <w:r w:rsidR="00DF73BD" w:rsidRPr="0097590E">
        <w:rPr>
          <w:rFonts w:ascii="Times New Roman" w:hAnsi="Times New Roman" w:cs="Times New Roman"/>
          <w:color w:val="002F3C"/>
        </w:rPr>
        <w:t xml:space="preserve"> corresponde à alternativa escolhida pelo aluno </w:t>
      </w:r>
      <w:r w:rsidR="00DF73BD" w:rsidRPr="0097590E">
        <w:rPr>
          <w:rStyle w:val="katex-mathml"/>
          <w:rFonts w:ascii="Times New Roman" w:hAnsi="Times New Roman" w:cs="Times New Roman"/>
          <w:i/>
          <w:iCs/>
          <w:color w:val="002F3C"/>
        </w:rPr>
        <w:t>i</w:t>
      </w:r>
      <w:r w:rsidR="00DF73BD" w:rsidRPr="0097590E">
        <w:rPr>
          <w:rFonts w:ascii="Times New Roman" w:hAnsi="Times New Roman" w:cs="Times New Roman"/>
          <w:color w:val="002F3C"/>
        </w:rPr>
        <w:t>, codificada numericamente.</w:t>
      </w:r>
    </w:p>
    <w:p w14:paraId="0CF4EDE3" w14:textId="17C2709B" w:rsidR="00DF73BD" w:rsidRPr="00E014F5" w:rsidRDefault="00E014F5" w:rsidP="00E014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E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nquanto o coeficiente Kappa de Cohen</w:t>
      </w:r>
      <w:r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</w:t>
      </w:r>
      <w:r w:rsidRPr="00D06423">
        <w:rPr>
          <w:rFonts w:ascii="Times New Roman" w:hAnsi="Times New Roman" w:cs="Times New Roman"/>
          <w:color w:val="002F3C"/>
        </w:rPr>
        <w:t>(κ)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avaliou a consistência</w:t>
      </w:r>
      <w:r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das respostas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entre os alunos nas diferentes </w:t>
      </w:r>
      <w:r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turmas e questões</w:t>
      </w:r>
      <w:r w:rsidRPr="00055A93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.</w:t>
      </w:r>
    </w:p>
    <w:p w14:paraId="2B56D9C9" w14:textId="437737DF" w:rsidR="00DF73BD" w:rsidRPr="00D06423" w:rsidRDefault="00D06423" w:rsidP="00430CDF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m:oMathPara>
        <m:oMath>
          <m:r>
            <w:rPr>
              <w:rFonts w:ascii="Cambria Math" w:hAnsi="Cambria Math" w:cs="Times New Roman"/>
              <w:color w:val="002F3C"/>
            </w:rPr>
            <m:t>κ=</m:t>
          </m:r>
          <m:f>
            <m:fPr>
              <m:ctrlPr>
                <w:rPr>
                  <w:rFonts w:ascii="Cambria Math" w:hAnsi="Cambria Math" w:cs="Times New Roman"/>
                  <w:i/>
                  <w:color w:val="002F3C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2F3C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2F3C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2F3C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2F3C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2F3C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2F3C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2F3C"/>
                    </w:rPr>
                    <m:t>e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2F3C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2F3C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2F3C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2F3C"/>
                    </w:rPr>
                    <m:t>e</m:t>
                  </m:r>
                </m:sub>
              </m:sSub>
            </m:den>
          </m:f>
        </m:oMath>
      </m:oMathPara>
    </w:p>
    <w:p w14:paraId="15C2CD8C" w14:textId="3C7DD5D8" w:rsidR="00DF73BD" w:rsidRPr="009313A5" w:rsidRDefault="00D06423" w:rsidP="00D850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9313A5">
        <w:rPr>
          <w:rStyle w:val="katex-mathml"/>
          <w:rFonts w:ascii="Times New Roman" w:hAnsi="Times New Roman" w:cs="Times New Roman"/>
          <w:color w:val="002F3C"/>
        </w:rPr>
        <w:t>P</w:t>
      </w:r>
      <w:r w:rsidRPr="009313A5">
        <w:rPr>
          <w:rStyle w:val="katex-mathml"/>
          <w:rFonts w:ascii="Times New Roman" w:hAnsi="Times New Roman" w:cs="Times New Roman"/>
          <w:color w:val="002F3C"/>
          <w:vertAlign w:val="subscript"/>
        </w:rPr>
        <w:t>0</w:t>
      </w:r>
      <w:r w:rsidRPr="009313A5">
        <w:rPr>
          <w:rStyle w:val="vlist-s"/>
          <w:rFonts w:ascii="Times New Roman" w:hAnsi="Times New Roman" w:cs="Times New Roman"/>
          <w:color w:val="002F3C"/>
        </w:rPr>
        <w:t>​</w:t>
      </w:r>
      <w:r w:rsidRPr="009313A5">
        <w:rPr>
          <w:rFonts w:ascii="Times New Roman" w:hAnsi="Times New Roman" w:cs="Times New Roman"/>
          <w:color w:val="002F3C"/>
        </w:rPr>
        <w:t xml:space="preserve"> representa a proporção de concordância observada entre os avaliadores</w:t>
      </w:r>
      <w:r w:rsidR="009313A5" w:rsidRPr="009313A5">
        <w:rPr>
          <w:rFonts w:ascii="Times New Roman" w:hAnsi="Times New Roman" w:cs="Times New Roman"/>
          <w:color w:val="002F3C"/>
        </w:rPr>
        <w:t>/alunos</w:t>
      </w:r>
      <w:r w:rsidRPr="009313A5">
        <w:rPr>
          <w:rFonts w:ascii="Times New Roman" w:hAnsi="Times New Roman" w:cs="Times New Roman"/>
          <w:color w:val="002F3C"/>
        </w:rPr>
        <w:t xml:space="preserve">, enquanto </w:t>
      </w:r>
      <w:proofErr w:type="spellStart"/>
      <w:r w:rsidRPr="009313A5">
        <w:rPr>
          <w:rStyle w:val="katex-mathml"/>
          <w:rFonts w:ascii="Times New Roman" w:hAnsi="Times New Roman" w:cs="Times New Roman"/>
          <w:color w:val="002F3C"/>
        </w:rPr>
        <w:t>P</w:t>
      </w:r>
      <w:r w:rsidRPr="009313A5">
        <w:rPr>
          <w:rStyle w:val="katex-mathml"/>
          <w:rFonts w:ascii="Times New Roman" w:hAnsi="Times New Roman" w:cs="Times New Roman"/>
          <w:i/>
          <w:iCs/>
          <w:color w:val="002F3C"/>
          <w:vertAlign w:val="subscript"/>
        </w:rPr>
        <w:t>e</w:t>
      </w:r>
      <w:proofErr w:type="spellEnd"/>
      <w:r w:rsidRPr="009313A5">
        <w:rPr>
          <w:rStyle w:val="vlist-s"/>
          <w:rFonts w:ascii="Times New Roman" w:hAnsi="Times New Roman" w:cs="Times New Roman"/>
          <w:color w:val="002F3C"/>
        </w:rPr>
        <w:t>​</w:t>
      </w:r>
      <w:r w:rsidRPr="009313A5">
        <w:rPr>
          <w:rFonts w:ascii="Times New Roman" w:hAnsi="Times New Roman" w:cs="Times New Roman"/>
          <w:color w:val="002F3C"/>
        </w:rPr>
        <w:t xml:space="preserve"> indica a concordância </w:t>
      </w:r>
      <w:r w:rsidR="009313A5" w:rsidRPr="009313A5">
        <w:rPr>
          <w:rFonts w:ascii="Times New Roman" w:hAnsi="Times New Roman" w:cs="Times New Roman"/>
          <w:color w:val="002F3C"/>
        </w:rPr>
        <w:t>ao acaso</w:t>
      </w:r>
      <w:r w:rsidRPr="009313A5">
        <w:rPr>
          <w:rFonts w:ascii="Times New Roman" w:hAnsi="Times New Roman" w:cs="Times New Roman"/>
          <w:color w:val="002F3C"/>
        </w:rPr>
        <w:t xml:space="preserve">. O valor de </w:t>
      </w:r>
      <m:oMath>
        <m:r>
          <w:rPr>
            <w:rFonts w:ascii="Cambria Math" w:hAnsi="Cambria Math" w:cs="Times New Roman"/>
            <w:color w:val="002F3C"/>
          </w:rPr>
          <m:t>κ</m:t>
        </m:r>
      </m:oMath>
      <w:r w:rsidRPr="009313A5">
        <w:rPr>
          <w:rFonts w:ascii="Times New Roman" w:hAnsi="Times New Roman" w:cs="Times New Roman"/>
          <w:color w:val="002F3C"/>
        </w:rPr>
        <w:t xml:space="preserve"> varia de </w:t>
      </w:r>
      <w:r w:rsidR="00B228C4" w:rsidRPr="009313A5">
        <w:rPr>
          <w:rFonts w:ascii="Times New Roman" w:hAnsi="Times New Roman" w:cs="Times New Roman"/>
          <w:color w:val="002F3C"/>
        </w:rPr>
        <w:t xml:space="preserve">0 a </w:t>
      </w:r>
      <w:r w:rsidRPr="009313A5">
        <w:rPr>
          <w:rFonts w:ascii="Times New Roman" w:hAnsi="Times New Roman" w:cs="Times New Roman"/>
          <w:color w:val="002F3C"/>
        </w:rPr>
        <w:t xml:space="preserve">-1, onde </w:t>
      </w:r>
      <m:oMath>
        <m:r>
          <w:rPr>
            <w:rFonts w:ascii="Cambria Math" w:hAnsi="Cambria Math" w:cs="Times New Roman"/>
            <w:color w:val="002F3C"/>
          </w:rPr>
          <m:t>κ</m:t>
        </m:r>
      </m:oMath>
      <w:r w:rsidR="009313A5" w:rsidRPr="009313A5">
        <w:rPr>
          <w:rFonts w:ascii="Times New Roman" w:hAnsi="Times New Roman" w:cs="Times New Roman"/>
          <w:color w:val="002F3C"/>
        </w:rPr>
        <w:t>=</w:t>
      </w:r>
      <w:r w:rsidRPr="009313A5">
        <w:rPr>
          <w:rFonts w:ascii="Times New Roman" w:hAnsi="Times New Roman" w:cs="Times New Roman"/>
          <w:color w:val="002F3C"/>
        </w:rPr>
        <w:t>1 indica concordância perfeita</w:t>
      </w:r>
      <w:r w:rsidR="009313A5" w:rsidRPr="009313A5">
        <w:rPr>
          <w:rFonts w:ascii="Times New Roman" w:hAnsi="Times New Roman" w:cs="Times New Roman"/>
          <w:color w:val="002F3C"/>
        </w:rPr>
        <w:t xml:space="preserve"> e</w:t>
      </w:r>
      <w:r w:rsidRPr="009313A5">
        <w:rPr>
          <w:rFonts w:ascii="Times New Roman" w:hAnsi="Times New Roman" w:cs="Times New Roman"/>
          <w:color w:val="002F3C"/>
        </w:rPr>
        <w:t xml:space="preserve"> </w:t>
      </w:r>
      <m:oMath>
        <m:r>
          <w:rPr>
            <w:rFonts w:ascii="Cambria Math" w:hAnsi="Cambria Math" w:cs="Times New Roman"/>
            <w:color w:val="002F3C"/>
          </w:rPr>
          <m:t>κ</m:t>
        </m:r>
      </m:oMath>
      <w:r w:rsidR="009313A5" w:rsidRPr="009313A5">
        <w:rPr>
          <w:rFonts w:ascii="Times New Roman" w:hAnsi="Times New Roman" w:cs="Times New Roman"/>
          <w:color w:val="002F3C"/>
        </w:rPr>
        <w:t>=</w:t>
      </w:r>
      <w:r w:rsidRPr="009313A5">
        <w:rPr>
          <w:rFonts w:ascii="Times New Roman" w:hAnsi="Times New Roman" w:cs="Times New Roman"/>
          <w:color w:val="002F3C"/>
        </w:rPr>
        <w:t xml:space="preserve">0 corresponde à concordância </w:t>
      </w:r>
      <w:r w:rsidR="009313A5" w:rsidRPr="009313A5">
        <w:rPr>
          <w:rFonts w:ascii="Times New Roman" w:hAnsi="Times New Roman" w:cs="Times New Roman"/>
          <w:color w:val="002F3C"/>
        </w:rPr>
        <w:t xml:space="preserve">esperada </w:t>
      </w:r>
      <w:r w:rsidRPr="009313A5">
        <w:rPr>
          <w:rFonts w:ascii="Times New Roman" w:hAnsi="Times New Roman" w:cs="Times New Roman"/>
          <w:color w:val="002F3C"/>
        </w:rPr>
        <w:t>ao acaso</w:t>
      </w:r>
      <w:r w:rsidR="00D85071" w:rsidRPr="009313A5">
        <w:rPr>
          <w:rFonts w:ascii="Times New Roman" w:hAnsi="Times New Roman" w:cs="Times New Roman"/>
          <w:color w:val="002F3C"/>
        </w:rPr>
        <w:t>.</w:t>
      </w:r>
      <w:r w:rsidRPr="009313A5">
        <w:rPr>
          <w:rFonts w:ascii="Times New Roman" w:hAnsi="Times New Roman" w:cs="Times New Roman"/>
          <w:color w:val="002F3C"/>
        </w:rPr>
        <w:t xml:space="preserve"> </w:t>
      </w:r>
    </w:p>
    <w:p w14:paraId="61367A41" w14:textId="7A75891B" w:rsidR="00042A0F" w:rsidRDefault="00042A0F" w:rsidP="007913FB">
      <w:pPr>
        <w:spacing w:before="240"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FC1C26">
        <w:rPr>
          <w:rFonts w:ascii="Arial" w:hAnsi="Arial" w:cs="Arial"/>
          <w:b/>
          <w:bCs/>
          <w:color w:val="002F3C"/>
          <w:sz w:val="20"/>
          <w:szCs w:val="20"/>
        </w:rPr>
        <w:t>Resultados e Discussão:</w:t>
      </w:r>
    </w:p>
    <w:p w14:paraId="0A19C70D" w14:textId="0B54B358" w:rsidR="00194D34" w:rsidRDefault="00445AE8" w:rsidP="00194D34">
      <w:pPr>
        <w:spacing w:before="240" w:line="36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noProof/>
        </w:rPr>
        <w:drawing>
          <wp:inline distT="0" distB="0" distL="0" distR="0" wp14:anchorId="4B50E8D8" wp14:editId="246F5E4F">
            <wp:extent cx="3112245" cy="18764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33" cy="188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30FFB" w14:textId="2FDA891C" w:rsidR="00960E08" w:rsidRPr="003D06EF" w:rsidRDefault="00960E08" w:rsidP="003D06EF">
      <w:pPr>
        <w:spacing w:line="360" w:lineRule="auto"/>
        <w:jc w:val="center"/>
        <w:rPr>
          <w:rFonts w:ascii="Times New Roman" w:hAnsi="Times New Roman" w:cs="Times New Roman"/>
          <w:color w:val="002F3C"/>
          <w:sz w:val="22"/>
          <w:szCs w:val="22"/>
        </w:rPr>
      </w:pPr>
      <w:r w:rsidRPr="003D06EF">
        <w:rPr>
          <w:rFonts w:ascii="Times New Roman" w:hAnsi="Times New Roman" w:cs="Times New Roman"/>
          <w:color w:val="002F3C"/>
          <w:sz w:val="22"/>
          <w:szCs w:val="22"/>
        </w:rPr>
        <w:t>Figura 01: Análise do IC pelo número das questões.</w:t>
      </w:r>
    </w:p>
    <w:p w14:paraId="6809A585" w14:textId="7C419318" w:rsidR="00B55466" w:rsidRPr="003D06EF" w:rsidRDefault="00B55466" w:rsidP="00B55466">
      <w:pPr>
        <w:spacing w:before="240"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960E08">
        <w:rPr>
          <w:rFonts w:ascii="Arial" w:hAnsi="Arial" w:cs="Arial"/>
          <w:b/>
          <w:bCs/>
          <w:color w:val="002F3C"/>
        </w:rPr>
        <w:t xml:space="preserve">                                           </w:t>
      </w:r>
      <w:r w:rsidRPr="003D06EF">
        <w:rPr>
          <w:rFonts w:ascii="Times New Roman" w:hAnsi="Times New Roman" w:cs="Times New Roman"/>
          <w:color w:val="002F3C"/>
        </w:rPr>
        <w:t xml:space="preserve">Tabela 01: Comparação do coeficiente </w:t>
      </w:r>
      <w:r w:rsidRPr="003D06EF">
        <w:rPr>
          <w:rFonts w:ascii="Times New Roman" w:hAnsi="Times New Roman" w:cs="Times New Roman"/>
          <w:color w:val="002F3C"/>
        </w:rPr>
        <w:t>κ</w:t>
      </w:r>
      <w:r w:rsidRPr="003D06EF">
        <w:rPr>
          <w:rFonts w:ascii="Times New Roman" w:hAnsi="Times New Roman" w:cs="Times New Roman"/>
          <w:color w:val="002F3C"/>
        </w:rPr>
        <w:t>.</w:t>
      </w:r>
    </w:p>
    <w:tbl>
      <w:tblPr>
        <w:tblStyle w:val="Tabelacomgrade"/>
        <w:tblW w:w="0" w:type="auto"/>
        <w:tblInd w:w="2972" w:type="dxa"/>
        <w:tblLook w:val="04A0" w:firstRow="1" w:lastRow="0" w:firstColumn="1" w:lastColumn="0" w:noHBand="0" w:noVBand="1"/>
      </w:tblPr>
      <w:tblGrid>
        <w:gridCol w:w="1558"/>
        <w:gridCol w:w="2128"/>
      </w:tblGrid>
      <w:tr w:rsidR="00BB34BD" w14:paraId="39580EAB" w14:textId="77777777" w:rsidTr="00BB34BD">
        <w:tc>
          <w:tcPr>
            <w:tcW w:w="1558" w:type="dxa"/>
          </w:tcPr>
          <w:p w14:paraId="4BDF8B88" w14:textId="3C737B90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Questão</w:t>
            </w:r>
          </w:p>
        </w:tc>
        <w:tc>
          <w:tcPr>
            <w:tcW w:w="2128" w:type="dxa"/>
          </w:tcPr>
          <w:p w14:paraId="59F8D033" w14:textId="1F3355B0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Kappa de Cohen</w:t>
            </w:r>
          </w:p>
        </w:tc>
      </w:tr>
      <w:tr w:rsidR="00BB34BD" w14:paraId="0CCA3441" w14:textId="77777777" w:rsidTr="00BB34BD">
        <w:tc>
          <w:tcPr>
            <w:tcW w:w="1558" w:type="dxa"/>
          </w:tcPr>
          <w:p w14:paraId="02377D4F" w14:textId="197C46A7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Q1</w:t>
            </w:r>
          </w:p>
        </w:tc>
        <w:tc>
          <w:tcPr>
            <w:tcW w:w="2128" w:type="dxa"/>
          </w:tcPr>
          <w:p w14:paraId="25CEE23E" w14:textId="602C5078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-0,492</w:t>
            </w:r>
          </w:p>
        </w:tc>
      </w:tr>
      <w:tr w:rsidR="00BB34BD" w14:paraId="5AB2CC7A" w14:textId="77777777" w:rsidTr="00BB34BD">
        <w:tc>
          <w:tcPr>
            <w:tcW w:w="1558" w:type="dxa"/>
          </w:tcPr>
          <w:p w14:paraId="44434FEB" w14:textId="0CC0CF55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Q2</w:t>
            </w:r>
          </w:p>
        </w:tc>
        <w:tc>
          <w:tcPr>
            <w:tcW w:w="2128" w:type="dxa"/>
          </w:tcPr>
          <w:p w14:paraId="655DCDF3" w14:textId="14B41D24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0,151</w:t>
            </w:r>
          </w:p>
        </w:tc>
      </w:tr>
      <w:tr w:rsidR="00BB34BD" w14:paraId="2B4096C1" w14:textId="77777777" w:rsidTr="00BB34BD">
        <w:tc>
          <w:tcPr>
            <w:tcW w:w="1558" w:type="dxa"/>
          </w:tcPr>
          <w:p w14:paraId="185B3F10" w14:textId="09E82C4F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Q3</w:t>
            </w:r>
          </w:p>
        </w:tc>
        <w:tc>
          <w:tcPr>
            <w:tcW w:w="2128" w:type="dxa"/>
          </w:tcPr>
          <w:p w14:paraId="7F8EFB03" w14:textId="5DAED6C7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-0,048</w:t>
            </w:r>
          </w:p>
        </w:tc>
      </w:tr>
      <w:tr w:rsidR="00BB34BD" w14:paraId="676A29BA" w14:textId="77777777" w:rsidTr="00BB34BD">
        <w:tc>
          <w:tcPr>
            <w:tcW w:w="1558" w:type="dxa"/>
          </w:tcPr>
          <w:p w14:paraId="67E43CE8" w14:textId="1A96A5A7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Q4</w:t>
            </w:r>
          </w:p>
        </w:tc>
        <w:tc>
          <w:tcPr>
            <w:tcW w:w="2128" w:type="dxa"/>
          </w:tcPr>
          <w:p w14:paraId="3A018578" w14:textId="5CCEAD64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0,000</w:t>
            </w:r>
          </w:p>
        </w:tc>
      </w:tr>
      <w:tr w:rsidR="00BB34BD" w14:paraId="3BE17CC4" w14:textId="77777777" w:rsidTr="00BB34BD">
        <w:tc>
          <w:tcPr>
            <w:tcW w:w="1558" w:type="dxa"/>
          </w:tcPr>
          <w:p w14:paraId="6ECFBC4E" w14:textId="465B8684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Q5</w:t>
            </w:r>
          </w:p>
        </w:tc>
        <w:tc>
          <w:tcPr>
            <w:tcW w:w="2128" w:type="dxa"/>
          </w:tcPr>
          <w:p w14:paraId="3277E037" w14:textId="35F10081" w:rsidR="00BB34BD" w:rsidRDefault="00BB34BD" w:rsidP="00BB34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F3C"/>
                <w:kern w:val="0"/>
                <w:lang w:eastAsia="pt-BR"/>
                <w14:ligatures w14:val="none"/>
              </w:rPr>
              <w:t>-0,142</w:t>
            </w:r>
          </w:p>
        </w:tc>
      </w:tr>
    </w:tbl>
    <w:p w14:paraId="3C543B4C" w14:textId="58971799" w:rsidR="003D06EF" w:rsidRPr="003D06EF" w:rsidRDefault="003D06EF" w:rsidP="003D06EF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lastRenderedPageBreak/>
        <w:t xml:space="preserve">O Índice de Consistência analisou a uniformidade das respostas em cada turma. No 2º ano, os </w:t>
      </w:r>
      <w:proofErr w:type="spellStart"/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ICs</w:t>
      </w:r>
      <w:proofErr w:type="spellEnd"/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variaram de 0,4</w:t>
      </w:r>
      <w:r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89</w:t>
      </w:r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a 0,644, sendo maiores em Q6 (0,600) e Q8 (0,644), indicando concordância sobre a contribuição do </w:t>
      </w:r>
      <w:proofErr w:type="spellStart"/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ChatGPT</w:t>
      </w:r>
      <w:proofErr w:type="spellEnd"/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e a orientação docente, enquanto Q1, Q2 e Q5 apresentaram maior variabilidade. No 3º ano, os </w:t>
      </w:r>
      <w:proofErr w:type="spellStart"/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ICs</w:t>
      </w:r>
      <w:proofErr w:type="spellEnd"/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foram mais altos, de 0,600 a 0,889, especialmente em Q8, evidenciando respostas mais uniformes e percepção alinhada</w:t>
      </w:r>
      <w:r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.</w:t>
      </w:r>
      <w:r w:rsidRPr="003D06EF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</w:t>
      </w:r>
    </w:p>
    <w:p w14:paraId="08A5E8FA" w14:textId="251801D2" w:rsidR="00FC1C26" w:rsidRPr="00FC1C26" w:rsidRDefault="00FC1C26" w:rsidP="003D06EF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</w:pPr>
      <w:r w:rsidRPr="00FC1C26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A análise do Kappa de Cohen</w:t>
      </w:r>
      <w:r w:rsidR="00A60D81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, de acordo com a Tabela 01</w:t>
      </w:r>
      <w:r w:rsidRPr="00FC1C26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comparou as respostas entre as duas turmas e evidenciou baixa concordância. Os valores variaram de -0,429 a 0,151, indicando que, apesar da consistência interna de cada turma, as percepções sobre o </w:t>
      </w:r>
      <w:proofErr w:type="spellStart"/>
      <w:r w:rsidRPr="00FC1C26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ChatGPT</w:t>
      </w:r>
      <w:proofErr w:type="spellEnd"/>
      <w:r w:rsidRPr="00FC1C26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diferiram significativamente entre o 2º e o 3º ano. Questões como Q5 e Q8 apresentaram κ negativo, sugerindo discordância maior que o acaso. Isso pode ser explicado por diferenças no nível de maturidade, familiaridade prévia com a ferramenta e interpretações distintas das questões, evidenciando que a percepção do </w:t>
      </w:r>
      <w:proofErr w:type="spellStart"/>
      <w:r w:rsidRPr="00FC1C26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>ChatGPT</w:t>
      </w:r>
      <w:proofErr w:type="spellEnd"/>
      <w:r w:rsidRPr="00FC1C26">
        <w:rPr>
          <w:rFonts w:ascii="Times New Roman" w:eastAsia="Times New Roman" w:hAnsi="Times New Roman" w:cs="Times New Roman"/>
          <w:color w:val="002F3C"/>
          <w:kern w:val="0"/>
          <w:lang w:eastAsia="pt-BR"/>
          <w14:ligatures w14:val="none"/>
        </w:rPr>
        <w:t xml:space="preserve"> não é uniforme entre séries diferentes.</w:t>
      </w:r>
    </w:p>
    <w:p w14:paraId="2B6069E3" w14:textId="0AE7DDEE" w:rsidR="009D1FE3" w:rsidRPr="00FC1C26" w:rsidRDefault="009D1FE3" w:rsidP="009D1FE3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FC1C26">
        <w:rPr>
          <w:rFonts w:ascii="Times New Roman" w:hAnsi="Times New Roman" w:cs="Times New Roman"/>
          <w:b/>
          <w:bCs/>
          <w:color w:val="002F3C"/>
        </w:rPr>
        <w:t>Conclusões:</w:t>
      </w:r>
    </w:p>
    <w:p w14:paraId="06801F35" w14:textId="77777777" w:rsidR="00445AE8" w:rsidRPr="00445AE8" w:rsidRDefault="00445AE8" w:rsidP="00445AE8">
      <w:pPr>
        <w:spacing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  <w:r w:rsidRPr="00445AE8">
        <w:rPr>
          <w:rFonts w:ascii="Times New Roman" w:hAnsi="Times New Roman" w:cs="Times New Roman"/>
          <w:color w:val="002F3C"/>
        </w:rPr>
        <w:t xml:space="preserve">Em conjunto, os resultados de IC e Kappa mostram que, embora cada turma apresente respostas relativamente coerentes internamente, a percepção sobre o uso do </w:t>
      </w:r>
      <w:proofErr w:type="spellStart"/>
      <w:r w:rsidRPr="00445AE8">
        <w:rPr>
          <w:rFonts w:ascii="Times New Roman" w:hAnsi="Times New Roman" w:cs="Times New Roman"/>
          <w:color w:val="002F3C"/>
        </w:rPr>
        <w:t>ChatGPT</w:t>
      </w:r>
      <w:proofErr w:type="spellEnd"/>
      <w:r w:rsidRPr="00445AE8">
        <w:rPr>
          <w:rFonts w:ascii="Times New Roman" w:hAnsi="Times New Roman" w:cs="Times New Roman"/>
          <w:color w:val="002F3C"/>
        </w:rPr>
        <w:t xml:space="preserve"> no estudo de Física não é uniforme entre séries diferentes, destacando a influência da experiência e do contexto educacional na avaliação da ferramenta, sendo evidente em ambas as turmas a necessidade de mediação do professor para o uso adequado da IA.</w:t>
      </w:r>
    </w:p>
    <w:p w14:paraId="44077FBB" w14:textId="323A6D4E" w:rsidR="00042A0F" w:rsidRDefault="00042A0F" w:rsidP="00042A0F">
      <w:pPr>
        <w:spacing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Referências:</w:t>
      </w:r>
    </w:p>
    <w:p w14:paraId="32066086" w14:textId="77777777" w:rsidR="005422B8" w:rsidRPr="005422B8" w:rsidRDefault="005422B8" w:rsidP="005422B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color w:val="002F3C"/>
          <w:shd w:val="clear" w:color="auto" w:fill="FFFFFF"/>
        </w:rPr>
      </w:pPr>
      <w:r w:rsidRPr="005422B8">
        <w:rPr>
          <w:rFonts w:ascii="Times New Roman" w:eastAsia="SimSun" w:hAnsi="Times New Roman" w:cs="Times New Roman"/>
          <w:color w:val="002F3C"/>
          <w:shd w:val="clear" w:color="auto" w:fill="FFFFFF"/>
        </w:rPr>
        <w:t xml:space="preserve">KOCHAN, K. A. </w:t>
      </w:r>
      <w:r w:rsidRPr="005422B8">
        <w:rPr>
          <w:rFonts w:ascii="Times New Roman" w:eastAsia="SimSun" w:hAnsi="Times New Roman" w:cs="Times New Roman"/>
          <w:b/>
          <w:bCs/>
          <w:color w:val="002F3C"/>
          <w:shd w:val="clear" w:color="auto" w:fill="FFFFFF"/>
        </w:rPr>
        <w:t>Dificuldades de aprendizagem em Física</w:t>
      </w:r>
      <w:r w:rsidRPr="005422B8">
        <w:rPr>
          <w:rFonts w:ascii="Times New Roman" w:eastAsia="SimSun" w:hAnsi="Times New Roman" w:cs="Times New Roman"/>
          <w:color w:val="002F3C"/>
          <w:shd w:val="clear" w:color="auto" w:fill="FFFFFF"/>
        </w:rPr>
        <w:t>. Trabalho de Conclusão de Curso - Centro Universitário Internacional UNINTER, 2022.</w:t>
      </w:r>
    </w:p>
    <w:p w14:paraId="39B1B4E5" w14:textId="77777777" w:rsidR="005422B8" w:rsidRPr="005422B8" w:rsidRDefault="005422B8" w:rsidP="005422B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color w:val="002F3C"/>
          <w:shd w:val="clear" w:color="auto" w:fill="FFFFFF"/>
        </w:rPr>
      </w:pPr>
      <w:r w:rsidRPr="005422B8">
        <w:rPr>
          <w:rFonts w:ascii="Times New Roman" w:eastAsia="SimSun" w:hAnsi="Times New Roman" w:cs="Times New Roman"/>
          <w:color w:val="002F3C"/>
          <w:shd w:val="clear" w:color="auto" w:fill="FFFFFF"/>
        </w:rPr>
        <w:t xml:space="preserve">Da SILVA, A. C. </w:t>
      </w:r>
      <w:r w:rsidRPr="005422B8">
        <w:rPr>
          <w:rFonts w:ascii="Times New Roman" w:eastAsia="SimSun" w:hAnsi="Times New Roman" w:cs="Times New Roman"/>
          <w:b/>
          <w:bCs/>
          <w:color w:val="002F3C"/>
          <w:shd w:val="clear" w:color="auto" w:fill="FFFFFF"/>
        </w:rPr>
        <w:t>Educação e tecnologia: entre o discurso e a prática.</w:t>
      </w:r>
      <w:r w:rsidRPr="005422B8">
        <w:rPr>
          <w:rFonts w:ascii="Times New Roman" w:eastAsia="SimSun" w:hAnsi="Times New Roman" w:cs="Times New Roman"/>
          <w:color w:val="002F3C"/>
          <w:shd w:val="clear" w:color="auto" w:fill="FFFFFF"/>
        </w:rPr>
        <w:t> </w:t>
      </w:r>
      <w:r w:rsidRPr="005422B8">
        <w:rPr>
          <w:rFonts w:ascii="Times New Roman" w:eastAsia="SimSun" w:hAnsi="Times New Roman" w:cs="Times New Roman"/>
          <w:i/>
          <w:iCs/>
          <w:color w:val="002F3C"/>
          <w:shd w:val="clear" w:color="auto" w:fill="FFFFFF"/>
        </w:rPr>
        <w:t>Ensaio: avaliação e políticas públicas em educação</w:t>
      </w:r>
      <w:r w:rsidRPr="005422B8">
        <w:rPr>
          <w:rFonts w:ascii="Times New Roman" w:eastAsia="SimSun" w:hAnsi="Times New Roman" w:cs="Times New Roman"/>
          <w:color w:val="002F3C"/>
          <w:shd w:val="clear" w:color="auto" w:fill="FFFFFF"/>
        </w:rPr>
        <w:t>, v. 19, n. 72, p. 527-554, 2011.</w:t>
      </w:r>
    </w:p>
    <w:p w14:paraId="71759938" w14:textId="77777777" w:rsidR="005422B8" w:rsidRPr="005422B8" w:rsidRDefault="005422B8" w:rsidP="005422B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color w:val="002F3C"/>
          <w:shd w:val="clear" w:color="auto" w:fill="FFFFFF"/>
        </w:rPr>
      </w:pPr>
      <w:r w:rsidRPr="005422B8">
        <w:rPr>
          <w:rFonts w:ascii="Times New Roman" w:eastAsia="SimSun" w:hAnsi="Times New Roman" w:cs="Times New Roman"/>
          <w:color w:val="002F3C"/>
          <w:shd w:val="clear" w:color="auto" w:fill="FFFFFF"/>
        </w:rPr>
        <w:t>RODRIGUES, O. S., &amp; RODRIGUES, K. S. </w:t>
      </w:r>
      <w:r w:rsidRPr="005422B8">
        <w:rPr>
          <w:rFonts w:ascii="Times New Roman" w:eastAsia="SimSun" w:hAnsi="Times New Roman" w:cs="Times New Roman"/>
          <w:b/>
          <w:bCs/>
          <w:color w:val="002F3C"/>
          <w:shd w:val="clear" w:color="auto" w:fill="FFFFFF"/>
        </w:rPr>
        <w:t xml:space="preserve">A inteligência artificial na educação: os desafios do </w:t>
      </w:r>
      <w:proofErr w:type="spellStart"/>
      <w:r w:rsidRPr="005422B8">
        <w:rPr>
          <w:rFonts w:ascii="Times New Roman" w:eastAsia="SimSun" w:hAnsi="Times New Roman" w:cs="Times New Roman"/>
          <w:b/>
          <w:bCs/>
          <w:color w:val="002F3C"/>
          <w:shd w:val="clear" w:color="auto" w:fill="FFFFFF"/>
        </w:rPr>
        <w:t>ChatGPT</w:t>
      </w:r>
      <w:proofErr w:type="spellEnd"/>
      <w:r w:rsidRPr="005422B8">
        <w:rPr>
          <w:rFonts w:ascii="Times New Roman" w:eastAsia="SimSun" w:hAnsi="Times New Roman" w:cs="Times New Roman"/>
          <w:i/>
          <w:iCs/>
          <w:color w:val="002F3C"/>
          <w:shd w:val="clear" w:color="auto" w:fill="FFFFFF"/>
        </w:rPr>
        <w:t>. Texto Livre</w:t>
      </w:r>
      <w:r w:rsidRPr="005422B8">
        <w:rPr>
          <w:rFonts w:ascii="Times New Roman" w:eastAsia="SimSun" w:hAnsi="Times New Roman" w:cs="Times New Roman"/>
          <w:color w:val="002F3C"/>
          <w:shd w:val="clear" w:color="auto" w:fill="FFFFFF"/>
        </w:rPr>
        <w:t>,</w:t>
      </w:r>
      <w:r w:rsidRPr="005422B8">
        <w:rPr>
          <w:rFonts w:ascii="Times New Roman" w:eastAsia="SimSun" w:hAnsi="Times New Roman" w:cs="Times New Roman"/>
          <w:i/>
          <w:iCs/>
          <w:color w:val="002F3C"/>
          <w:shd w:val="clear" w:color="auto" w:fill="FFFFFF"/>
        </w:rPr>
        <w:t xml:space="preserve"> 16, e45997,</w:t>
      </w:r>
      <w:r w:rsidRPr="005422B8">
        <w:rPr>
          <w:rFonts w:ascii="Times New Roman" w:eastAsia="SimSun" w:hAnsi="Times New Roman" w:cs="Times New Roman"/>
          <w:color w:val="002F3C"/>
          <w:shd w:val="clear" w:color="auto" w:fill="FFFFFF"/>
        </w:rPr>
        <w:t xml:space="preserve"> 2023</w:t>
      </w:r>
      <w:r w:rsidRPr="005422B8">
        <w:rPr>
          <w:rFonts w:ascii="Times New Roman" w:eastAsia="SimSun" w:hAnsi="Times New Roman" w:cs="Times New Roman"/>
          <w:i/>
          <w:iCs/>
          <w:color w:val="002F3C"/>
          <w:shd w:val="clear" w:color="auto" w:fill="FFFFFF"/>
        </w:rPr>
        <w:t>.</w:t>
      </w:r>
    </w:p>
    <w:p w14:paraId="1D7AD438" w14:textId="77777777" w:rsidR="00042A0F" w:rsidRDefault="00042A0F" w:rsidP="00042A0F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AFC16B2" w14:textId="77777777" w:rsidR="00D17791" w:rsidRDefault="00D17791" w:rsidP="002F360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sectPr w:rsidR="00D17791" w:rsidSect="00D53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7C98" w14:textId="77777777" w:rsidR="00F24865" w:rsidRDefault="00F24865" w:rsidP="00D61F18">
      <w:pPr>
        <w:spacing w:after="0" w:line="240" w:lineRule="auto"/>
      </w:pPr>
      <w:r>
        <w:separator/>
      </w:r>
    </w:p>
  </w:endnote>
  <w:endnote w:type="continuationSeparator" w:id="0">
    <w:p w14:paraId="7F1C39D7" w14:textId="77777777" w:rsidR="00F24865" w:rsidRDefault="00F2486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0D14" w14:textId="77777777" w:rsidR="00445AE8" w:rsidRDefault="00445A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03201D5D" w:rsidR="0063142D" w:rsidRDefault="0063142D">
    <w:pPr>
      <w:pStyle w:val="Rodap"/>
      <w:rPr>
        <w:rFonts w:ascii="Arial" w:hAnsi="Arial" w:cs="Arial"/>
        <w:b/>
        <w:bCs/>
        <w:color w:val="002F3C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2AF9D291">
          <wp:simplePos x="0" y="0"/>
          <wp:positionH relativeFrom="page">
            <wp:posOffset>-31115</wp:posOffset>
          </wp:positionH>
          <wp:positionV relativeFrom="paragraph">
            <wp:posOffset>-3945255</wp:posOffset>
          </wp:positionV>
          <wp:extent cx="7557831" cy="5150331"/>
          <wp:effectExtent l="0" t="0" r="5080" b="0"/>
          <wp:wrapNone/>
          <wp:docPr id="4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CDF" w:rsidRPr="00445AE8">
      <w:rPr>
        <w:noProof/>
        <w:vertAlign w:val="superscript"/>
      </w:rPr>
      <w:t>1</w:t>
    </w:r>
    <w:r w:rsidR="0098710B">
      <w:rPr>
        <w:rFonts w:ascii="Arial" w:hAnsi="Arial" w:cs="Arial"/>
        <w:b/>
        <w:bCs/>
        <w:color w:val="002F3C"/>
        <w:sz w:val="20"/>
        <w:szCs w:val="20"/>
      </w:rPr>
      <w:t xml:space="preserve">Aluno de Ensino Médio: E.E.I. Dulcinéia Varela Moura-SEDUC/AM, </w:t>
    </w:r>
    <w:hyperlink r:id="rId3" w:history="1">
      <w:r w:rsidR="0098710B" w:rsidRPr="00345EDE">
        <w:rPr>
          <w:rStyle w:val="Hyperlink"/>
          <w:rFonts w:ascii="Arial" w:hAnsi="Arial" w:cs="Arial"/>
          <w:b/>
          <w:bCs/>
          <w:sz w:val="20"/>
          <w:szCs w:val="20"/>
        </w:rPr>
        <w:t>arturteixeirar@gmail.com</w:t>
      </w:r>
    </w:hyperlink>
  </w:p>
  <w:p w14:paraId="70D45E59" w14:textId="3C244420" w:rsidR="0098710B" w:rsidRDefault="00445AE8">
    <w:pPr>
      <w:pStyle w:val="Rodap"/>
      <w:rPr>
        <w:noProof/>
      </w:rPr>
    </w:pPr>
    <w:r w:rsidRPr="00445AE8">
      <w:rPr>
        <w:rFonts w:ascii="Arial" w:hAnsi="Arial" w:cs="Arial"/>
        <w:b/>
        <w:bCs/>
        <w:color w:val="002F3C"/>
        <w:sz w:val="20"/>
        <w:szCs w:val="20"/>
        <w:vertAlign w:val="superscript"/>
      </w:rPr>
      <w:t>2</w:t>
    </w:r>
    <w:r w:rsidR="0098710B">
      <w:rPr>
        <w:rFonts w:ascii="Arial" w:hAnsi="Arial" w:cs="Arial"/>
        <w:b/>
        <w:bCs/>
        <w:color w:val="002F3C"/>
        <w:sz w:val="20"/>
        <w:szCs w:val="20"/>
      </w:rPr>
      <w:t xml:space="preserve">Professor na E.E. Dulcinéia Varela Moura, </w:t>
    </w:r>
    <w:r w:rsidR="004237EC">
      <w:rPr>
        <w:rFonts w:ascii="Arial" w:hAnsi="Arial" w:cs="Arial"/>
        <w:b/>
        <w:bCs/>
        <w:color w:val="002F3C"/>
        <w:sz w:val="20"/>
        <w:szCs w:val="20"/>
      </w:rPr>
      <w:t>D</w:t>
    </w:r>
    <w:r w:rsidR="005A102B">
      <w:rPr>
        <w:rFonts w:ascii="Arial" w:hAnsi="Arial" w:cs="Arial"/>
        <w:b/>
        <w:bCs/>
        <w:color w:val="002F3C"/>
        <w:sz w:val="20"/>
        <w:szCs w:val="20"/>
      </w:rPr>
      <w:t>outor</w:t>
    </w:r>
    <w:r w:rsidR="004237EC">
      <w:rPr>
        <w:rFonts w:ascii="Arial" w:hAnsi="Arial" w:cs="Arial"/>
        <w:b/>
        <w:bCs/>
        <w:color w:val="002F3C"/>
        <w:sz w:val="20"/>
        <w:szCs w:val="20"/>
      </w:rPr>
      <w:t xml:space="preserve"> em </w:t>
    </w:r>
    <w:r w:rsidR="005A102B">
      <w:rPr>
        <w:rFonts w:ascii="Arial" w:hAnsi="Arial" w:cs="Arial"/>
        <w:b/>
        <w:bCs/>
        <w:color w:val="002F3C"/>
        <w:sz w:val="20"/>
        <w:szCs w:val="20"/>
      </w:rPr>
      <w:t>F</w:t>
    </w:r>
    <w:r w:rsidR="004237EC">
      <w:rPr>
        <w:rFonts w:ascii="Arial" w:hAnsi="Arial" w:cs="Arial"/>
        <w:b/>
        <w:bCs/>
        <w:color w:val="002F3C"/>
        <w:sz w:val="20"/>
        <w:szCs w:val="20"/>
      </w:rPr>
      <w:t>ísica</w:t>
    </w:r>
    <w:r w:rsidR="005A102B">
      <w:rPr>
        <w:rFonts w:ascii="Arial" w:hAnsi="Arial" w:cs="Arial"/>
        <w:b/>
        <w:bCs/>
        <w:color w:val="002F3C"/>
        <w:sz w:val="20"/>
        <w:szCs w:val="20"/>
      </w:rPr>
      <w:t>,</w:t>
    </w:r>
    <w:r w:rsidR="004237EC">
      <w:rPr>
        <w:rFonts w:ascii="Arial" w:hAnsi="Arial" w:cs="Arial"/>
        <w:b/>
        <w:bCs/>
        <w:color w:val="002F3C"/>
        <w:sz w:val="20"/>
        <w:szCs w:val="20"/>
      </w:rPr>
      <w:t xml:space="preserve"> </w:t>
    </w:r>
    <w:r w:rsidR="0098710B">
      <w:rPr>
        <w:rFonts w:ascii="Arial" w:hAnsi="Arial" w:cs="Arial"/>
        <w:b/>
        <w:bCs/>
        <w:color w:val="002F3C"/>
        <w:sz w:val="20"/>
        <w:szCs w:val="20"/>
      </w:rPr>
      <w:t>yanmatheus09051997@gmail.com</w:t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BC11" w14:textId="77777777" w:rsidR="00445AE8" w:rsidRDefault="00445A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0CA8" w14:textId="77777777" w:rsidR="00F24865" w:rsidRDefault="00F24865" w:rsidP="00D61F18">
      <w:pPr>
        <w:spacing w:after="0" w:line="240" w:lineRule="auto"/>
      </w:pPr>
      <w:r>
        <w:separator/>
      </w:r>
    </w:p>
  </w:footnote>
  <w:footnote w:type="continuationSeparator" w:id="0">
    <w:p w14:paraId="4116AD21" w14:textId="77777777" w:rsidR="00F24865" w:rsidRDefault="00F2486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4916" w14:textId="77777777" w:rsidR="00445AE8" w:rsidRDefault="00445A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3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85F3" w14:textId="77777777" w:rsidR="00445AE8" w:rsidRDefault="00445A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B822E1"/>
    <w:multiLevelType w:val="singleLevel"/>
    <w:tmpl w:val="E5B822E1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2F7B455A"/>
    <w:multiLevelType w:val="multilevel"/>
    <w:tmpl w:val="7FC0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42A0F"/>
    <w:rsid w:val="00055A93"/>
    <w:rsid w:val="00095A79"/>
    <w:rsid w:val="000F1A42"/>
    <w:rsid w:val="00120498"/>
    <w:rsid w:val="001750B6"/>
    <w:rsid w:val="00194D34"/>
    <w:rsid w:val="001B6ECA"/>
    <w:rsid w:val="002C6EE7"/>
    <w:rsid w:val="002F3609"/>
    <w:rsid w:val="003A4221"/>
    <w:rsid w:val="003D06EF"/>
    <w:rsid w:val="004237EC"/>
    <w:rsid w:val="00430CDF"/>
    <w:rsid w:val="00445AE8"/>
    <w:rsid w:val="00450EA5"/>
    <w:rsid w:val="004520AF"/>
    <w:rsid w:val="00483CA9"/>
    <w:rsid w:val="004A45FD"/>
    <w:rsid w:val="004B1D01"/>
    <w:rsid w:val="004B646F"/>
    <w:rsid w:val="004C5576"/>
    <w:rsid w:val="004D6E26"/>
    <w:rsid w:val="00510913"/>
    <w:rsid w:val="00520890"/>
    <w:rsid w:val="005239FA"/>
    <w:rsid w:val="005422B8"/>
    <w:rsid w:val="005A102B"/>
    <w:rsid w:val="005B5EFF"/>
    <w:rsid w:val="0063007E"/>
    <w:rsid w:val="0063142D"/>
    <w:rsid w:val="00642304"/>
    <w:rsid w:val="00674210"/>
    <w:rsid w:val="006F113A"/>
    <w:rsid w:val="00705406"/>
    <w:rsid w:val="00734F8B"/>
    <w:rsid w:val="007838DA"/>
    <w:rsid w:val="007913FB"/>
    <w:rsid w:val="007A4F1E"/>
    <w:rsid w:val="007B29E8"/>
    <w:rsid w:val="00822323"/>
    <w:rsid w:val="008501F7"/>
    <w:rsid w:val="00885102"/>
    <w:rsid w:val="008B63FE"/>
    <w:rsid w:val="008F696A"/>
    <w:rsid w:val="00913B6E"/>
    <w:rsid w:val="009313A5"/>
    <w:rsid w:val="009363CF"/>
    <w:rsid w:val="00960E08"/>
    <w:rsid w:val="00964F52"/>
    <w:rsid w:val="0097590E"/>
    <w:rsid w:val="0098710B"/>
    <w:rsid w:val="00990F61"/>
    <w:rsid w:val="009D1FE3"/>
    <w:rsid w:val="009F2F7E"/>
    <w:rsid w:val="00A60D81"/>
    <w:rsid w:val="00A668AF"/>
    <w:rsid w:val="00B228C4"/>
    <w:rsid w:val="00B36291"/>
    <w:rsid w:val="00B55466"/>
    <w:rsid w:val="00B7405F"/>
    <w:rsid w:val="00B83CB5"/>
    <w:rsid w:val="00B8590F"/>
    <w:rsid w:val="00BB34BD"/>
    <w:rsid w:val="00C1690B"/>
    <w:rsid w:val="00C30059"/>
    <w:rsid w:val="00C82AF9"/>
    <w:rsid w:val="00C91957"/>
    <w:rsid w:val="00D06423"/>
    <w:rsid w:val="00D10917"/>
    <w:rsid w:val="00D17791"/>
    <w:rsid w:val="00D536D8"/>
    <w:rsid w:val="00D61F18"/>
    <w:rsid w:val="00D85071"/>
    <w:rsid w:val="00DE1508"/>
    <w:rsid w:val="00DE56B5"/>
    <w:rsid w:val="00DF73BD"/>
    <w:rsid w:val="00E014F5"/>
    <w:rsid w:val="00EC54AD"/>
    <w:rsid w:val="00EF3058"/>
    <w:rsid w:val="00EF5031"/>
    <w:rsid w:val="00F24865"/>
    <w:rsid w:val="00F359BC"/>
    <w:rsid w:val="00F40EC4"/>
    <w:rsid w:val="00FC1C26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9871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71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01F7"/>
    <w:rPr>
      <w:rFonts w:ascii="Times New Roman" w:eastAsiaTheme="minorHAnsi" w:hAnsi="Times New Roman" w:cs="Times New Roman"/>
      <w:lang w:val="en-US" w:eastAsia="en-US"/>
    </w:rPr>
  </w:style>
  <w:style w:type="character" w:styleId="Forte">
    <w:name w:val="Strong"/>
    <w:basedOn w:val="Fontepargpadro"/>
    <w:uiPriority w:val="22"/>
    <w:qFormat/>
    <w:rsid w:val="008F696A"/>
    <w:rPr>
      <w:b/>
      <w:bCs/>
    </w:rPr>
  </w:style>
  <w:style w:type="character" w:customStyle="1" w:styleId="katex-mathml">
    <w:name w:val="katex-mathml"/>
    <w:basedOn w:val="Fontepargpadro"/>
    <w:rsid w:val="00DF73BD"/>
  </w:style>
  <w:style w:type="character" w:customStyle="1" w:styleId="mord">
    <w:name w:val="mord"/>
    <w:basedOn w:val="Fontepargpadro"/>
    <w:rsid w:val="00DF73BD"/>
  </w:style>
  <w:style w:type="character" w:customStyle="1" w:styleId="vlist-s">
    <w:name w:val="vlist-s"/>
    <w:basedOn w:val="Fontepargpadro"/>
    <w:rsid w:val="00DF73BD"/>
  </w:style>
  <w:style w:type="character" w:customStyle="1" w:styleId="mrel">
    <w:name w:val="mrel"/>
    <w:basedOn w:val="Fontepargpadro"/>
    <w:rsid w:val="00DF73BD"/>
  </w:style>
  <w:style w:type="character" w:customStyle="1" w:styleId="mopen">
    <w:name w:val="mopen"/>
    <w:basedOn w:val="Fontepargpadro"/>
    <w:rsid w:val="00DF73BD"/>
  </w:style>
  <w:style w:type="character" w:customStyle="1" w:styleId="mbin">
    <w:name w:val="mbin"/>
    <w:basedOn w:val="Fontepargpadro"/>
    <w:rsid w:val="00DF73BD"/>
  </w:style>
  <w:style w:type="character" w:customStyle="1" w:styleId="mclose">
    <w:name w:val="mclose"/>
    <w:basedOn w:val="Fontepargpadro"/>
    <w:rsid w:val="00DF73BD"/>
  </w:style>
  <w:style w:type="character" w:customStyle="1" w:styleId="mop">
    <w:name w:val="mop"/>
    <w:basedOn w:val="Fontepargpadro"/>
    <w:rsid w:val="00DF73BD"/>
  </w:style>
  <w:style w:type="character" w:customStyle="1" w:styleId="mpunct">
    <w:name w:val="mpunct"/>
    <w:basedOn w:val="Fontepargpadro"/>
    <w:rsid w:val="00DF73BD"/>
  </w:style>
  <w:style w:type="character" w:styleId="Refdecomentrio">
    <w:name w:val="annotation reference"/>
    <w:basedOn w:val="Fontepargpadro"/>
    <w:uiPriority w:val="99"/>
    <w:semiHidden/>
    <w:unhideWhenUsed/>
    <w:rsid w:val="00D064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64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64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64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6423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BB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rturteixeirar@gmail.com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1013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seduc</cp:lastModifiedBy>
  <cp:revision>32</cp:revision>
  <cp:lastPrinted>2025-06-10T18:30:00Z</cp:lastPrinted>
  <dcterms:created xsi:type="dcterms:W3CDTF">2025-06-11T23:35:00Z</dcterms:created>
  <dcterms:modified xsi:type="dcterms:W3CDTF">2025-09-10T18:21:00Z</dcterms:modified>
</cp:coreProperties>
</file>