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E9607" w14:textId="25EA83F9" w:rsidR="00061BBF" w:rsidRDefault="0015175C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FA5E22">
        <w:rPr>
          <w:rFonts w:ascii="Times New Roman" w:eastAsia="Times New Roman" w:hAnsi="Times New Roman" w:cs="Times New Roman"/>
          <w:color w:val="000000"/>
          <w:sz w:val="28"/>
          <w:szCs w:val="28"/>
        </w:rPr>
        <w:t>PRÓTESES TOTAIS BIMAXILARES IMEDIATAS IMPRESSAS EM 3D: RELATO DE CASO</w:t>
      </w:r>
    </w:p>
    <w:p w14:paraId="28AE73F8" w14:textId="77777777" w:rsidR="00061BBF" w:rsidRDefault="00061BBF"/>
    <w:p w14:paraId="47A3BA60" w14:textId="2C2B4047" w:rsidR="00061BBF" w:rsidRPr="00C049E6" w:rsidRDefault="00FA5E22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Jackson Henrique da Silva Albuquerque</w:t>
      </w:r>
      <w:r w:rsidR="0015175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¹; </w:t>
      </w:r>
      <w:proofErr w:type="spellStart"/>
      <w:r w:rsidR="0047556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Rayanna</w:t>
      </w:r>
      <w:proofErr w:type="spellEnd"/>
      <w:r w:rsidR="0047556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47556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Thayse</w:t>
      </w:r>
      <w:proofErr w:type="spellEnd"/>
      <w:r w:rsidR="0047556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Florêncio</w:t>
      </w:r>
      <w:r w:rsidR="0015175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²; </w:t>
      </w:r>
      <w:r w:rsidR="0047556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Bruna da</w:t>
      </w:r>
      <w:r w:rsidR="00A239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47556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Rocha Neves</w:t>
      </w:r>
      <w:r w:rsidR="0015175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="0015175C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="0047556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Arthur José Barbosa de França</w:t>
      </w:r>
      <w:r w:rsidR="0047556F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2</w:t>
      </w:r>
      <w:r w:rsidR="007E258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="0047556F" w:rsidRPr="007E258E">
        <w:rPr>
          <w:rFonts w:ascii="Times New Roman" w:eastAsia="Times New Roman" w:hAnsi="Times New Roman" w:cs="Times New Roman"/>
          <w:b w:val="0"/>
          <w:sz w:val="24"/>
          <w:szCs w:val="24"/>
        </w:rPr>
        <w:t>Anne</w:t>
      </w:r>
      <w:r w:rsidR="0047556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7556F">
        <w:rPr>
          <w:rFonts w:ascii="Times New Roman" w:eastAsia="Times New Roman" w:hAnsi="Times New Roman" w:cs="Times New Roman"/>
          <w:b w:val="0"/>
          <w:sz w:val="24"/>
          <w:szCs w:val="24"/>
        </w:rPr>
        <w:t>Kaline</w:t>
      </w:r>
      <w:proofErr w:type="spellEnd"/>
      <w:r w:rsidR="0047556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Claudino </w:t>
      </w:r>
      <w:r w:rsidR="0047556F" w:rsidRPr="0047556F">
        <w:rPr>
          <w:rFonts w:ascii="Times New Roman" w:eastAsia="Times New Roman" w:hAnsi="Times New Roman" w:cs="Times New Roman"/>
          <w:b w:val="0"/>
          <w:sz w:val="24"/>
          <w:szCs w:val="24"/>
        </w:rPr>
        <w:t>Ribeiro</w:t>
      </w:r>
      <w:r w:rsidR="0043187E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3</w:t>
      </w:r>
      <w:r w:rsidR="0047556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="007E258E">
        <w:rPr>
          <w:rFonts w:ascii="Times New Roman" w:eastAsia="Times New Roman" w:hAnsi="Times New Roman" w:cs="Times New Roman"/>
          <w:b w:val="0"/>
          <w:sz w:val="24"/>
          <w:szCs w:val="24"/>
        </w:rPr>
        <w:t>Adriana da Fonte Porto Carreiro</w:t>
      </w:r>
      <w:r w:rsidR="007E258E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3</w:t>
      </w:r>
      <w:r w:rsidR="000A5706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="000A5706" w:rsidRPr="0047556F">
        <w:rPr>
          <w:rFonts w:ascii="Times New Roman" w:eastAsia="Times New Roman" w:hAnsi="Times New Roman" w:cs="Times New Roman"/>
          <w:b w:val="0"/>
          <w:sz w:val="24"/>
          <w:szCs w:val="24"/>
        </w:rPr>
        <w:t>Sandra</w:t>
      </w:r>
      <w:r w:rsidR="000A570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Lúcia Dantas de </w:t>
      </w:r>
      <w:r w:rsidR="000A5706" w:rsidRPr="007E258E">
        <w:rPr>
          <w:rFonts w:ascii="Times New Roman" w:eastAsia="Times New Roman" w:hAnsi="Times New Roman" w:cs="Times New Roman"/>
          <w:b w:val="0"/>
          <w:sz w:val="24"/>
          <w:szCs w:val="24"/>
        </w:rPr>
        <w:t>Moraes</w:t>
      </w:r>
      <w:r w:rsidR="00C049E6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2</w:t>
      </w:r>
    </w:p>
    <w:p w14:paraId="6F31C113" w14:textId="31734587" w:rsidR="00061BBF" w:rsidRDefault="001517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A5E22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de Pernambuco, Recife – Pernambuco;</w:t>
      </w:r>
    </w:p>
    <w:p w14:paraId="62C8EBB0" w14:textId="0F093AEF" w:rsidR="00061BBF" w:rsidRDefault="001517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FA5E22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de Pernambuco, Recife – Pernambuco;</w:t>
      </w:r>
    </w:p>
    <w:p w14:paraId="5106AD75" w14:textId="72412BBA" w:rsidR="00061BBF" w:rsidRDefault="001517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FA5E22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Federal do Rio Grande do Norte, Natal – Rio Grande do Norte</w:t>
      </w:r>
    </w:p>
    <w:p w14:paraId="08393846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35F04B8A" w:rsidR="00061BBF" w:rsidRDefault="001517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5E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jackson.albuquerque@upe.br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1517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3B2D9209" w14:textId="4FC8CD52" w:rsidR="00CE4E3D" w:rsidRPr="00CE4E3D" w:rsidRDefault="0015175C" w:rsidP="00CE4E3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E3D" w:rsidRPr="00CE4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reabilitação oral com próteses totais (PT) </w:t>
      </w:r>
      <w:proofErr w:type="gramStart"/>
      <w:r w:rsidR="00CE4E3D" w:rsidRPr="00CE4E3D">
        <w:rPr>
          <w:rFonts w:ascii="Times New Roman" w:eastAsia="Times New Roman" w:hAnsi="Times New Roman" w:cs="Times New Roman"/>
          <w:color w:val="000000"/>
          <w:sz w:val="24"/>
          <w:szCs w:val="24"/>
        </w:rPr>
        <w:t>imediatas</w:t>
      </w:r>
      <w:r w:rsidR="00CE4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E3D" w:rsidRPr="00CE4E3D">
        <w:rPr>
          <w:rFonts w:ascii="Times New Roman" w:eastAsia="Times New Roman" w:hAnsi="Times New Roman" w:cs="Times New Roman"/>
          <w:color w:val="000000"/>
          <w:sz w:val="24"/>
          <w:szCs w:val="24"/>
        </w:rPr>
        <w:t>visa</w:t>
      </w:r>
      <w:proofErr w:type="gramEnd"/>
      <w:r w:rsidR="00CE4E3D" w:rsidRPr="00CE4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minimizar os danos funcionais, mantendo a dimensão vertical de oclusão e recuperando os dentes logo após a exodontia.</w:t>
      </w:r>
      <w:r w:rsidR="00CE4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E3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bjetivo:</w:t>
      </w:r>
      <w:r w:rsidR="00CE4E3D">
        <w:t xml:space="preserve"> </w:t>
      </w:r>
      <w:r w:rsidR="00CE4E3D" w:rsidRPr="00CE4E3D">
        <w:rPr>
          <w:rFonts w:ascii="Times New Roman" w:eastAsia="Times New Roman" w:hAnsi="Times New Roman" w:cs="Times New Roman"/>
          <w:bCs/>
          <w:sz w:val="24"/>
          <w:szCs w:val="24"/>
        </w:rPr>
        <w:t xml:space="preserve">Este relato de caso clínico descreve um fluxo de trabalho parcialmente digital para a reabilitação com </w:t>
      </w:r>
      <w:proofErr w:type="spellStart"/>
      <w:r w:rsidR="00CE4E3D" w:rsidRPr="00CE4E3D">
        <w:rPr>
          <w:rFonts w:ascii="Times New Roman" w:eastAsia="Times New Roman" w:hAnsi="Times New Roman" w:cs="Times New Roman"/>
          <w:bCs/>
          <w:sz w:val="24"/>
          <w:szCs w:val="24"/>
        </w:rPr>
        <w:t>PTs</w:t>
      </w:r>
      <w:proofErr w:type="spellEnd"/>
      <w:r w:rsidR="00CE4E3D" w:rsidRPr="00CE4E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4E3D" w:rsidRPr="00CE4E3D">
        <w:rPr>
          <w:rFonts w:ascii="Times New Roman" w:eastAsia="Times New Roman" w:hAnsi="Times New Roman" w:cs="Times New Roman"/>
          <w:bCs/>
          <w:sz w:val="24"/>
          <w:szCs w:val="24"/>
        </w:rPr>
        <w:t>bimaxilares</w:t>
      </w:r>
      <w:proofErr w:type="spellEnd"/>
      <w:r w:rsidR="00CE4E3D" w:rsidRPr="00CE4E3D">
        <w:rPr>
          <w:rFonts w:ascii="Times New Roman" w:eastAsia="Times New Roman" w:hAnsi="Times New Roman" w:cs="Times New Roman"/>
          <w:bCs/>
          <w:sz w:val="24"/>
          <w:szCs w:val="24"/>
        </w:rPr>
        <w:t xml:space="preserve"> imediatas impressas em 3D.</w:t>
      </w:r>
      <w:r w:rsidR="00CE4E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Relato de caso</w:t>
      </w:r>
      <w:r w:rsidR="00CE4E3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E4E3D" w:rsidRPr="00CE4E3D">
        <w:rPr>
          <w:rFonts w:ascii="Times New Roman" w:eastAsia="Times New Roman" w:hAnsi="Times New Roman" w:cs="Times New Roman"/>
          <w:bCs/>
          <w:sz w:val="24"/>
          <w:szCs w:val="24"/>
        </w:rPr>
        <w:t xml:space="preserve">Paciente TMR, 61 anos apresentou-se para tratamento de </w:t>
      </w:r>
      <w:proofErr w:type="spellStart"/>
      <w:r w:rsidR="00CE4E3D" w:rsidRPr="00CE4E3D">
        <w:rPr>
          <w:rFonts w:ascii="Times New Roman" w:eastAsia="Times New Roman" w:hAnsi="Times New Roman" w:cs="Times New Roman"/>
          <w:bCs/>
          <w:sz w:val="24"/>
          <w:szCs w:val="24"/>
        </w:rPr>
        <w:t>edentulismo</w:t>
      </w:r>
      <w:proofErr w:type="spellEnd"/>
      <w:r w:rsidR="00CE4E3D" w:rsidRPr="00CE4E3D">
        <w:rPr>
          <w:rFonts w:ascii="Times New Roman" w:eastAsia="Times New Roman" w:hAnsi="Times New Roman" w:cs="Times New Roman"/>
          <w:bCs/>
          <w:sz w:val="24"/>
          <w:szCs w:val="24"/>
        </w:rPr>
        <w:t xml:space="preserve"> parcial na Faculdade de Odontologia da Universidade de Pernambuco (FOP/UPE). A paciente não referia antecedentes médicos significativos, além disso, suas principais queixas eram dor no dente 22 e estética das atuais próteses dentárias removíveis. Na primeira sessão clínica, a arcada superior foi escaneada e a prótese total inferior da paciente foi duplicada. Na segunda sessão clínica foram realizados o ajuste clínico da moldeira multifuncional superior e PT inferior duplicada, as moldagens funcionais e o ajuste das relações </w:t>
      </w:r>
      <w:proofErr w:type="spellStart"/>
      <w:r w:rsidR="00CE4E3D" w:rsidRPr="00CE4E3D">
        <w:rPr>
          <w:rFonts w:ascii="Times New Roman" w:eastAsia="Times New Roman" w:hAnsi="Times New Roman" w:cs="Times New Roman"/>
          <w:bCs/>
          <w:sz w:val="24"/>
          <w:szCs w:val="24"/>
        </w:rPr>
        <w:t>maxilomandibulares</w:t>
      </w:r>
      <w:proofErr w:type="spellEnd"/>
      <w:r w:rsidR="00CE4E3D" w:rsidRPr="00CE4E3D">
        <w:rPr>
          <w:rFonts w:ascii="Times New Roman" w:eastAsia="Times New Roman" w:hAnsi="Times New Roman" w:cs="Times New Roman"/>
          <w:bCs/>
          <w:sz w:val="24"/>
          <w:szCs w:val="24"/>
        </w:rPr>
        <w:t xml:space="preserve">, sendo posteriormente digitalizados. A prova da PT </w:t>
      </w:r>
      <w:proofErr w:type="spellStart"/>
      <w:r w:rsidR="00CE4E3D" w:rsidRPr="00CE4E3D">
        <w:rPr>
          <w:rFonts w:ascii="Times New Roman" w:eastAsia="Times New Roman" w:hAnsi="Times New Roman" w:cs="Times New Roman"/>
          <w:bCs/>
          <w:sz w:val="24"/>
          <w:szCs w:val="24"/>
        </w:rPr>
        <w:t>try</w:t>
      </w:r>
      <w:proofErr w:type="spellEnd"/>
      <w:r w:rsidR="00CE4E3D" w:rsidRPr="00CE4E3D">
        <w:rPr>
          <w:rFonts w:ascii="Times New Roman" w:eastAsia="Times New Roman" w:hAnsi="Times New Roman" w:cs="Times New Roman"/>
          <w:bCs/>
          <w:sz w:val="24"/>
          <w:szCs w:val="24"/>
        </w:rPr>
        <w:t xml:space="preserve">-in foi realizada na terceira sessão clínica, não sendo necessário nenhum ajuste. Na quarta sessão clínica foi realizado o procedimento cirúrgico e as </w:t>
      </w:r>
      <w:proofErr w:type="spellStart"/>
      <w:r w:rsidR="00CE4E3D" w:rsidRPr="00CE4E3D">
        <w:rPr>
          <w:rFonts w:ascii="Times New Roman" w:eastAsia="Times New Roman" w:hAnsi="Times New Roman" w:cs="Times New Roman"/>
          <w:bCs/>
          <w:sz w:val="24"/>
          <w:szCs w:val="24"/>
        </w:rPr>
        <w:t>PTs</w:t>
      </w:r>
      <w:proofErr w:type="spellEnd"/>
      <w:r w:rsidR="00CE4E3D" w:rsidRPr="00CE4E3D">
        <w:rPr>
          <w:rFonts w:ascii="Times New Roman" w:eastAsia="Times New Roman" w:hAnsi="Times New Roman" w:cs="Times New Roman"/>
          <w:bCs/>
          <w:sz w:val="24"/>
          <w:szCs w:val="24"/>
        </w:rPr>
        <w:t xml:space="preserve"> imediatas foram </w:t>
      </w:r>
      <w:proofErr w:type="spellStart"/>
      <w:r w:rsidR="00CE4E3D" w:rsidRPr="00CE4E3D">
        <w:rPr>
          <w:rFonts w:ascii="Times New Roman" w:eastAsia="Times New Roman" w:hAnsi="Times New Roman" w:cs="Times New Roman"/>
          <w:bCs/>
          <w:sz w:val="24"/>
          <w:szCs w:val="24"/>
        </w:rPr>
        <w:t>reembasadas</w:t>
      </w:r>
      <w:proofErr w:type="spellEnd"/>
      <w:r w:rsidR="00CE4E3D" w:rsidRPr="00CE4E3D">
        <w:rPr>
          <w:rFonts w:ascii="Times New Roman" w:eastAsia="Times New Roman" w:hAnsi="Times New Roman" w:cs="Times New Roman"/>
          <w:bCs/>
          <w:sz w:val="24"/>
          <w:szCs w:val="24"/>
        </w:rPr>
        <w:t xml:space="preserve"> provisoriamente e instaladas.</w:t>
      </w:r>
      <w:r w:rsidR="00CE4E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CE4E3D" w:rsidRPr="00CE4E3D">
        <w:rPr>
          <w:rFonts w:ascii="Times New Roman" w:eastAsia="Times New Roman" w:hAnsi="Times New Roman" w:cs="Times New Roman"/>
          <w:bCs/>
          <w:sz w:val="24"/>
          <w:szCs w:val="24"/>
        </w:rPr>
        <w:t>O tratamento integrou o fluxo de trabalho digital à produção de próteses totais imediatas, redução de sessões clínicas e etapas laboratoriais e proporcionou mais precisão às próteses provisórias.</w:t>
      </w:r>
      <w:r w:rsidR="00CE4E3D" w:rsidRPr="00CE4E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52BAB6A" w14:textId="5E484832" w:rsidR="00061BBF" w:rsidRDefault="00061BBF" w:rsidP="00CE4E3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5BCE50" w14:textId="7777777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68D82" w14:textId="6D0594FC" w:rsidR="00061BBF" w:rsidRDefault="001517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FA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Prótese Total. Desenho Assistido por Computador. Impressão </w:t>
      </w:r>
      <w:r w:rsidR="00D02CD2">
        <w:rPr>
          <w:rFonts w:ascii="Times New Roman" w:eastAsia="Times New Roman" w:hAnsi="Times New Roman" w:cs="Times New Roman"/>
          <w:color w:val="000000"/>
          <w:sz w:val="24"/>
          <w:szCs w:val="24"/>
        </w:rPr>
        <w:t>Tridimensional</w:t>
      </w:r>
    </w:p>
    <w:p w14:paraId="6E6F81C6" w14:textId="6C72F80B" w:rsidR="00061BBF" w:rsidRDefault="001517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Área temática: </w:t>
      </w:r>
      <w:r w:rsidR="00FA5E22">
        <w:rPr>
          <w:rFonts w:ascii="Times New Roman" w:eastAsia="Times New Roman" w:hAnsi="Times New Roman" w:cs="Times New Roman"/>
          <w:sz w:val="24"/>
          <w:szCs w:val="24"/>
        </w:rPr>
        <w:t>Reabilitação Oral / Prótese / Oclusão.</w:t>
      </w:r>
    </w:p>
    <w:sectPr w:rsidR="00061BBF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5375F" w14:textId="77777777" w:rsidR="000913A9" w:rsidRDefault="000913A9">
      <w:pPr>
        <w:spacing w:line="240" w:lineRule="auto"/>
      </w:pPr>
      <w:r>
        <w:separator/>
      </w:r>
    </w:p>
  </w:endnote>
  <w:endnote w:type="continuationSeparator" w:id="0">
    <w:p w14:paraId="51E7B25F" w14:textId="77777777" w:rsidR="000913A9" w:rsidRDefault="00091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0207" w14:textId="77777777" w:rsidR="00061BBF" w:rsidRDefault="0015175C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D3586" w14:textId="77777777" w:rsidR="000913A9" w:rsidRDefault="000913A9">
      <w:pPr>
        <w:spacing w:line="240" w:lineRule="auto"/>
      </w:pPr>
      <w:r>
        <w:separator/>
      </w:r>
    </w:p>
  </w:footnote>
  <w:footnote w:type="continuationSeparator" w:id="0">
    <w:p w14:paraId="63107C06" w14:textId="77777777" w:rsidR="000913A9" w:rsidRDefault="00091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C7C4" w14:textId="77777777" w:rsidR="00061BBF" w:rsidRDefault="001517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913A9"/>
    <w:rsid w:val="000A5706"/>
    <w:rsid w:val="0015175C"/>
    <w:rsid w:val="002415BD"/>
    <w:rsid w:val="003433B5"/>
    <w:rsid w:val="0043187E"/>
    <w:rsid w:val="0047556F"/>
    <w:rsid w:val="00593DC4"/>
    <w:rsid w:val="007E258E"/>
    <w:rsid w:val="00A239ED"/>
    <w:rsid w:val="00BE15BF"/>
    <w:rsid w:val="00C049E6"/>
    <w:rsid w:val="00CE4E3D"/>
    <w:rsid w:val="00D02CD2"/>
    <w:rsid w:val="00D371E8"/>
    <w:rsid w:val="00FA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Moura</dc:creator>
  <cp:lastModifiedBy>Tiago Moura</cp:lastModifiedBy>
  <cp:revision>2</cp:revision>
  <cp:lastPrinted>2024-04-23T23:07:00Z</cp:lastPrinted>
  <dcterms:created xsi:type="dcterms:W3CDTF">2024-04-23T23:12:00Z</dcterms:created>
  <dcterms:modified xsi:type="dcterms:W3CDTF">2024-04-23T23:12:00Z</dcterms:modified>
</cp:coreProperties>
</file>