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70C807F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r w:rsidR="002D6F5F" w:rsidRPr="004244CF">
        <w:rPr>
          <w:rFonts w:ascii="Times New Roman" w:hAnsi="Times New Roman" w:cs="Times New Roman"/>
          <w:bCs/>
          <w:color w:val="000000" w:themeColor="text1"/>
          <w:szCs w:val="24"/>
        </w:rPr>
        <w:t>Eixo 5</w:t>
      </w:r>
      <w:r w:rsidR="002D6F5F">
        <w:rPr>
          <w:rFonts w:ascii="Times New Roman" w:hAnsi="Times New Roman" w:cs="Times New Roman"/>
          <w:b/>
          <w:color w:val="000000" w:themeColor="text1"/>
          <w:szCs w:val="24"/>
        </w:rPr>
        <w:t xml:space="preserve"> -</w:t>
      </w:r>
      <w:r w:rsidR="002D6F5F">
        <w:rPr>
          <w:rFonts w:ascii="Times New Roman" w:hAnsi="Times New Roman" w:cs="Times New Roman"/>
          <w:color w:val="000000" w:themeColor="text1"/>
          <w:szCs w:val="24"/>
        </w:rPr>
        <w:t xml:space="preserve"> Temas Livres</w:t>
      </w:r>
    </w:p>
    <w:p w14:paraId="3F40BB39" w14:textId="4789C918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2D6F5F" w:rsidRPr="00FC22F9">
            <w:rPr>
              <w:rFonts w:ascii="Times New Roman" w:hAnsi="Times New Roman" w:cs="Times New Roman"/>
              <w:b/>
              <w:sz w:val="28"/>
              <w:szCs w:val="28"/>
            </w:rPr>
            <w:t>FATORES DE RISCO PARA O DESENVOLVIMENTO DA DOENÇA ARTERIAL CORONARIANA: UMA REVISÃO DA LITERATURA</w:t>
          </w:r>
          <w:r w:rsidR="002D6F5F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sdtContent>
      </w:sdt>
    </w:p>
    <w:p w14:paraId="11E9876B" w14:textId="77777777" w:rsidR="00E84CCE" w:rsidRDefault="00E84CCE" w:rsidP="0070071B">
      <w:pPr>
        <w:spacing w:before="0" w:after="0" w:line="360" w:lineRule="auto"/>
        <w:jc w:val="right"/>
        <w:rPr>
          <w:rFonts w:ascii="Times New Roman" w:hAnsi="Times New Roman" w:cs="Times New Roman"/>
          <w:u w:val="single"/>
        </w:rPr>
      </w:pPr>
    </w:p>
    <w:p w14:paraId="181C8DF9" w14:textId="7CF303E6" w:rsidR="0070071B" w:rsidRPr="00ED178E" w:rsidRDefault="005F01F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2D6F5F">
            <w:rPr>
              <w:rFonts w:ascii="Times New Roman" w:hAnsi="Times New Roman" w:cs="Times New Roman"/>
              <w:u w:val="single"/>
            </w:rPr>
            <w:t>Antonio Mateus Araujo Teixeira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D6F5F">
            <w:rPr>
              <w:rFonts w:ascii="Times New Roman" w:hAnsi="Times New Roman" w:cs="Times New Roman"/>
            </w:rPr>
            <w:t>mateusmonitor.uninorte@gmail.com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AABE407" w:rsidR="0070071B" w:rsidRPr="00ED178E" w:rsidRDefault="005F01F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D6F5F">
            <w:rPr>
              <w:rFonts w:ascii="Times New Roman" w:hAnsi="Times New Roman" w:cs="Times New Roman"/>
            </w:rPr>
            <w:t>Deidry Lorena Pinho Nery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5C8E7BC" w:rsidR="0070071B" w:rsidRPr="00ED178E" w:rsidRDefault="002D6F5F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Priscilla Mendes Cordeiro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4C8500A4" w:rsidR="0070071B" w:rsidRDefault="005F01F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2D6F5F">
            <w:rPr>
              <w:rFonts w:ascii="Times New Roman" w:hAnsi="Times New Roman" w:cs="Times New Roman"/>
            </w:rPr>
            <w:t>1</w:t>
          </w:r>
          <w:r w:rsidR="0070071B">
            <w:rPr>
              <w:rFonts w:ascii="Times New Roman" w:hAnsi="Times New Roman" w:cs="Times New Roman"/>
            </w:rPr>
            <w:t xml:space="preserve">. </w:t>
          </w:r>
          <w:r w:rsidR="002D6F5F">
            <w:rPr>
              <w:rFonts w:ascii="Times New Roman" w:hAnsi="Times New Roman" w:cs="Times New Roman"/>
            </w:rPr>
            <w:t>Acadêmicos de Enfermagem do Centro Universitário do Norte - Uninorte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2D6F5F">
            <w:rPr>
              <w:rFonts w:ascii="Times New Roman" w:hAnsi="Times New Roman" w:cs="Times New Roman"/>
            </w:rPr>
            <w:t xml:space="preserve">                         </w:t>
          </w:r>
          <w:r w:rsidR="000754F5">
            <w:rPr>
              <w:rFonts w:ascii="Times New Roman" w:hAnsi="Times New Roman" w:cs="Times New Roman"/>
            </w:rPr>
            <w:t xml:space="preserve">2. </w:t>
          </w:r>
          <w:r w:rsidR="002D6F5F">
            <w:rPr>
              <w:rFonts w:ascii="Times New Roman" w:hAnsi="Times New Roman" w:cs="Times New Roman"/>
            </w:rPr>
            <w:t xml:space="preserve">Docente de Bacharelado de Enfermagem na Universidade Federal do Amazonas - UFAM 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2927CC8B" w14:textId="4D0EDFCB" w:rsidR="009A0CE5" w:rsidRDefault="00E84CCE" w:rsidP="009A0CE5">
      <w:pPr>
        <w:pStyle w:val="Ttulo2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  <w:vertAlign w:val="superscript"/>
        </w:rPr>
      </w:pPr>
      <w:r w:rsidRPr="00F11928">
        <w:rPr>
          <w:color w:val="000000" w:themeColor="text1"/>
          <w:sz w:val="24"/>
          <w:szCs w:val="24"/>
        </w:rPr>
        <w:t>Introdução:</w:t>
      </w:r>
      <w:r w:rsidRPr="00F11928">
        <w:rPr>
          <w:b w:val="0"/>
          <w:color w:val="000000" w:themeColor="text1"/>
          <w:sz w:val="24"/>
          <w:szCs w:val="24"/>
        </w:rPr>
        <w:t xml:space="preserve"> A doença arterial coronariana (DAC) é o resultado da obstrução das artérias coronárias que são os vasos sanguíneos que irrigam o coração. As artérias coronárias podem ser obstruídas por placas de gordura que vão se depositando em seu interior, processo denominado de aterosclerose</w:t>
      </w:r>
      <w:r>
        <w:rPr>
          <w:b w:val="0"/>
          <w:color w:val="000000" w:themeColor="text1"/>
          <w:sz w:val="24"/>
          <w:szCs w:val="24"/>
        </w:rPr>
        <w:t>.</w:t>
      </w:r>
      <w:r>
        <w:rPr>
          <w:b w:val="0"/>
          <w:color w:val="000000" w:themeColor="text1"/>
          <w:sz w:val="24"/>
          <w:szCs w:val="24"/>
          <w:vertAlign w:val="superscript"/>
        </w:rPr>
        <w:t xml:space="preserve"> (1-3)</w:t>
      </w:r>
      <w:r w:rsidRPr="00F11928">
        <w:rPr>
          <w:b w:val="0"/>
          <w:color w:val="000000" w:themeColor="text1"/>
          <w:sz w:val="24"/>
          <w:szCs w:val="24"/>
        </w:rPr>
        <w:t xml:space="preserve"> </w:t>
      </w:r>
      <w:r w:rsidRPr="00F11928">
        <w:rPr>
          <w:color w:val="000000" w:themeColor="text1"/>
          <w:sz w:val="24"/>
          <w:szCs w:val="24"/>
        </w:rPr>
        <w:t>Objetivo:</w:t>
      </w:r>
      <w:r w:rsidRPr="00F11928">
        <w:rPr>
          <w:b w:val="0"/>
          <w:color w:val="000000" w:themeColor="text1"/>
          <w:sz w:val="24"/>
          <w:szCs w:val="24"/>
        </w:rPr>
        <w:t xml:space="preserve"> Identificar quais os fatores de risco podem colaborar para o desenvolvimento da Doença Arterial Coronariana. </w:t>
      </w:r>
      <w:r w:rsidRPr="00F11928">
        <w:rPr>
          <w:bCs w:val="0"/>
          <w:color w:val="000000" w:themeColor="text1"/>
          <w:sz w:val="24"/>
          <w:szCs w:val="24"/>
        </w:rPr>
        <w:t>Material e métodos</w:t>
      </w:r>
      <w:r w:rsidRPr="00F11928">
        <w:rPr>
          <w:color w:val="000000" w:themeColor="text1"/>
          <w:sz w:val="24"/>
          <w:szCs w:val="24"/>
        </w:rPr>
        <w:t>:</w:t>
      </w:r>
      <w:r w:rsidRPr="00F11928">
        <w:rPr>
          <w:b w:val="0"/>
          <w:color w:val="000000" w:themeColor="text1"/>
          <w:sz w:val="24"/>
          <w:szCs w:val="24"/>
        </w:rPr>
        <w:t xml:space="preserve"> Este estudo é resultado de uma revisão da literatura. A coleta de dados ocorreu entre maio e junho de 2020, utilizando-se os descritores doença arterial coronariana, fatores de risco e aterosclerose. A busca aos artigos foi realizada através das bases eletrônicas da </w:t>
      </w:r>
      <w:proofErr w:type="spellStart"/>
      <w:r w:rsidRPr="00F11928">
        <w:rPr>
          <w:b w:val="0"/>
          <w:i/>
          <w:sz w:val="24"/>
          <w:szCs w:val="24"/>
        </w:rPr>
        <w:t>Scientific</w:t>
      </w:r>
      <w:proofErr w:type="spellEnd"/>
      <w:r w:rsidRPr="00F11928">
        <w:rPr>
          <w:b w:val="0"/>
          <w:i/>
          <w:sz w:val="24"/>
          <w:szCs w:val="24"/>
        </w:rPr>
        <w:t xml:space="preserve"> </w:t>
      </w:r>
      <w:proofErr w:type="spellStart"/>
      <w:r w:rsidRPr="00F11928">
        <w:rPr>
          <w:b w:val="0"/>
          <w:i/>
          <w:sz w:val="24"/>
          <w:szCs w:val="24"/>
        </w:rPr>
        <w:t>Electronic</w:t>
      </w:r>
      <w:proofErr w:type="spellEnd"/>
      <w:r w:rsidRPr="00F11928">
        <w:rPr>
          <w:b w:val="0"/>
          <w:i/>
          <w:sz w:val="24"/>
          <w:szCs w:val="24"/>
        </w:rPr>
        <w:t xml:space="preserve"> Library Online </w:t>
      </w:r>
      <w:r w:rsidRPr="00F11928">
        <w:rPr>
          <w:b w:val="0"/>
          <w:sz w:val="24"/>
          <w:szCs w:val="24"/>
        </w:rPr>
        <w:t>(SCIELO),</w:t>
      </w:r>
      <w:r w:rsidRPr="00F11928">
        <w:rPr>
          <w:b w:val="0"/>
          <w:color w:val="000000" w:themeColor="text1"/>
          <w:sz w:val="24"/>
          <w:szCs w:val="24"/>
        </w:rPr>
        <w:t xml:space="preserve"> Plataforma do Hospital Israelita Albert </w:t>
      </w:r>
      <w:proofErr w:type="spellStart"/>
      <w:r w:rsidRPr="00F11928">
        <w:rPr>
          <w:b w:val="0"/>
          <w:color w:val="000000" w:themeColor="text1"/>
          <w:sz w:val="24"/>
          <w:szCs w:val="24"/>
        </w:rPr>
        <w:t>Eisntein</w:t>
      </w:r>
      <w:proofErr w:type="spellEnd"/>
      <w:r w:rsidRPr="00F11928">
        <w:rPr>
          <w:b w:val="0"/>
          <w:color w:val="000000" w:themeColor="text1"/>
          <w:sz w:val="24"/>
          <w:szCs w:val="24"/>
        </w:rPr>
        <w:t xml:space="preserve"> e </w:t>
      </w:r>
      <w:proofErr w:type="spellStart"/>
      <w:r w:rsidRPr="00F11928">
        <w:rPr>
          <w:b w:val="0"/>
          <w:i/>
          <w:color w:val="000000" w:themeColor="text1"/>
          <w:sz w:val="24"/>
          <w:szCs w:val="24"/>
        </w:rPr>
        <w:t>National</w:t>
      </w:r>
      <w:proofErr w:type="spellEnd"/>
      <w:r w:rsidRPr="00F11928">
        <w:rPr>
          <w:b w:val="0"/>
          <w:i/>
          <w:color w:val="000000" w:themeColor="text1"/>
          <w:sz w:val="24"/>
          <w:szCs w:val="24"/>
        </w:rPr>
        <w:t xml:space="preserve"> Library of Medicine</w:t>
      </w:r>
      <w:r w:rsidRPr="00F11928">
        <w:rPr>
          <w:b w:val="0"/>
          <w:color w:val="000000" w:themeColor="text1"/>
          <w:sz w:val="24"/>
          <w:szCs w:val="24"/>
        </w:rPr>
        <w:t xml:space="preserve"> (PUBMED), tendo como critérios de inclusão artigos científicos e pesquisas publicadas nos últimos </w:t>
      </w:r>
      <w:r>
        <w:rPr>
          <w:b w:val="0"/>
          <w:color w:val="000000" w:themeColor="text1"/>
          <w:sz w:val="24"/>
          <w:szCs w:val="24"/>
        </w:rPr>
        <w:t>cinco</w:t>
      </w:r>
      <w:r w:rsidRPr="00F11928">
        <w:rPr>
          <w:b w:val="0"/>
          <w:color w:val="000000" w:themeColor="text1"/>
          <w:sz w:val="24"/>
          <w:szCs w:val="24"/>
        </w:rPr>
        <w:t xml:space="preserve"> anos, artigos disponíveis na íntegra. </w:t>
      </w:r>
      <w:r w:rsidRPr="00F11928">
        <w:rPr>
          <w:color w:val="000000" w:themeColor="text1"/>
          <w:sz w:val="24"/>
          <w:szCs w:val="24"/>
        </w:rPr>
        <w:t>Revisão de literatura:</w:t>
      </w:r>
      <w:r w:rsidRPr="00F11928">
        <w:rPr>
          <w:b w:val="0"/>
          <w:color w:val="000000" w:themeColor="text1"/>
          <w:sz w:val="24"/>
          <w:szCs w:val="24"/>
        </w:rPr>
        <w:t xml:space="preserve"> No levantamento de dados, foram encontrados como</w:t>
      </w:r>
      <w:r w:rsidRPr="00F11928">
        <w:rPr>
          <w:b w:val="0"/>
          <w:color w:val="000000" w:themeColor="text1"/>
          <w:spacing w:val="2"/>
          <w:sz w:val="24"/>
          <w:szCs w:val="24"/>
        </w:rPr>
        <w:t xml:space="preserve"> fatores de risco para que uma pessoa desenvolva DAC, </w:t>
      </w:r>
      <w:proofErr w:type="gramStart"/>
      <w:r w:rsidRPr="00F11928">
        <w:rPr>
          <w:b w:val="0"/>
          <w:color w:val="000000" w:themeColor="text1"/>
          <w:spacing w:val="2"/>
          <w:sz w:val="24"/>
          <w:szCs w:val="24"/>
        </w:rPr>
        <w:t xml:space="preserve">aspectos como </w:t>
      </w:r>
      <w:r>
        <w:rPr>
          <w:b w:val="0"/>
          <w:color w:val="000000" w:themeColor="text1"/>
          <w:spacing w:val="2"/>
          <w:sz w:val="24"/>
          <w:szCs w:val="24"/>
        </w:rPr>
        <w:t xml:space="preserve">histórico </w:t>
      </w:r>
      <w:r w:rsidRPr="00F11928">
        <w:rPr>
          <w:b w:val="0"/>
          <w:color w:val="000000" w:themeColor="text1"/>
          <w:sz w:val="24"/>
          <w:szCs w:val="24"/>
        </w:rPr>
        <w:t>familiar</w:t>
      </w:r>
      <w:proofErr w:type="gramEnd"/>
      <w:r w:rsidRPr="00F11928">
        <w:rPr>
          <w:b w:val="0"/>
          <w:color w:val="000000" w:themeColor="text1"/>
          <w:sz w:val="24"/>
          <w:szCs w:val="24"/>
        </w:rPr>
        <w:t xml:space="preserve"> de doença coronariana em idade jovem, tabagismo, sedentarismo, obesidade, diabetes, hipertensão arterial e níveis elevados de gorduras no sangue, particularmente o colesterol.</w:t>
      </w:r>
      <w:r w:rsidRPr="001C7220">
        <w:rPr>
          <w:b w:val="0"/>
          <w:color w:val="000000" w:themeColor="text1"/>
          <w:sz w:val="24"/>
          <w:szCs w:val="24"/>
          <w:vertAlign w:val="superscript"/>
        </w:rPr>
        <w:t xml:space="preserve"> </w:t>
      </w:r>
      <w:r w:rsidRPr="0029314D">
        <w:rPr>
          <w:b w:val="0"/>
          <w:color w:val="000000" w:themeColor="text1"/>
          <w:sz w:val="24"/>
          <w:szCs w:val="24"/>
          <w:vertAlign w:val="superscript"/>
        </w:rPr>
        <w:t>(1,</w:t>
      </w:r>
      <w:r>
        <w:rPr>
          <w:b w:val="0"/>
          <w:color w:val="000000" w:themeColor="text1"/>
          <w:sz w:val="24"/>
          <w:szCs w:val="24"/>
          <w:vertAlign w:val="superscript"/>
        </w:rPr>
        <w:t>4</w:t>
      </w:r>
      <w:r w:rsidRPr="0029314D">
        <w:rPr>
          <w:b w:val="0"/>
          <w:color w:val="000000" w:themeColor="text1"/>
          <w:sz w:val="24"/>
          <w:szCs w:val="24"/>
          <w:vertAlign w:val="superscript"/>
        </w:rPr>
        <w:t>,</w:t>
      </w:r>
      <w:r>
        <w:rPr>
          <w:b w:val="0"/>
          <w:color w:val="000000" w:themeColor="text1"/>
          <w:sz w:val="24"/>
          <w:szCs w:val="24"/>
          <w:vertAlign w:val="superscript"/>
        </w:rPr>
        <w:t>5</w:t>
      </w:r>
      <w:r w:rsidRPr="0029314D">
        <w:rPr>
          <w:b w:val="0"/>
          <w:color w:val="000000" w:themeColor="text1"/>
          <w:sz w:val="24"/>
          <w:szCs w:val="24"/>
          <w:vertAlign w:val="superscript"/>
        </w:rPr>
        <w:t>)</w:t>
      </w:r>
      <w:r w:rsidRPr="00F11928">
        <w:rPr>
          <w:b w:val="0"/>
          <w:color w:val="000000" w:themeColor="text1"/>
          <w:sz w:val="24"/>
          <w:szCs w:val="24"/>
        </w:rPr>
        <w:t xml:space="preserve"> Alguns métodos de prevenção baseiam-se em restrição de alguns alimentos ricos em açúcares, gorduras e pouco </w:t>
      </w:r>
      <w:r w:rsidRPr="00F11928">
        <w:rPr>
          <w:b w:val="0"/>
          <w:color w:val="000000" w:themeColor="text1"/>
          <w:sz w:val="24"/>
          <w:szCs w:val="24"/>
        </w:rPr>
        <w:lastRenderedPageBreak/>
        <w:t>nutritivos, além de evitar o tabagismo, exercitar-se, controlar os níveis glicêmicos e pressão arterial.</w:t>
      </w:r>
      <w:r w:rsidRPr="001C7220">
        <w:rPr>
          <w:b w:val="0"/>
          <w:color w:val="000000" w:themeColor="text1"/>
          <w:sz w:val="24"/>
          <w:szCs w:val="24"/>
          <w:vertAlign w:val="superscript"/>
        </w:rPr>
        <w:t xml:space="preserve"> </w:t>
      </w:r>
      <w:r w:rsidRPr="0029314D">
        <w:rPr>
          <w:b w:val="0"/>
          <w:color w:val="000000" w:themeColor="text1"/>
          <w:sz w:val="24"/>
          <w:szCs w:val="24"/>
          <w:vertAlign w:val="superscript"/>
        </w:rPr>
        <w:t>(2,</w:t>
      </w:r>
      <w:r>
        <w:rPr>
          <w:b w:val="0"/>
          <w:color w:val="000000" w:themeColor="text1"/>
          <w:sz w:val="24"/>
          <w:szCs w:val="24"/>
          <w:vertAlign w:val="superscript"/>
        </w:rPr>
        <w:t>5</w:t>
      </w:r>
      <w:r w:rsidRPr="0029314D">
        <w:rPr>
          <w:b w:val="0"/>
          <w:color w:val="000000" w:themeColor="text1"/>
          <w:sz w:val="24"/>
          <w:szCs w:val="24"/>
          <w:vertAlign w:val="superscript"/>
        </w:rPr>
        <w:t>)</w:t>
      </w:r>
      <w:r w:rsidRPr="00F11928">
        <w:rPr>
          <w:b w:val="0"/>
          <w:color w:val="000000" w:themeColor="text1"/>
          <w:sz w:val="24"/>
          <w:szCs w:val="24"/>
        </w:rPr>
        <w:t xml:space="preserve"> </w:t>
      </w:r>
      <w:r w:rsidRPr="00F11928">
        <w:rPr>
          <w:color w:val="000000" w:themeColor="text1"/>
          <w:sz w:val="24"/>
          <w:szCs w:val="24"/>
        </w:rPr>
        <w:t>Considerações Finais:</w:t>
      </w:r>
      <w:r w:rsidRPr="00F11928">
        <w:rPr>
          <w:b w:val="0"/>
          <w:color w:val="000000" w:themeColor="text1"/>
          <w:sz w:val="24"/>
          <w:szCs w:val="24"/>
        </w:rPr>
        <w:t xml:space="preserve"> Concluiu-se a partir deste estudo que existem os fatores de riscos modificáveis e não-modificáveis</w:t>
      </w:r>
      <w:r w:rsidRPr="008B6DF8">
        <w:rPr>
          <w:b w:val="0"/>
          <w:color w:val="000000" w:themeColor="text1"/>
          <w:sz w:val="24"/>
          <w:szCs w:val="24"/>
        </w:rPr>
        <w:t>,</w:t>
      </w:r>
      <w:r w:rsidRPr="00F11928">
        <w:rPr>
          <w:b w:val="0"/>
          <w:color w:val="000000" w:themeColor="text1"/>
          <w:sz w:val="24"/>
          <w:szCs w:val="24"/>
        </w:rPr>
        <w:t xml:space="preserve"> sendo o primeiro de mais fácil controle. Sugere-se que métodos de prevenção sejam aplicados para que os pacientes não desenvolvam a DAC, como prática de atividade física e dieta saudável, que ajudam na melhora da qualidade de vida e redução de comorbidades</w:t>
      </w:r>
      <w:r>
        <w:rPr>
          <w:b w:val="0"/>
          <w:color w:val="000000" w:themeColor="text1"/>
          <w:sz w:val="24"/>
          <w:szCs w:val="24"/>
        </w:rPr>
        <w:t xml:space="preserve">. </w:t>
      </w:r>
      <w:r w:rsidRPr="008B6DF8">
        <w:rPr>
          <w:b w:val="0"/>
          <w:color w:val="000000" w:themeColor="text1"/>
          <w:sz w:val="24"/>
          <w:szCs w:val="24"/>
          <w:vertAlign w:val="superscript"/>
        </w:rPr>
        <w:t>(</w:t>
      </w:r>
      <w:r>
        <w:rPr>
          <w:b w:val="0"/>
          <w:color w:val="000000" w:themeColor="text1"/>
          <w:sz w:val="24"/>
          <w:szCs w:val="24"/>
          <w:vertAlign w:val="superscript"/>
        </w:rPr>
        <w:t>2,3</w:t>
      </w:r>
      <w:r w:rsidRPr="008B6DF8">
        <w:rPr>
          <w:b w:val="0"/>
          <w:color w:val="000000" w:themeColor="text1"/>
          <w:sz w:val="24"/>
          <w:szCs w:val="24"/>
          <w:vertAlign w:val="superscript"/>
        </w:rPr>
        <w:t>)</w:t>
      </w:r>
    </w:p>
    <w:p w14:paraId="581AFDF1" w14:textId="77777777" w:rsidR="0065157F" w:rsidRPr="005557ED" w:rsidRDefault="0065157F" w:rsidP="0065157F">
      <w:pPr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b/>
        </w:rPr>
        <w:t>Descritores</w:t>
      </w:r>
      <w:r w:rsidRPr="0070071B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0D6F28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Doença</w:t>
      </w:r>
      <w:r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s</w:t>
      </w:r>
      <w:r w:rsidRPr="000D6F28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das</w:t>
      </w:r>
      <w:r w:rsidRPr="000D6F28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 xml:space="preserve"> coron</w:t>
      </w:r>
      <w:r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á</w:t>
      </w:r>
      <w:r w:rsidRPr="000D6F28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ria</w:t>
      </w:r>
      <w:r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s</w:t>
      </w:r>
      <w:r w:rsidRPr="000D6F28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 xml:space="preserve">; </w:t>
      </w:r>
      <w:r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Fatores de risco; Aterosclerose</w:t>
      </w:r>
      <w:r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0E5E47C1" w14:textId="77777777" w:rsidR="00E84CCE" w:rsidRPr="00FB0C56" w:rsidRDefault="00E84CCE" w:rsidP="00E84CCE">
      <w:pPr>
        <w:pStyle w:val="PargrafodaLista"/>
        <w:numPr>
          <w:ilvl w:val="0"/>
          <w:numId w:val="4"/>
        </w:numPr>
        <w:spacing w:before="0" w:after="160" w:line="259" w:lineRule="auto"/>
        <w:ind w:left="284" w:hanging="284"/>
        <w:rPr>
          <w:rFonts w:ascii="Times New Roman" w:hAnsi="Times New Roman" w:cs="Times New Roman"/>
          <w:b/>
          <w:bCs/>
          <w:szCs w:val="24"/>
        </w:rPr>
      </w:pPr>
      <w:r w:rsidRPr="00FB0C56">
        <w:rPr>
          <w:rFonts w:ascii="Times New Roman" w:hAnsi="Times New Roman" w:cs="Times New Roman"/>
          <w:color w:val="000000"/>
          <w:szCs w:val="24"/>
        </w:rPr>
        <w:t xml:space="preserve">ARAUJO, Lorena Ulhôa et al. Segurança do paciente na atenção primária à saúde e </w:t>
      </w:r>
      <w:proofErr w:type="spellStart"/>
      <w:r w:rsidRPr="00FB0C56">
        <w:rPr>
          <w:rFonts w:ascii="Times New Roman" w:hAnsi="Times New Roman" w:cs="Times New Roman"/>
          <w:color w:val="000000"/>
          <w:szCs w:val="24"/>
        </w:rPr>
        <w:t>polifarmácia</w:t>
      </w:r>
      <w:proofErr w:type="spellEnd"/>
      <w:r w:rsidRPr="00FB0C56">
        <w:rPr>
          <w:rFonts w:ascii="Times New Roman" w:hAnsi="Times New Roman" w:cs="Times New Roman"/>
          <w:color w:val="000000"/>
          <w:szCs w:val="24"/>
        </w:rPr>
        <w:t>: estudo transversal entre pacientes com doenças crônicas. </w:t>
      </w:r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Rev. Latino-Am. </w:t>
      </w:r>
      <w:proofErr w:type="gramStart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Enfermagem</w:t>
      </w:r>
      <w:r w:rsidRPr="00FB0C56">
        <w:rPr>
          <w:rFonts w:ascii="Times New Roman" w:hAnsi="Times New Roman" w:cs="Times New Roman"/>
          <w:color w:val="000000"/>
          <w:szCs w:val="24"/>
        </w:rPr>
        <w:t> ,</w:t>
      </w:r>
      <w:proofErr w:type="gramEnd"/>
      <w:r w:rsidRPr="00FB0C56">
        <w:rPr>
          <w:rFonts w:ascii="Times New Roman" w:hAnsi="Times New Roman" w:cs="Times New Roman"/>
          <w:color w:val="000000"/>
          <w:szCs w:val="24"/>
        </w:rPr>
        <w:t xml:space="preserve"> Ribeirão Preto, v. 27, e3217, 2019. Disponível em &lt;http://www.scielo.br/scielo.php?script=sci_arttext&amp;pid=S0104-11692019000100398&amp;lng=en&amp;nrm=iso&gt;. acesso em 10 de maio de 2020. </w:t>
      </w:r>
      <w:proofErr w:type="spellStart"/>
      <w:r w:rsidRPr="00FB0C56">
        <w:rPr>
          <w:rFonts w:ascii="Times New Roman" w:hAnsi="Times New Roman" w:cs="Times New Roman"/>
          <w:color w:val="000000"/>
          <w:szCs w:val="24"/>
        </w:rPr>
        <w:t>Epub</w:t>
      </w:r>
      <w:proofErr w:type="spellEnd"/>
      <w:r w:rsidRPr="00FB0C56">
        <w:rPr>
          <w:rFonts w:ascii="Times New Roman" w:hAnsi="Times New Roman" w:cs="Times New Roman"/>
          <w:color w:val="000000"/>
          <w:szCs w:val="24"/>
        </w:rPr>
        <w:t xml:space="preserve"> 05 de dezembro de 2019. </w:t>
      </w:r>
      <w:hyperlink r:id="rId8" w:history="1">
        <w:r w:rsidRPr="00FB0C56">
          <w:rPr>
            <w:rStyle w:val="Hyperlink"/>
            <w:rFonts w:ascii="Times New Roman" w:hAnsi="Times New Roman" w:cs="Times New Roman"/>
            <w:szCs w:val="24"/>
          </w:rPr>
          <w:t>http://dx.doi.org/10.1590/1518-8345.3123.3217</w:t>
        </w:r>
      </w:hyperlink>
      <w:r w:rsidRPr="00FB0C56">
        <w:rPr>
          <w:rFonts w:ascii="Times New Roman" w:hAnsi="Times New Roman" w:cs="Times New Roman"/>
          <w:color w:val="000000"/>
          <w:szCs w:val="24"/>
        </w:rPr>
        <w:t>.</w:t>
      </w:r>
    </w:p>
    <w:p w14:paraId="51F365F1" w14:textId="77777777" w:rsidR="00E84CCE" w:rsidRPr="00FB0C56" w:rsidRDefault="00E84CCE" w:rsidP="00E84CCE">
      <w:pPr>
        <w:pStyle w:val="PargrafodaLista"/>
        <w:ind w:left="284"/>
        <w:rPr>
          <w:rFonts w:ascii="Times New Roman" w:hAnsi="Times New Roman" w:cs="Times New Roman"/>
          <w:b/>
          <w:bCs/>
          <w:szCs w:val="24"/>
        </w:rPr>
      </w:pPr>
    </w:p>
    <w:p w14:paraId="019ABC8D" w14:textId="77777777" w:rsidR="00E84CCE" w:rsidRPr="00FB0C56" w:rsidRDefault="00E84CCE" w:rsidP="00E84CCE">
      <w:pPr>
        <w:pStyle w:val="PargrafodaLista"/>
        <w:numPr>
          <w:ilvl w:val="0"/>
          <w:numId w:val="4"/>
        </w:numPr>
        <w:spacing w:before="0" w:after="160" w:line="259" w:lineRule="auto"/>
        <w:ind w:left="284" w:hanging="284"/>
        <w:rPr>
          <w:rFonts w:ascii="Times New Roman" w:hAnsi="Times New Roman" w:cs="Times New Roman"/>
          <w:b/>
          <w:bCs/>
          <w:szCs w:val="24"/>
        </w:rPr>
      </w:pPr>
      <w:r w:rsidRPr="00FB0C56">
        <w:rPr>
          <w:rFonts w:ascii="Times New Roman" w:hAnsi="Times New Roman" w:cs="Times New Roman"/>
          <w:color w:val="000000"/>
          <w:szCs w:val="24"/>
          <w:lang w:val="en-US"/>
        </w:rPr>
        <w:t>KAYGIN, Mehmet Ali et al. </w:t>
      </w:r>
      <w:r w:rsidRPr="00FB0C56">
        <w:rPr>
          <w:rFonts w:ascii="Times New Roman" w:hAnsi="Times New Roman" w:cs="Times New Roman"/>
          <w:color w:val="000000"/>
          <w:szCs w:val="24"/>
        </w:rPr>
        <w:t xml:space="preserve">Patologias cardíacas e </w:t>
      </w:r>
      <w:proofErr w:type="spellStart"/>
      <w:r w:rsidRPr="00FB0C56">
        <w:rPr>
          <w:rFonts w:ascii="Times New Roman" w:hAnsi="Times New Roman" w:cs="Times New Roman"/>
          <w:color w:val="000000"/>
          <w:szCs w:val="24"/>
        </w:rPr>
        <w:t>extra-cardíacas</w:t>
      </w:r>
      <w:proofErr w:type="spellEnd"/>
      <w:r w:rsidRPr="00FB0C56">
        <w:rPr>
          <w:rFonts w:ascii="Times New Roman" w:hAnsi="Times New Roman" w:cs="Times New Roman"/>
          <w:color w:val="000000"/>
          <w:szCs w:val="24"/>
        </w:rPr>
        <w:t xml:space="preserve"> em pacientes com oclusão arterial aguda. </w:t>
      </w:r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Rev. Assoc. Med. Bras. </w:t>
      </w:r>
      <w:r w:rsidRPr="00FB0C56">
        <w:rPr>
          <w:rFonts w:ascii="Times New Roman" w:hAnsi="Times New Roman" w:cs="Times New Roman"/>
          <w:color w:val="000000"/>
          <w:szCs w:val="24"/>
        </w:rPr>
        <w:t xml:space="preserve">São Paulo, v. 65, n. 11, p. 1368-1373, novembro de 2019. Disponível em &lt;http://www.scielo.br/scielo.php?script=sci_arttext&amp;pid=S0104-42302019001101368&amp;lng=en&amp;nrm=iso&gt;. acesso em </w:t>
      </w:r>
      <w:r>
        <w:rPr>
          <w:rFonts w:ascii="Times New Roman" w:hAnsi="Times New Roman" w:cs="Times New Roman"/>
          <w:color w:val="000000"/>
          <w:szCs w:val="24"/>
        </w:rPr>
        <w:t>25</w:t>
      </w:r>
      <w:r w:rsidRPr="00FB0C56">
        <w:rPr>
          <w:rFonts w:ascii="Times New Roman" w:hAnsi="Times New Roman" w:cs="Times New Roman"/>
          <w:color w:val="000000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Cs w:val="24"/>
        </w:rPr>
        <w:t>maio</w:t>
      </w:r>
      <w:r w:rsidRPr="00FB0C56">
        <w:rPr>
          <w:rFonts w:ascii="Times New Roman" w:hAnsi="Times New Roman" w:cs="Times New Roman"/>
          <w:color w:val="000000"/>
          <w:szCs w:val="24"/>
        </w:rPr>
        <w:t xml:space="preserve"> de 2020. </w:t>
      </w:r>
      <w:proofErr w:type="spellStart"/>
      <w:r w:rsidRPr="00FB0C56">
        <w:rPr>
          <w:rFonts w:ascii="Times New Roman" w:hAnsi="Times New Roman" w:cs="Times New Roman"/>
          <w:color w:val="000000"/>
          <w:szCs w:val="24"/>
        </w:rPr>
        <w:t>Epub</w:t>
      </w:r>
      <w:proofErr w:type="spellEnd"/>
      <w:r w:rsidRPr="00FB0C56">
        <w:rPr>
          <w:rFonts w:ascii="Times New Roman" w:hAnsi="Times New Roman" w:cs="Times New Roman"/>
          <w:color w:val="000000"/>
          <w:szCs w:val="24"/>
        </w:rPr>
        <w:t xml:space="preserve"> 02 de dezembro de 2019. </w:t>
      </w:r>
      <w:hyperlink r:id="rId9" w:history="1">
        <w:r w:rsidRPr="00F1453B">
          <w:rPr>
            <w:rStyle w:val="Hyperlink"/>
            <w:rFonts w:ascii="Times New Roman" w:hAnsi="Times New Roman" w:cs="Times New Roman"/>
            <w:szCs w:val="24"/>
          </w:rPr>
          <w:t>http://dx.doi.org/10.1590/1806-9282.65.11.1368</w:t>
        </w:r>
      </w:hyperlink>
      <w:r w:rsidRPr="00FB0C56">
        <w:rPr>
          <w:rFonts w:ascii="Times New Roman" w:hAnsi="Times New Roman" w:cs="Times New Roman"/>
          <w:color w:val="000000"/>
          <w:szCs w:val="24"/>
        </w:rPr>
        <w:t>.</w:t>
      </w:r>
    </w:p>
    <w:p w14:paraId="28401337" w14:textId="77777777" w:rsidR="00E84CCE" w:rsidRPr="00FB0C56" w:rsidRDefault="00E84CCE" w:rsidP="00E84CCE">
      <w:pPr>
        <w:pStyle w:val="PargrafodaLista"/>
        <w:rPr>
          <w:rFonts w:ascii="Times New Roman" w:hAnsi="Times New Roman" w:cs="Times New Roman"/>
          <w:b/>
          <w:bCs/>
          <w:szCs w:val="24"/>
        </w:rPr>
      </w:pPr>
    </w:p>
    <w:p w14:paraId="3D2DDBFB" w14:textId="77777777" w:rsidR="00E84CCE" w:rsidRPr="00FB0C56" w:rsidRDefault="00E84CCE" w:rsidP="00E84CCE">
      <w:pPr>
        <w:pStyle w:val="PargrafodaLista"/>
        <w:numPr>
          <w:ilvl w:val="0"/>
          <w:numId w:val="4"/>
        </w:numPr>
        <w:spacing w:before="0" w:after="160" w:line="259" w:lineRule="auto"/>
        <w:ind w:left="284" w:hanging="284"/>
        <w:rPr>
          <w:rFonts w:ascii="Times New Roman" w:hAnsi="Times New Roman" w:cs="Times New Roman"/>
          <w:b/>
          <w:bCs/>
          <w:szCs w:val="24"/>
        </w:rPr>
      </w:pPr>
      <w:r w:rsidRPr="00FB0C56">
        <w:rPr>
          <w:rFonts w:ascii="Times New Roman" w:hAnsi="Times New Roman" w:cs="Times New Roman"/>
          <w:color w:val="000000"/>
          <w:szCs w:val="24"/>
        </w:rPr>
        <w:t xml:space="preserve">SANTOS, Rafaella </w:t>
      </w:r>
      <w:proofErr w:type="spellStart"/>
      <w:r w:rsidRPr="00FB0C56">
        <w:rPr>
          <w:rFonts w:ascii="Times New Roman" w:hAnsi="Times New Roman" w:cs="Times New Roman"/>
          <w:color w:val="000000"/>
          <w:szCs w:val="24"/>
        </w:rPr>
        <w:t>Zulianello</w:t>
      </w:r>
      <w:proofErr w:type="spellEnd"/>
      <w:r w:rsidRPr="00FB0C56">
        <w:rPr>
          <w:rFonts w:ascii="Times New Roman" w:hAnsi="Times New Roman" w:cs="Times New Roman"/>
          <w:color w:val="000000"/>
          <w:szCs w:val="24"/>
        </w:rPr>
        <w:t xml:space="preserve"> dos e outros. Validação da versão brasileira do CADE-Q II para avaliação do conhecimento de pacientes com doença arterial coronariana. </w:t>
      </w:r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Arq. Bras. </w:t>
      </w:r>
      <w:proofErr w:type="spellStart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Cardiol</w:t>
      </w:r>
      <w:proofErr w:type="spellEnd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. </w:t>
      </w:r>
      <w:r w:rsidRPr="00FB0C56">
        <w:rPr>
          <w:rFonts w:ascii="Times New Roman" w:hAnsi="Times New Roman" w:cs="Times New Roman"/>
          <w:color w:val="000000"/>
          <w:szCs w:val="24"/>
        </w:rPr>
        <w:t xml:space="preserve">São Paulo, v. 112, n. 1, p. 78-84, janeiro de 2019. Disponível em &lt;http://www.scielo.br/scielo.php?script=sci_arttext&amp;pid=S0066-782X2019000100078&amp;lng=en&amp;nrm=iso&gt;. acesso em </w:t>
      </w:r>
      <w:r>
        <w:rPr>
          <w:rFonts w:ascii="Times New Roman" w:hAnsi="Times New Roman" w:cs="Times New Roman"/>
          <w:color w:val="000000"/>
          <w:szCs w:val="24"/>
        </w:rPr>
        <w:t>06</w:t>
      </w:r>
      <w:r w:rsidRPr="00FB0C56">
        <w:rPr>
          <w:rFonts w:ascii="Times New Roman" w:hAnsi="Times New Roman" w:cs="Times New Roman"/>
          <w:color w:val="000000"/>
          <w:szCs w:val="24"/>
        </w:rPr>
        <w:t xml:space="preserve"> de junho de 2020. </w:t>
      </w:r>
      <w:proofErr w:type="spellStart"/>
      <w:r w:rsidRPr="00FB0C56">
        <w:rPr>
          <w:rFonts w:ascii="Times New Roman" w:hAnsi="Times New Roman" w:cs="Times New Roman"/>
          <w:color w:val="000000"/>
          <w:szCs w:val="24"/>
        </w:rPr>
        <w:t>Epub</w:t>
      </w:r>
      <w:proofErr w:type="spellEnd"/>
      <w:r w:rsidRPr="00FB0C56">
        <w:rPr>
          <w:rFonts w:ascii="Times New Roman" w:hAnsi="Times New Roman" w:cs="Times New Roman"/>
          <w:color w:val="000000"/>
          <w:szCs w:val="24"/>
        </w:rPr>
        <w:t xml:space="preserve"> 17 de dezembro de 2018. </w:t>
      </w:r>
      <w:hyperlink r:id="rId10" w:history="1">
        <w:r w:rsidRPr="00F1453B">
          <w:rPr>
            <w:rStyle w:val="Hyperlink"/>
            <w:rFonts w:ascii="Times New Roman" w:hAnsi="Times New Roman" w:cs="Times New Roman"/>
            <w:szCs w:val="24"/>
          </w:rPr>
          <w:t>http://dx.doi.org/10.5935/abc.20180244</w:t>
        </w:r>
      </w:hyperlink>
      <w:r w:rsidRPr="00FB0C56">
        <w:rPr>
          <w:rFonts w:ascii="Times New Roman" w:hAnsi="Times New Roman" w:cs="Times New Roman"/>
          <w:color w:val="000000"/>
          <w:szCs w:val="24"/>
        </w:rPr>
        <w:t>.</w:t>
      </w:r>
    </w:p>
    <w:p w14:paraId="235CF79A" w14:textId="77777777" w:rsidR="00E84CCE" w:rsidRPr="00FB0C56" w:rsidRDefault="00E84CCE" w:rsidP="00E84CCE">
      <w:pPr>
        <w:pStyle w:val="PargrafodaLista"/>
        <w:rPr>
          <w:rFonts w:ascii="Times New Roman" w:hAnsi="Times New Roman" w:cs="Times New Roman"/>
          <w:b/>
          <w:bCs/>
          <w:szCs w:val="24"/>
        </w:rPr>
      </w:pPr>
    </w:p>
    <w:p w14:paraId="40938EC9" w14:textId="77777777" w:rsidR="00E84CCE" w:rsidRPr="00FB0C56" w:rsidRDefault="00E84CCE" w:rsidP="00E84CCE">
      <w:pPr>
        <w:pStyle w:val="PargrafodaLista"/>
        <w:numPr>
          <w:ilvl w:val="0"/>
          <w:numId w:val="4"/>
        </w:numPr>
        <w:spacing w:before="0" w:after="160" w:line="259" w:lineRule="auto"/>
        <w:ind w:left="284" w:hanging="284"/>
        <w:rPr>
          <w:rFonts w:ascii="Times New Roman" w:hAnsi="Times New Roman" w:cs="Times New Roman"/>
          <w:b/>
          <w:bCs/>
          <w:szCs w:val="24"/>
        </w:rPr>
      </w:pPr>
      <w:r w:rsidRPr="00FB0C56">
        <w:rPr>
          <w:rFonts w:ascii="Times New Roman" w:hAnsi="Times New Roman" w:cs="Times New Roman"/>
          <w:color w:val="000000"/>
          <w:szCs w:val="24"/>
        </w:rPr>
        <w:t xml:space="preserve">BRIANEZI, </w:t>
      </w:r>
      <w:proofErr w:type="spellStart"/>
      <w:r w:rsidRPr="00FB0C56">
        <w:rPr>
          <w:rFonts w:ascii="Times New Roman" w:hAnsi="Times New Roman" w:cs="Times New Roman"/>
          <w:color w:val="000000"/>
          <w:szCs w:val="24"/>
        </w:rPr>
        <w:t>Ledimar</w:t>
      </w:r>
      <w:proofErr w:type="spellEnd"/>
      <w:r w:rsidRPr="00FB0C56">
        <w:rPr>
          <w:rFonts w:ascii="Times New Roman" w:hAnsi="Times New Roman" w:cs="Times New Roman"/>
          <w:color w:val="000000"/>
          <w:szCs w:val="24"/>
        </w:rPr>
        <w:t xml:space="preserve"> et al. EFEITOS DO TREINAMENTO FÍSICO NO MIOCÁRDIO DE RATOS OVARIECTOMIZADOS DE KNOCKOUT LDN FEMININO. </w:t>
      </w:r>
      <w:proofErr w:type="spellStart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Rev</w:t>
      </w:r>
      <w:proofErr w:type="spellEnd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Bras</w:t>
      </w:r>
      <w:proofErr w:type="spellEnd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Med</w:t>
      </w:r>
      <w:proofErr w:type="spellEnd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gramStart"/>
      <w:r w:rsidRPr="00FB0C56">
        <w:rPr>
          <w:rFonts w:ascii="Times New Roman" w:hAnsi="Times New Roman" w:cs="Times New Roman"/>
          <w:b/>
          <w:bCs/>
          <w:color w:val="000000"/>
          <w:szCs w:val="24"/>
        </w:rPr>
        <w:t>Esporte</w:t>
      </w:r>
      <w:r w:rsidRPr="00FB0C56">
        <w:rPr>
          <w:rFonts w:ascii="Times New Roman" w:hAnsi="Times New Roman" w:cs="Times New Roman"/>
          <w:color w:val="000000"/>
          <w:szCs w:val="24"/>
        </w:rPr>
        <w:t> ,</w:t>
      </w:r>
      <w:proofErr w:type="gramEnd"/>
      <w:r w:rsidRPr="00FB0C56">
        <w:rPr>
          <w:rFonts w:ascii="Times New Roman" w:hAnsi="Times New Roman" w:cs="Times New Roman"/>
          <w:color w:val="000000"/>
          <w:szCs w:val="24"/>
        </w:rPr>
        <w:t xml:space="preserve"> São Paulo, v. 23, n. 6, p. 441-445, dez. De 2017. Disponível em &lt;http://www.scielo.br/scielo.php?script=sci_arttext&amp;pid=S1517-86922017000600441&amp;lng=en&amp;nrm=iso&gt;. acesso em </w:t>
      </w:r>
      <w:r>
        <w:rPr>
          <w:rFonts w:ascii="Times New Roman" w:hAnsi="Times New Roman" w:cs="Times New Roman"/>
          <w:color w:val="000000"/>
          <w:szCs w:val="24"/>
        </w:rPr>
        <w:t>12</w:t>
      </w:r>
      <w:r w:rsidRPr="00FB0C56">
        <w:rPr>
          <w:rFonts w:ascii="Times New Roman" w:hAnsi="Times New Roman" w:cs="Times New Roman"/>
          <w:color w:val="000000"/>
          <w:szCs w:val="24"/>
        </w:rPr>
        <w:t xml:space="preserve"> de junho de 2020. </w:t>
      </w:r>
      <w:hyperlink r:id="rId11" w:history="1">
        <w:r w:rsidRPr="00F1453B">
          <w:rPr>
            <w:rStyle w:val="Hyperlink"/>
            <w:rFonts w:ascii="Times New Roman" w:hAnsi="Times New Roman" w:cs="Times New Roman"/>
            <w:szCs w:val="24"/>
          </w:rPr>
          <w:t>http://dx.doi.org/10.1590/1517-869220172306160084</w:t>
        </w:r>
      </w:hyperlink>
      <w:r w:rsidRPr="00FB0C56">
        <w:rPr>
          <w:rFonts w:ascii="Times New Roman" w:hAnsi="Times New Roman" w:cs="Times New Roman"/>
          <w:color w:val="000000"/>
          <w:szCs w:val="24"/>
        </w:rPr>
        <w:t>.</w:t>
      </w:r>
    </w:p>
    <w:p w14:paraId="77D98590" w14:textId="77777777" w:rsidR="00E84CCE" w:rsidRPr="00FB0C56" w:rsidRDefault="00E84CCE" w:rsidP="00E84CCE">
      <w:pPr>
        <w:pStyle w:val="PargrafodaLista"/>
        <w:rPr>
          <w:rFonts w:ascii="Times New Roman" w:hAnsi="Times New Roman" w:cs="Times New Roman"/>
          <w:b/>
          <w:bCs/>
          <w:szCs w:val="24"/>
        </w:rPr>
      </w:pPr>
    </w:p>
    <w:p w14:paraId="6EE5EFA1" w14:textId="77777777" w:rsidR="00E84CCE" w:rsidRPr="00381128" w:rsidRDefault="00E84CCE" w:rsidP="00E84CCE">
      <w:pPr>
        <w:pStyle w:val="PargrafodaLista"/>
        <w:numPr>
          <w:ilvl w:val="0"/>
          <w:numId w:val="4"/>
        </w:numPr>
        <w:spacing w:before="0" w:after="160" w:line="259" w:lineRule="auto"/>
        <w:ind w:left="284" w:hanging="284"/>
        <w:rPr>
          <w:rFonts w:ascii="Times New Roman" w:hAnsi="Times New Roman" w:cs="Times New Roman"/>
          <w:b/>
          <w:bCs/>
          <w:szCs w:val="24"/>
        </w:rPr>
      </w:pPr>
      <w:r w:rsidRPr="00381128">
        <w:rPr>
          <w:rFonts w:ascii="Times New Roman" w:hAnsi="Times New Roman" w:cs="Times New Roman"/>
          <w:color w:val="000000"/>
          <w:szCs w:val="24"/>
        </w:rPr>
        <w:lastRenderedPageBreak/>
        <w:t xml:space="preserve">JORGE, Juliana de </w:t>
      </w:r>
      <w:proofErr w:type="spellStart"/>
      <w:r w:rsidRPr="00381128">
        <w:rPr>
          <w:rFonts w:ascii="Times New Roman" w:hAnsi="Times New Roman" w:cs="Times New Roman"/>
          <w:color w:val="000000"/>
          <w:szCs w:val="24"/>
        </w:rPr>
        <w:t>Goes</w:t>
      </w:r>
      <w:proofErr w:type="spellEnd"/>
      <w:r w:rsidRPr="00381128">
        <w:rPr>
          <w:rFonts w:ascii="Times New Roman" w:hAnsi="Times New Roman" w:cs="Times New Roman"/>
          <w:color w:val="000000"/>
          <w:szCs w:val="24"/>
        </w:rPr>
        <w:t xml:space="preserve"> et </w:t>
      </w:r>
      <w:proofErr w:type="gramStart"/>
      <w:r w:rsidRPr="00381128">
        <w:rPr>
          <w:rFonts w:ascii="Times New Roman" w:hAnsi="Times New Roman" w:cs="Times New Roman"/>
          <w:color w:val="000000"/>
          <w:szCs w:val="24"/>
        </w:rPr>
        <w:t>al .</w:t>
      </w:r>
      <w:proofErr w:type="gramEnd"/>
      <w:r w:rsidRPr="0038112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381128">
        <w:rPr>
          <w:rFonts w:ascii="Times New Roman" w:hAnsi="Times New Roman" w:cs="Times New Roman"/>
          <w:color w:val="000000"/>
          <w:szCs w:val="24"/>
          <w:lang w:val="en-US"/>
        </w:rPr>
        <w:t>Level of Physical Activity and In-Hospital Course of Patients with Acute Coronary Syndrome.</w:t>
      </w:r>
      <w:r w:rsidRPr="00381128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 </w:t>
      </w:r>
      <w:proofErr w:type="spellStart"/>
      <w:r w:rsidRPr="00381128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Arq</w:t>
      </w:r>
      <w:proofErr w:type="spellEnd"/>
      <w:r w:rsidRPr="00381128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 xml:space="preserve">. Bras. </w:t>
      </w:r>
      <w:proofErr w:type="spellStart"/>
      <w:r w:rsidRPr="00381128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Cardiol</w:t>
      </w:r>
      <w:proofErr w:type="spellEnd"/>
      <w:proofErr w:type="gramStart"/>
      <w:r w:rsidRPr="00381128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.</w:t>
      </w:r>
      <w:r w:rsidRPr="00381128">
        <w:rPr>
          <w:rFonts w:ascii="Times New Roman" w:hAnsi="Times New Roman" w:cs="Times New Roman"/>
          <w:color w:val="000000"/>
          <w:szCs w:val="24"/>
          <w:lang w:val="en-US"/>
        </w:rPr>
        <w:t>,  São</w:t>
      </w:r>
      <w:proofErr w:type="gramEnd"/>
      <w:r w:rsidRPr="00381128">
        <w:rPr>
          <w:rFonts w:ascii="Times New Roman" w:hAnsi="Times New Roman" w:cs="Times New Roman"/>
          <w:color w:val="000000"/>
          <w:szCs w:val="24"/>
          <w:lang w:val="en-US"/>
        </w:rPr>
        <w:t xml:space="preserve"> Paulo ,  v. 106, n. 1, p. 33-40,  Jan.  </w:t>
      </w:r>
      <w:proofErr w:type="gramStart"/>
      <w:r w:rsidRPr="00381128">
        <w:rPr>
          <w:rFonts w:ascii="Times New Roman" w:hAnsi="Times New Roman" w:cs="Times New Roman"/>
          <w:color w:val="000000"/>
          <w:szCs w:val="24"/>
          <w:lang w:val="en-US"/>
        </w:rPr>
        <w:t>2016 .</w:t>
      </w:r>
      <w:proofErr w:type="gramEnd"/>
      <w:r w:rsidRPr="00381128">
        <w:rPr>
          <w:rFonts w:ascii="Times New Roman" w:hAnsi="Times New Roman" w:cs="Times New Roman"/>
          <w:color w:val="000000"/>
          <w:szCs w:val="24"/>
          <w:lang w:val="en-US"/>
        </w:rPr>
        <w:t xml:space="preserve">   Available from &lt;http://www.scielo.br/scielo.php?script=sci_arttext&amp;pid=S0066-782X2016000100033&amp;lng=en&amp;nrm=iso&gt;. </w:t>
      </w:r>
      <w:proofErr w:type="spellStart"/>
      <w:r w:rsidRPr="00381128">
        <w:rPr>
          <w:rFonts w:ascii="Times New Roman" w:hAnsi="Times New Roman" w:cs="Times New Roman"/>
          <w:color w:val="000000"/>
          <w:szCs w:val="24"/>
        </w:rPr>
        <w:t>Accesso</w:t>
      </w:r>
      <w:proofErr w:type="spellEnd"/>
      <w:r w:rsidRPr="00381128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gramStart"/>
      <w:r w:rsidRPr="00381128">
        <w:rPr>
          <w:rFonts w:ascii="Times New Roman" w:hAnsi="Times New Roman" w:cs="Times New Roman"/>
          <w:color w:val="000000"/>
          <w:szCs w:val="24"/>
        </w:rPr>
        <w:t>em  15</w:t>
      </w:r>
      <w:proofErr w:type="gramEnd"/>
      <w:r w:rsidRPr="00381128">
        <w:rPr>
          <w:rFonts w:ascii="Times New Roman" w:hAnsi="Times New Roman" w:cs="Times New Roman"/>
          <w:color w:val="000000"/>
          <w:szCs w:val="24"/>
        </w:rPr>
        <w:t xml:space="preserve"> de junho de  2020.  </w:t>
      </w:r>
      <w:proofErr w:type="spellStart"/>
      <w:r w:rsidRPr="00381128">
        <w:rPr>
          <w:rFonts w:ascii="Times New Roman" w:hAnsi="Times New Roman" w:cs="Times New Roman"/>
          <w:color w:val="000000"/>
          <w:szCs w:val="24"/>
        </w:rPr>
        <w:t>Epub</w:t>
      </w:r>
      <w:proofErr w:type="spellEnd"/>
      <w:r w:rsidRPr="00381128">
        <w:rPr>
          <w:rFonts w:ascii="Times New Roman" w:hAnsi="Times New Roman" w:cs="Times New Roman"/>
          <w:color w:val="000000"/>
          <w:szCs w:val="24"/>
        </w:rPr>
        <w:t> </w:t>
      </w:r>
      <w:proofErr w:type="spellStart"/>
      <w:r w:rsidRPr="00381128">
        <w:rPr>
          <w:rFonts w:ascii="Times New Roman" w:hAnsi="Times New Roman" w:cs="Times New Roman"/>
          <w:color w:val="000000"/>
          <w:szCs w:val="24"/>
        </w:rPr>
        <w:t>Dec</w:t>
      </w:r>
      <w:proofErr w:type="spellEnd"/>
      <w:r w:rsidRPr="00381128">
        <w:rPr>
          <w:rFonts w:ascii="Times New Roman" w:hAnsi="Times New Roman" w:cs="Times New Roman"/>
          <w:color w:val="000000"/>
          <w:szCs w:val="24"/>
        </w:rPr>
        <w:t> 22, 2015.  http://dx.doi.org/10.5935/abc.20160006</w:t>
      </w:r>
    </w:p>
    <w:p w14:paraId="61656348" w14:textId="77777777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E84CCE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EAC67" w14:textId="77777777" w:rsidR="005F01F0" w:rsidRDefault="005F01F0" w:rsidP="00054686">
      <w:pPr>
        <w:spacing w:before="0" w:after="0" w:line="240" w:lineRule="auto"/>
      </w:pPr>
      <w:r>
        <w:separator/>
      </w:r>
    </w:p>
  </w:endnote>
  <w:endnote w:type="continuationSeparator" w:id="0">
    <w:p w14:paraId="0ED2D7AB" w14:textId="77777777" w:rsidR="005F01F0" w:rsidRDefault="005F01F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A3AD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FB31B" w14:textId="77777777" w:rsidR="005F01F0" w:rsidRDefault="005F01F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183935A" w14:textId="77777777" w:rsidR="005F01F0" w:rsidRDefault="005F01F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5F01F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5F01F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5F01F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7" name="Imagem 7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5C0B3E"/>
    <w:multiLevelType w:val="hybridMultilevel"/>
    <w:tmpl w:val="887A5178"/>
    <w:lvl w:ilvl="0" w:tplc="D67031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2D6F5F"/>
    <w:rsid w:val="00330594"/>
    <w:rsid w:val="003E7CE5"/>
    <w:rsid w:val="00417E55"/>
    <w:rsid w:val="00553538"/>
    <w:rsid w:val="005F01F0"/>
    <w:rsid w:val="0065157F"/>
    <w:rsid w:val="006C03DB"/>
    <w:rsid w:val="0070071B"/>
    <w:rsid w:val="00794516"/>
    <w:rsid w:val="008B6F3E"/>
    <w:rsid w:val="009A0CE5"/>
    <w:rsid w:val="00AB0DF9"/>
    <w:rsid w:val="00AC5179"/>
    <w:rsid w:val="00BB3DA1"/>
    <w:rsid w:val="00D55666"/>
    <w:rsid w:val="00E84CCE"/>
    <w:rsid w:val="00E91AA9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F835A32-5AC8-4F63-86DB-F3017EE5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57F"/>
    <w:pPr>
      <w:spacing w:before="240" w:after="440"/>
      <w:jc w:val="both"/>
    </w:pPr>
    <w:rPr>
      <w:rFonts w:ascii="Arial" w:hAnsi="Arial"/>
      <w:sz w:val="24"/>
    </w:rPr>
  </w:style>
  <w:style w:type="paragraph" w:styleId="Ttulo2">
    <w:name w:val="heading 2"/>
    <w:basedOn w:val="Normal"/>
    <w:link w:val="Ttulo2Char"/>
    <w:uiPriority w:val="9"/>
    <w:qFormat/>
    <w:rsid w:val="00E84CCE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E84CC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unhideWhenUsed/>
    <w:rsid w:val="00E84C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590/1518-8345.3123.3217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590/1517-86922017230616008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dx.doi.org/10.5935/abc.2018024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x.doi.org/10.1590/1806-9282.65.11.1368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851F45"/>
    <w:rsid w:val="00862201"/>
    <w:rsid w:val="00A75BEF"/>
    <w:rsid w:val="00B609B8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Theo Araujo</cp:lastModifiedBy>
  <cp:revision>2</cp:revision>
  <cp:lastPrinted>2020-06-10T02:59:00Z</cp:lastPrinted>
  <dcterms:created xsi:type="dcterms:W3CDTF">2020-06-30T23:00:00Z</dcterms:created>
  <dcterms:modified xsi:type="dcterms:W3CDTF">2020-06-30T23:00:00Z</dcterms:modified>
</cp:coreProperties>
</file>