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510125C" w14:textId="6DF69A50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41613E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049D3E20" w14:textId="7A2BAE5B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41613E">
        <w:rPr>
          <w:rFonts w:eastAsia="Times New Roman"/>
          <w:b/>
          <w:sz w:val="20"/>
          <w:szCs w:val="20"/>
          <w:lang w:val="pt-BR"/>
        </w:rPr>
        <w:t xml:space="preserve"> ECOLOGIA APLICADA</w:t>
      </w:r>
    </w:p>
    <w:p w14:paraId="1F64F7E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0E6F389" w14:textId="6EE7318B" w:rsidR="00B555C8" w:rsidRPr="003C100A" w:rsidRDefault="003C100A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DIMORFISMO SEXUAL </w:t>
      </w:r>
      <w:r w:rsidR="005470BD">
        <w:rPr>
          <w:rFonts w:eastAsia="Times New Roman"/>
          <w:b/>
          <w:sz w:val="20"/>
          <w:szCs w:val="20"/>
          <w:lang w:val="pt-BR"/>
        </w:rPr>
        <w:t>DE</w:t>
      </w:r>
      <w:r>
        <w:rPr>
          <w:rFonts w:eastAsia="Times New Roman"/>
          <w:b/>
          <w:sz w:val="20"/>
          <w:szCs w:val="20"/>
          <w:lang w:val="pt-BR"/>
        </w:rPr>
        <w:t xml:space="preserve"> FORMA DA QUELA MAIOR DE </w:t>
      </w:r>
      <w:r>
        <w:rPr>
          <w:rFonts w:eastAsia="Times New Roman"/>
          <w:b/>
          <w:i/>
          <w:iCs/>
          <w:sz w:val="20"/>
          <w:szCs w:val="20"/>
          <w:lang w:val="pt-BR"/>
        </w:rPr>
        <w:t xml:space="preserve">Alpheus </w:t>
      </w:r>
      <w:proofErr w:type="spellStart"/>
      <w:r>
        <w:rPr>
          <w:rFonts w:eastAsia="Times New Roman"/>
          <w:b/>
          <w:i/>
          <w:iCs/>
          <w:sz w:val="20"/>
          <w:szCs w:val="20"/>
          <w:lang w:val="pt-BR"/>
        </w:rPr>
        <w:t>nuttingi</w:t>
      </w:r>
      <w:proofErr w:type="spellEnd"/>
      <w:r>
        <w:rPr>
          <w:rFonts w:eastAsia="Times New Roman"/>
          <w:b/>
          <w:i/>
          <w:iCs/>
          <w:sz w:val="20"/>
          <w:szCs w:val="20"/>
          <w:lang w:val="pt-BR"/>
        </w:rPr>
        <w:t xml:space="preserve"> </w:t>
      </w:r>
      <w:r>
        <w:rPr>
          <w:rFonts w:eastAsia="Times New Roman"/>
          <w:b/>
          <w:sz w:val="20"/>
          <w:szCs w:val="20"/>
          <w:lang w:val="pt-BR"/>
        </w:rPr>
        <w:t>(</w:t>
      </w:r>
      <w:r w:rsidRPr="003C100A">
        <w:rPr>
          <w:rFonts w:eastAsia="Times New Roman"/>
          <w:b/>
          <w:sz w:val="20"/>
          <w:szCs w:val="20"/>
          <w:lang w:val="pt-BR"/>
        </w:rPr>
        <w:t>Schmitt, 1924</w:t>
      </w:r>
      <w:r>
        <w:rPr>
          <w:rFonts w:eastAsia="Times New Roman"/>
          <w:b/>
          <w:sz w:val="20"/>
          <w:szCs w:val="20"/>
          <w:lang w:val="pt-BR"/>
        </w:rPr>
        <w:t>): UMA ABORDAGEM COM O USO DA MORFOMETRIA GEOMÉTRICA</w:t>
      </w:r>
    </w:p>
    <w:p w14:paraId="0719818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889BDD9" w14:textId="779DECC6" w:rsidR="00B555C8" w:rsidRDefault="0041613E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val="pt-BR"/>
        </w:rPr>
        <w:t>Whandenson Machado do Nascimento</w:t>
      </w:r>
      <w:r>
        <w:rPr>
          <w:rFonts w:eastAsia="Times New Roman"/>
          <w:sz w:val="20"/>
          <w:szCs w:val="20"/>
        </w:rPr>
        <w:t>¹, A</w:t>
      </w:r>
      <w:proofErr w:type="spellStart"/>
      <w:r>
        <w:rPr>
          <w:rFonts w:eastAsia="Times New Roman"/>
          <w:sz w:val="20"/>
          <w:szCs w:val="20"/>
          <w:lang w:val="pt-BR"/>
        </w:rPr>
        <w:t>llysson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Pontes Pinheiro², Alexandre Oliveira Almeida</w:t>
      </w:r>
      <w:r w:rsidR="00073C57">
        <w:rPr>
          <w:rFonts w:eastAsia="Times New Roman"/>
          <w:sz w:val="20"/>
          <w:szCs w:val="20"/>
          <w:lang w:val="pt-BR"/>
        </w:rPr>
        <w:t>³</w:t>
      </w:r>
      <w:r>
        <w:rPr>
          <w:rFonts w:eastAsia="Times New Roman"/>
          <w:sz w:val="20"/>
          <w:szCs w:val="20"/>
        </w:rPr>
        <w:t xml:space="preserve"> </w:t>
      </w:r>
    </w:p>
    <w:p w14:paraId="5375CB1C" w14:textId="77777777" w:rsidR="0041613E" w:rsidRPr="0041613E" w:rsidRDefault="0041613E">
      <w:pPr>
        <w:spacing w:line="240" w:lineRule="auto"/>
        <w:jc w:val="center"/>
        <w:rPr>
          <w:sz w:val="20"/>
          <w:szCs w:val="20"/>
          <w:lang w:eastAsia="zh-CN"/>
        </w:rPr>
      </w:pPr>
    </w:p>
    <w:p w14:paraId="19F50D23" w14:textId="51CEFB85" w:rsidR="0041613E" w:rsidRPr="0041613E" w:rsidRDefault="00000000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 xml:space="preserve">¹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</w:t>
      </w:r>
      <w:r w:rsidR="0041613E">
        <w:rPr>
          <w:rFonts w:eastAsia="Times New Roman"/>
          <w:sz w:val="20"/>
          <w:szCs w:val="20"/>
          <w:lang w:val="pt-BR"/>
        </w:rPr>
        <w:t xml:space="preserve">: </w:t>
      </w:r>
      <w:hyperlink r:id="rId6" w:history="1">
        <w:r w:rsidR="0041613E" w:rsidRPr="001F0B47">
          <w:rPr>
            <w:rStyle w:val="Hyperlink"/>
            <w:rFonts w:eastAsia="Times New Roman"/>
            <w:sz w:val="20"/>
            <w:szCs w:val="20"/>
            <w:lang w:val="pt-BR"/>
          </w:rPr>
          <w:t>whandenson@gmail.com</w:t>
        </w:r>
      </w:hyperlink>
      <w:r w:rsidR="0041613E">
        <w:rPr>
          <w:rFonts w:eastAsia="Times New Roman"/>
          <w:sz w:val="20"/>
          <w:szCs w:val="20"/>
          <w:lang w:val="pt-BR"/>
        </w:rPr>
        <w:t xml:space="preserve">; </w:t>
      </w:r>
    </w:p>
    <w:p w14:paraId="3CA97350" w14:textId="250D81D8" w:rsidR="00B555C8" w:rsidRDefault="0041613E" w:rsidP="0041613E">
      <w:pPr>
        <w:spacing w:line="240" w:lineRule="auto"/>
        <w:jc w:val="center"/>
        <w:rPr>
          <w:rStyle w:val="Hyperlink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eastAsia="zh-CN"/>
        </w:rPr>
        <w:t>²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Universidade Regional do Cariri (URCA), Campus Pimenta. </w:t>
      </w:r>
      <w:r w:rsidRPr="000F75E8">
        <w:rPr>
          <w:sz w:val="20"/>
          <w:szCs w:val="20"/>
          <w:lang w:val="en-US" w:eastAsia="zh-CN"/>
        </w:rPr>
        <w:t xml:space="preserve">Email: </w:t>
      </w:r>
      <w:hyperlink r:id="rId7" w:history="1">
        <w:r w:rsidRPr="000F75E8">
          <w:rPr>
            <w:rStyle w:val="Hyperlink"/>
            <w:sz w:val="20"/>
            <w:szCs w:val="20"/>
            <w:lang w:val="en-US" w:eastAsia="zh-CN"/>
          </w:rPr>
          <w:t>allysson.pinheiro@urca.br</w:t>
        </w:r>
      </w:hyperlink>
    </w:p>
    <w:p w14:paraId="2384D9C5" w14:textId="69C3ACE8" w:rsidR="00073C57" w:rsidRPr="00073C57" w:rsidRDefault="00073C57" w:rsidP="0041613E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>³</w:t>
      </w:r>
      <w:r>
        <w:rPr>
          <w:rFonts w:eastAsia="Times New Roman"/>
          <w:sz w:val="20"/>
          <w:szCs w:val="20"/>
        </w:rPr>
        <w:t xml:space="preserve">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</w:t>
      </w:r>
      <w:r>
        <w:rPr>
          <w:rFonts w:eastAsia="Times New Roman"/>
          <w:sz w:val="20"/>
          <w:szCs w:val="20"/>
          <w:lang w:val="pt-BR"/>
        </w:rPr>
        <w:t xml:space="preserve">: </w:t>
      </w:r>
      <w:hyperlink r:id="rId8" w:history="1">
        <w:r w:rsidRPr="001F0B47">
          <w:rPr>
            <w:rStyle w:val="Hyperlink"/>
            <w:rFonts w:eastAsia="Times New Roman"/>
            <w:sz w:val="20"/>
            <w:szCs w:val="20"/>
            <w:lang w:val="pt-BR"/>
          </w:rPr>
          <w:t>aoalmeida.ufpe@gmail.com</w:t>
        </w:r>
      </w:hyperlink>
    </w:p>
    <w:p w14:paraId="77D6C5E5" w14:textId="77777777" w:rsidR="0041613E" w:rsidRPr="000F75E8" w:rsidRDefault="0041613E" w:rsidP="0041613E">
      <w:pPr>
        <w:spacing w:line="240" w:lineRule="auto"/>
        <w:jc w:val="center"/>
        <w:rPr>
          <w:sz w:val="20"/>
          <w:szCs w:val="20"/>
          <w:lang w:val="en-US" w:eastAsia="zh-CN"/>
        </w:rPr>
      </w:pPr>
    </w:p>
    <w:p w14:paraId="4BB99A28" w14:textId="77777777" w:rsidR="00B555C8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568162C9" w14:textId="46D61DBB" w:rsidR="0041613E" w:rsidRPr="0041613E" w:rsidRDefault="0041613E" w:rsidP="0041613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bookmarkStart w:id="1" w:name="_Hlk141015980"/>
      <w:r w:rsidRPr="0041613E">
        <w:rPr>
          <w:rFonts w:eastAsia="Times New Roman"/>
          <w:sz w:val="20"/>
          <w:szCs w:val="20"/>
          <w:lang w:val="pt-BR"/>
        </w:rPr>
        <w:t xml:space="preserve">Nos crustáceos decápodes, a seleção sexual tem sido apontada como determinante na evolução do dimorfismo sexual, principalmente associada ao desenvolvimento de 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quelípodos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 nos machos (Bauer 2004). No entanto, nos camarões-de-estalo </w:t>
      </w:r>
      <w:r w:rsidRPr="0041613E">
        <w:rPr>
          <w:rFonts w:eastAsia="Times New Roman"/>
          <w:i/>
          <w:iCs/>
          <w:sz w:val="20"/>
          <w:szCs w:val="20"/>
          <w:lang w:val="pt-BR"/>
        </w:rPr>
        <w:t>Alpheus</w:t>
      </w:r>
      <w:r w:rsidR="00562037">
        <w:rPr>
          <w:rFonts w:eastAsia="Times New Roman"/>
          <w:sz w:val="20"/>
          <w:szCs w:val="20"/>
          <w:lang w:val="pt-BR"/>
        </w:rPr>
        <w:t xml:space="preserve"> Fabricius, 1798,</w:t>
      </w:r>
      <w:r w:rsidRPr="0041613E">
        <w:rPr>
          <w:rFonts w:eastAsia="Times New Roman"/>
          <w:sz w:val="20"/>
          <w:szCs w:val="20"/>
          <w:lang w:val="pt-BR"/>
        </w:rPr>
        <w:t xml:space="preserve"> ambos os sexos possuem 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heteroquelia</w:t>
      </w:r>
      <w:proofErr w:type="spellEnd"/>
      <w:r w:rsidR="000F75E8">
        <w:rPr>
          <w:rFonts w:eastAsia="Times New Roman"/>
          <w:sz w:val="20"/>
          <w:szCs w:val="20"/>
          <w:lang w:val="pt-BR"/>
        </w:rPr>
        <w:t>,</w:t>
      </w:r>
      <w:r w:rsidRPr="0041613E">
        <w:rPr>
          <w:rFonts w:eastAsia="Times New Roman"/>
          <w:sz w:val="20"/>
          <w:szCs w:val="20"/>
          <w:lang w:val="pt-BR"/>
        </w:rPr>
        <w:t xml:space="preserve"> com </w:t>
      </w:r>
      <w:r w:rsidR="000F75E8">
        <w:rPr>
          <w:rFonts w:eastAsia="Times New Roman"/>
          <w:sz w:val="20"/>
          <w:szCs w:val="20"/>
          <w:lang w:val="pt-BR"/>
        </w:rPr>
        <w:t xml:space="preserve">a </w:t>
      </w:r>
      <w:r w:rsidRPr="0041613E">
        <w:rPr>
          <w:rFonts w:eastAsia="Times New Roman"/>
          <w:sz w:val="20"/>
          <w:szCs w:val="20"/>
          <w:lang w:val="pt-BR"/>
        </w:rPr>
        <w:t>quela maior bem desenvolvida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Pr="0041613E">
        <w:rPr>
          <w:rFonts w:eastAsia="Times New Roman"/>
          <w:sz w:val="20"/>
          <w:szCs w:val="20"/>
          <w:lang w:val="pt-BR"/>
        </w:rPr>
        <w:t>robusta e truncada, sendo dotada do mecanismo de dente-cavidade (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Anker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 et al. 2006).</w:t>
      </w:r>
    </w:p>
    <w:p w14:paraId="3CB79B8D" w14:textId="3A1D7F94" w:rsidR="0041613E" w:rsidRPr="0041613E" w:rsidRDefault="0041613E" w:rsidP="0041613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41613E">
        <w:rPr>
          <w:rFonts w:eastAsia="Times New Roman"/>
          <w:sz w:val="20"/>
          <w:szCs w:val="20"/>
          <w:lang w:val="pt-BR"/>
        </w:rPr>
        <w:t xml:space="preserve">Fêmeas e machos de </w:t>
      </w:r>
      <w:r w:rsidRPr="0041613E">
        <w:rPr>
          <w:rFonts w:eastAsia="Times New Roman"/>
          <w:i/>
          <w:iCs/>
          <w:sz w:val="20"/>
          <w:szCs w:val="20"/>
          <w:lang w:val="pt-BR"/>
        </w:rPr>
        <w:t xml:space="preserve">Alpheus </w:t>
      </w:r>
      <w:r w:rsidRPr="0041613E">
        <w:rPr>
          <w:rFonts w:eastAsia="Times New Roman"/>
          <w:sz w:val="20"/>
          <w:szCs w:val="20"/>
          <w:lang w:val="pt-BR"/>
        </w:rPr>
        <w:t xml:space="preserve">utilizam as quelas para desempenhar as mesmas funções (Mathews 2002a, b). A quela maior é utilizada em disputas agonísticas, reconhecimento de parceiros sexuais e predação, bem como na construção e proteção de abrigos, enquanto a quela menor tem funcionalidade geralmente associada </w:t>
      </w:r>
      <w:r w:rsidR="000F75E8">
        <w:rPr>
          <w:rFonts w:eastAsia="Times New Roman"/>
          <w:sz w:val="20"/>
          <w:szCs w:val="20"/>
          <w:lang w:val="pt-BR"/>
        </w:rPr>
        <w:t>à</w:t>
      </w:r>
      <w:r w:rsidRPr="0041613E">
        <w:rPr>
          <w:rFonts w:eastAsia="Times New Roman"/>
          <w:sz w:val="20"/>
          <w:szCs w:val="20"/>
          <w:lang w:val="pt-BR"/>
        </w:rPr>
        <w:t xml:space="preserve"> alimentação (Nolan e 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Salmon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 1970; 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Schein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 1975; Mathews 2002a, b). Adicionalmente, investigações com o uso da morfometria tradicional indicam que o dimorfismo sexual nas quelas de algumas espécies de </w:t>
      </w:r>
      <w:r w:rsidRPr="0041613E">
        <w:rPr>
          <w:rFonts w:eastAsia="Times New Roman"/>
          <w:i/>
          <w:iCs/>
          <w:sz w:val="20"/>
          <w:szCs w:val="20"/>
          <w:lang w:val="pt-BR"/>
        </w:rPr>
        <w:t>Alpheus</w:t>
      </w:r>
      <w:r w:rsidRPr="0041613E">
        <w:rPr>
          <w:rFonts w:eastAsia="Times New Roman"/>
          <w:sz w:val="20"/>
          <w:szCs w:val="20"/>
          <w:lang w:val="pt-BR"/>
        </w:rPr>
        <w:t xml:space="preserve"> é associado ao tamanho e ontogenia, e pode estar presente ou ausente em diferentes espécies do gênero (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Pescinelli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 et al. 2018; Soledade et al. 2018; Costa-Souza et al. 2019). </w:t>
      </w:r>
    </w:p>
    <w:p w14:paraId="6AD74497" w14:textId="6E3FA4E5" w:rsidR="0041613E" w:rsidRPr="00663150" w:rsidRDefault="0041613E" w:rsidP="0041613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41613E">
        <w:rPr>
          <w:rFonts w:eastAsia="Times New Roman"/>
          <w:sz w:val="20"/>
          <w:szCs w:val="20"/>
          <w:lang w:val="pt-BR"/>
        </w:rPr>
        <w:t xml:space="preserve">Assim como em outros crustáceos, o uso de ferramentas multivariadas pode elucidar melhor as variações morfológicas entre espécies de </w:t>
      </w:r>
      <w:r w:rsidRPr="0041613E">
        <w:rPr>
          <w:rFonts w:eastAsia="Times New Roman"/>
          <w:i/>
          <w:iCs/>
          <w:sz w:val="20"/>
          <w:szCs w:val="20"/>
          <w:lang w:val="pt-BR"/>
        </w:rPr>
        <w:t>Alpheus</w:t>
      </w:r>
      <w:r w:rsidRPr="0041613E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McClure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Wicksten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 1997). Em nosso estudo, foi testada a hipótese de </w:t>
      </w:r>
      <w:r w:rsidR="000F75E8">
        <w:rPr>
          <w:rFonts w:eastAsia="Times New Roman"/>
          <w:sz w:val="20"/>
          <w:szCs w:val="20"/>
          <w:lang w:val="pt-BR"/>
        </w:rPr>
        <w:t xml:space="preserve">existência de </w:t>
      </w:r>
      <w:r w:rsidRPr="0041613E">
        <w:rPr>
          <w:rFonts w:eastAsia="Times New Roman"/>
          <w:sz w:val="20"/>
          <w:szCs w:val="20"/>
          <w:lang w:val="pt-BR"/>
        </w:rPr>
        <w:t xml:space="preserve">dimorfismo sexual </w:t>
      </w:r>
      <w:r w:rsidR="000F75E8">
        <w:rPr>
          <w:rFonts w:eastAsia="Times New Roman"/>
          <w:sz w:val="20"/>
          <w:szCs w:val="20"/>
          <w:lang w:val="pt-BR"/>
        </w:rPr>
        <w:t>na</w:t>
      </w:r>
      <w:r w:rsidRPr="0041613E">
        <w:rPr>
          <w:rFonts w:eastAsia="Times New Roman"/>
          <w:sz w:val="20"/>
          <w:szCs w:val="20"/>
          <w:lang w:val="pt-BR"/>
        </w:rPr>
        <w:t xml:space="preserve"> forma na quela maior</w:t>
      </w:r>
      <w:r w:rsidR="000F75E8">
        <w:rPr>
          <w:rFonts w:eastAsia="Times New Roman"/>
          <w:sz w:val="20"/>
          <w:szCs w:val="20"/>
          <w:lang w:val="pt-BR"/>
        </w:rPr>
        <w:t>,</w:t>
      </w:r>
      <w:r w:rsidRPr="0041613E">
        <w:rPr>
          <w:rFonts w:eastAsia="Times New Roman"/>
          <w:sz w:val="20"/>
          <w:szCs w:val="20"/>
          <w:lang w:val="pt-BR"/>
        </w:rPr>
        <w:t xml:space="preserve"> </w:t>
      </w:r>
      <w:r w:rsidR="000F75E8">
        <w:rPr>
          <w:rFonts w:eastAsia="Times New Roman"/>
          <w:sz w:val="20"/>
          <w:szCs w:val="20"/>
          <w:lang w:val="pt-BR"/>
        </w:rPr>
        <w:t xml:space="preserve">sendo essa mais robusta </w:t>
      </w:r>
      <w:r>
        <w:rPr>
          <w:rFonts w:eastAsia="Times New Roman"/>
          <w:sz w:val="20"/>
          <w:szCs w:val="20"/>
          <w:lang w:val="pt-BR"/>
        </w:rPr>
        <w:t>nos machos</w:t>
      </w:r>
      <w:r w:rsidRPr="0041613E">
        <w:rPr>
          <w:rFonts w:eastAsia="Times New Roman"/>
          <w:sz w:val="20"/>
          <w:szCs w:val="20"/>
          <w:lang w:val="pt-BR"/>
        </w:rPr>
        <w:t xml:space="preserve">, podendo ser resultado da seleção de machos maiores e com quelas proporcionalmente maiores, observada por Mathews (2002a, b). </w:t>
      </w:r>
      <w:r w:rsidR="00663150">
        <w:rPr>
          <w:rFonts w:eastAsia="Times New Roman"/>
          <w:sz w:val="20"/>
          <w:szCs w:val="20"/>
          <w:lang w:val="pt-BR"/>
        </w:rPr>
        <w:t xml:space="preserve">Para </w:t>
      </w:r>
      <w:r w:rsidR="000F75E8">
        <w:rPr>
          <w:rFonts w:eastAsia="Times New Roman"/>
          <w:sz w:val="20"/>
          <w:szCs w:val="20"/>
          <w:lang w:val="pt-BR"/>
        </w:rPr>
        <w:t xml:space="preserve">isso, foi utilizada </w:t>
      </w:r>
      <w:r w:rsidR="00663150">
        <w:rPr>
          <w:rFonts w:eastAsia="Times New Roman"/>
          <w:i/>
          <w:iCs/>
          <w:sz w:val="20"/>
          <w:szCs w:val="20"/>
          <w:lang w:val="pt-BR"/>
        </w:rPr>
        <w:t xml:space="preserve">Alpheus </w:t>
      </w:r>
      <w:proofErr w:type="spellStart"/>
      <w:r w:rsidR="00663150">
        <w:rPr>
          <w:rFonts w:eastAsia="Times New Roman"/>
          <w:i/>
          <w:iCs/>
          <w:sz w:val="20"/>
          <w:szCs w:val="20"/>
          <w:lang w:val="pt-BR"/>
        </w:rPr>
        <w:t>nuttingi</w:t>
      </w:r>
      <w:proofErr w:type="spellEnd"/>
      <w:r w:rsidR="00663150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663150" w:rsidRPr="00663150">
        <w:rPr>
          <w:rFonts w:eastAsia="Times New Roman"/>
          <w:sz w:val="20"/>
          <w:szCs w:val="20"/>
          <w:lang w:val="pt-BR"/>
        </w:rPr>
        <w:t>(</w:t>
      </w:r>
      <w:bookmarkStart w:id="2" w:name="_Hlk140657015"/>
      <w:r w:rsidR="00663150" w:rsidRPr="00663150">
        <w:rPr>
          <w:rFonts w:eastAsia="Times New Roman"/>
          <w:sz w:val="20"/>
          <w:szCs w:val="20"/>
          <w:lang w:val="pt-BR"/>
        </w:rPr>
        <w:t>Schmitt, 1924</w:t>
      </w:r>
      <w:bookmarkEnd w:id="2"/>
      <w:r w:rsidR="00663150" w:rsidRPr="00663150">
        <w:rPr>
          <w:rFonts w:eastAsia="Times New Roman"/>
          <w:sz w:val="20"/>
          <w:szCs w:val="20"/>
          <w:lang w:val="pt-BR"/>
        </w:rPr>
        <w:t>)</w:t>
      </w:r>
      <w:r w:rsidR="00663150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663150">
        <w:rPr>
          <w:rFonts w:eastAsia="Times New Roman"/>
          <w:sz w:val="20"/>
          <w:szCs w:val="20"/>
          <w:lang w:val="pt-BR"/>
        </w:rPr>
        <w:t xml:space="preserve">como </w:t>
      </w:r>
      <w:r w:rsidR="000F75E8">
        <w:rPr>
          <w:rFonts w:eastAsia="Times New Roman"/>
          <w:sz w:val="20"/>
          <w:szCs w:val="20"/>
          <w:lang w:val="pt-BR"/>
        </w:rPr>
        <w:t xml:space="preserve">modelo </w:t>
      </w:r>
      <w:r w:rsidR="00663150">
        <w:rPr>
          <w:rFonts w:eastAsia="Times New Roman"/>
          <w:sz w:val="20"/>
          <w:szCs w:val="20"/>
          <w:lang w:val="pt-BR"/>
        </w:rPr>
        <w:t>de estudo.</w:t>
      </w:r>
    </w:p>
    <w:p w14:paraId="28A71EF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E5C18D7" w14:textId="1DDCADFE" w:rsidR="00B555C8" w:rsidRPr="00FC6916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4FC807DE" w14:textId="69872887" w:rsidR="0041613E" w:rsidRPr="0041613E" w:rsidRDefault="0041613E" w:rsidP="0041613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bookmarkStart w:id="3" w:name="_Hlk42357566"/>
      <w:r w:rsidRPr="0041613E">
        <w:rPr>
          <w:rFonts w:eastAsia="Times New Roman"/>
          <w:sz w:val="20"/>
          <w:szCs w:val="20"/>
          <w:lang w:val="pt-BR"/>
        </w:rPr>
        <w:t xml:space="preserve">Coletamos 32 pares </w:t>
      </w:r>
      <w:r w:rsidR="000F75E8">
        <w:rPr>
          <w:rFonts w:eastAsia="Times New Roman"/>
          <w:sz w:val="20"/>
          <w:szCs w:val="20"/>
          <w:lang w:val="pt-BR"/>
        </w:rPr>
        <w:t xml:space="preserve">heterossexuais </w:t>
      </w:r>
      <w:r w:rsidRPr="0041613E">
        <w:rPr>
          <w:rFonts w:eastAsia="Times New Roman"/>
          <w:sz w:val="20"/>
          <w:szCs w:val="20"/>
          <w:lang w:val="pt-BR"/>
        </w:rPr>
        <w:t xml:space="preserve">de </w:t>
      </w:r>
      <w:r w:rsidRPr="0041613E">
        <w:rPr>
          <w:rFonts w:eastAsia="Times New Roman"/>
          <w:i/>
          <w:iCs/>
          <w:sz w:val="20"/>
          <w:szCs w:val="20"/>
          <w:lang w:val="pt-BR"/>
        </w:rPr>
        <w:t>A</w:t>
      </w:r>
      <w:r w:rsidR="000F75E8">
        <w:rPr>
          <w:rFonts w:eastAsia="Times New Roman"/>
          <w:i/>
          <w:iCs/>
          <w:sz w:val="20"/>
          <w:szCs w:val="20"/>
          <w:lang w:val="pt-BR"/>
        </w:rPr>
        <w:t>.</w:t>
      </w:r>
      <w:r w:rsidRPr="0041613E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41613E">
        <w:rPr>
          <w:rFonts w:eastAsia="Times New Roman"/>
          <w:i/>
          <w:iCs/>
          <w:sz w:val="20"/>
          <w:szCs w:val="20"/>
          <w:lang w:val="pt-BR"/>
        </w:rPr>
        <w:t>nuttingi</w:t>
      </w:r>
      <w:proofErr w:type="spellEnd"/>
      <w:r w:rsidR="00663150">
        <w:rPr>
          <w:rFonts w:eastAsia="Times New Roman"/>
          <w:sz w:val="20"/>
          <w:szCs w:val="20"/>
          <w:lang w:val="pt-BR"/>
        </w:rPr>
        <w:t>, em</w:t>
      </w:r>
      <w:r w:rsidRPr="0041613E">
        <w:rPr>
          <w:rFonts w:eastAsia="Times New Roman"/>
          <w:sz w:val="20"/>
          <w:szCs w:val="20"/>
          <w:lang w:val="pt-BR"/>
        </w:rPr>
        <w:t xml:space="preserve"> novembro de 2022, na </w:t>
      </w:r>
      <w:r w:rsidR="000F75E8">
        <w:rPr>
          <w:rFonts w:eastAsia="Times New Roman"/>
          <w:sz w:val="20"/>
          <w:szCs w:val="20"/>
          <w:lang w:val="pt-BR"/>
        </w:rPr>
        <w:t>P</w:t>
      </w:r>
      <w:r w:rsidRPr="0041613E">
        <w:rPr>
          <w:rFonts w:eastAsia="Times New Roman"/>
          <w:sz w:val="20"/>
          <w:szCs w:val="20"/>
          <w:lang w:val="pt-BR"/>
        </w:rPr>
        <w:t>raia do Paraíso (8°21'29.1"S 34°57'00.0"W</w:t>
      </w:r>
      <w:bookmarkEnd w:id="3"/>
      <w:r w:rsidRPr="0041613E">
        <w:rPr>
          <w:rFonts w:eastAsia="Times New Roman"/>
          <w:sz w:val="20"/>
          <w:szCs w:val="20"/>
          <w:lang w:val="pt-BR"/>
        </w:rPr>
        <w:t xml:space="preserve">), Cabo de Santo Agostinho, </w:t>
      </w:r>
      <w:r w:rsidR="000F75E8">
        <w:rPr>
          <w:rFonts w:eastAsia="Times New Roman"/>
          <w:sz w:val="20"/>
          <w:szCs w:val="20"/>
          <w:lang w:val="pt-BR"/>
        </w:rPr>
        <w:t xml:space="preserve">costa </w:t>
      </w:r>
      <w:r w:rsidRPr="0041613E">
        <w:rPr>
          <w:rFonts w:eastAsia="Times New Roman"/>
          <w:sz w:val="20"/>
          <w:szCs w:val="20"/>
          <w:lang w:val="pt-BR"/>
        </w:rPr>
        <w:t>do estado de Pernambuco, Brasil. Os exemplares foram coletados manualmente</w:t>
      </w:r>
      <w:r w:rsidR="000F75E8">
        <w:rPr>
          <w:rFonts w:eastAsia="Times New Roman"/>
          <w:sz w:val="20"/>
          <w:szCs w:val="20"/>
          <w:lang w:val="pt-BR"/>
        </w:rPr>
        <w:t>,</w:t>
      </w:r>
      <w:r w:rsidRPr="0041613E">
        <w:rPr>
          <w:rFonts w:eastAsia="Times New Roman"/>
          <w:sz w:val="20"/>
          <w:szCs w:val="20"/>
          <w:lang w:val="pt-BR"/>
        </w:rPr>
        <w:t xml:space="preserve"> sob rochas </w:t>
      </w:r>
      <w:r w:rsidR="000F75E8">
        <w:rPr>
          <w:rFonts w:eastAsia="Times New Roman"/>
          <w:sz w:val="20"/>
          <w:szCs w:val="20"/>
          <w:lang w:val="pt-BR"/>
        </w:rPr>
        <w:t>n</w:t>
      </w:r>
      <w:r w:rsidRPr="0041613E">
        <w:rPr>
          <w:rFonts w:eastAsia="Times New Roman"/>
          <w:sz w:val="20"/>
          <w:szCs w:val="20"/>
          <w:lang w:val="pt-BR"/>
        </w:rPr>
        <w:t xml:space="preserve">a região 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entremarés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>, durante a maré de sizígia.</w:t>
      </w:r>
    </w:p>
    <w:p w14:paraId="47E2AEE2" w14:textId="533DF1DD" w:rsidR="0041613E" w:rsidRPr="0041613E" w:rsidRDefault="0041613E" w:rsidP="0041613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41613E">
        <w:rPr>
          <w:rFonts w:eastAsia="Times New Roman"/>
          <w:sz w:val="20"/>
          <w:szCs w:val="20"/>
          <w:lang w:val="pt-BR"/>
        </w:rPr>
        <w:t xml:space="preserve">Foi utilizada uma câmera digital Canon 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PowerShot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 SX530 HS para a obtenção das imagens digitalizadas da quela maior de cada espécime, sendo obtidos dois grupos de imagens para cada espécime. </w:t>
      </w:r>
      <w:r w:rsidR="000F75E8">
        <w:rPr>
          <w:rFonts w:eastAsia="Times New Roman"/>
          <w:sz w:val="20"/>
          <w:szCs w:val="20"/>
          <w:lang w:val="pt-BR"/>
        </w:rPr>
        <w:t>Vinte</w:t>
      </w:r>
      <w:r w:rsidRPr="0041613E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landmarks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 foram digitalizados na quela maior (Figura 1). Por fim, foi utilizada uma ANOVA de 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Procrustes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 para quantificar o erro de medição na obtenção dos dados entre os dois grupos de imagens.</w:t>
      </w:r>
    </w:p>
    <w:p w14:paraId="5E5BE8C5" w14:textId="0F719AF5" w:rsidR="0041613E" w:rsidRPr="0041613E" w:rsidRDefault="000F75E8" w:rsidP="0041613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U</w:t>
      </w:r>
      <w:r w:rsidRPr="0041613E">
        <w:rPr>
          <w:rFonts w:eastAsia="Times New Roman"/>
          <w:sz w:val="20"/>
          <w:szCs w:val="20"/>
          <w:lang w:val="pt-BR"/>
        </w:rPr>
        <w:t xml:space="preserve">tilizamos o software 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MorphoJ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p</w:t>
      </w:r>
      <w:r w:rsidR="0041613E" w:rsidRPr="0041613E">
        <w:rPr>
          <w:rFonts w:eastAsia="Times New Roman"/>
          <w:sz w:val="20"/>
          <w:szCs w:val="20"/>
          <w:lang w:val="pt-BR"/>
        </w:rPr>
        <w:t xml:space="preserve">ara as análises de morfometria geométrica. Inicialmente, realizamos a análise generalizada de </w:t>
      </w:r>
      <w:proofErr w:type="spellStart"/>
      <w:r w:rsidR="0041613E" w:rsidRPr="0041613E">
        <w:rPr>
          <w:rFonts w:eastAsia="Times New Roman"/>
          <w:sz w:val="20"/>
          <w:szCs w:val="20"/>
          <w:lang w:val="pt-BR"/>
        </w:rPr>
        <w:t>Procrustes</w:t>
      </w:r>
      <w:proofErr w:type="spellEnd"/>
      <w:r w:rsidR="0041613E" w:rsidRPr="0041613E">
        <w:rPr>
          <w:rFonts w:eastAsia="Times New Roman"/>
          <w:sz w:val="20"/>
          <w:szCs w:val="20"/>
          <w:lang w:val="pt-BR"/>
        </w:rPr>
        <w:t xml:space="preserve"> (GPA) para as configurações de </w:t>
      </w:r>
      <w:proofErr w:type="spellStart"/>
      <w:r w:rsidR="0041613E" w:rsidRPr="0041613E">
        <w:rPr>
          <w:rFonts w:eastAsia="Times New Roman"/>
          <w:iCs/>
          <w:sz w:val="20"/>
          <w:szCs w:val="20"/>
          <w:lang w:val="pt-BR"/>
        </w:rPr>
        <w:t>landmarks</w:t>
      </w:r>
      <w:proofErr w:type="spellEnd"/>
      <w:r w:rsidR="0041613E" w:rsidRPr="0041613E">
        <w:rPr>
          <w:rFonts w:eastAsia="Times New Roman"/>
          <w:sz w:val="20"/>
          <w:szCs w:val="20"/>
          <w:lang w:val="pt-BR"/>
        </w:rPr>
        <w:t xml:space="preserve"> obtidos para</w:t>
      </w:r>
      <w:r w:rsidR="00410392">
        <w:rPr>
          <w:rFonts w:eastAsia="Times New Roman"/>
          <w:sz w:val="20"/>
          <w:szCs w:val="20"/>
          <w:lang w:val="pt-BR"/>
        </w:rPr>
        <w:t xml:space="preserve"> </w:t>
      </w:r>
      <w:r w:rsidR="0041613E" w:rsidRPr="0041613E">
        <w:rPr>
          <w:rFonts w:eastAsia="Times New Roman"/>
          <w:sz w:val="20"/>
          <w:szCs w:val="20"/>
          <w:lang w:val="pt-BR"/>
        </w:rPr>
        <w:t>a quela</w:t>
      </w:r>
      <w:r w:rsidR="00410392">
        <w:rPr>
          <w:rFonts w:eastAsia="Times New Roman"/>
          <w:sz w:val="20"/>
          <w:szCs w:val="20"/>
          <w:lang w:val="pt-BR"/>
        </w:rPr>
        <w:t xml:space="preserve"> </w:t>
      </w:r>
      <w:r w:rsidR="0041613E" w:rsidRPr="0041613E">
        <w:rPr>
          <w:rFonts w:eastAsia="Times New Roman"/>
          <w:sz w:val="20"/>
          <w:szCs w:val="20"/>
          <w:lang w:val="pt-BR"/>
        </w:rPr>
        <w:t>maior. Esse processo reduz os erros que podem ocorrer durante a obtenção das imagens digitalizadas, associados à posição e rotação das estruturas estudadas (</w:t>
      </w:r>
      <w:proofErr w:type="spellStart"/>
      <w:r w:rsidR="0041613E" w:rsidRPr="0041613E">
        <w:rPr>
          <w:rFonts w:eastAsia="Times New Roman"/>
          <w:sz w:val="20"/>
          <w:szCs w:val="20"/>
          <w:lang w:val="pt-BR"/>
        </w:rPr>
        <w:t>Rohlf</w:t>
      </w:r>
      <w:proofErr w:type="spellEnd"/>
      <w:r w:rsidR="0041613E" w:rsidRPr="0041613E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="0041613E" w:rsidRPr="0041613E">
        <w:rPr>
          <w:rFonts w:eastAsia="Times New Roman"/>
          <w:sz w:val="20"/>
          <w:szCs w:val="20"/>
          <w:lang w:val="pt-BR"/>
        </w:rPr>
        <w:t>Slice</w:t>
      </w:r>
      <w:proofErr w:type="spellEnd"/>
      <w:r w:rsidR="0041613E" w:rsidRPr="0041613E">
        <w:rPr>
          <w:rFonts w:eastAsia="Times New Roman"/>
          <w:sz w:val="20"/>
          <w:szCs w:val="20"/>
          <w:lang w:val="pt-BR"/>
        </w:rPr>
        <w:t xml:space="preserve"> 1990). Em seguida, foi criada uma matriz de covariância a partir dos dados de forma obtidos pela GPA. </w:t>
      </w:r>
    </w:p>
    <w:p w14:paraId="1E31B68A" w14:textId="4794E462" w:rsidR="00B555C8" w:rsidRDefault="0041613E" w:rsidP="00410392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41613E">
        <w:rPr>
          <w:rFonts w:eastAsia="Times New Roman"/>
          <w:sz w:val="20"/>
          <w:szCs w:val="20"/>
          <w:lang w:val="pt-BR"/>
        </w:rPr>
        <w:t xml:space="preserve">A análise de componentes principais (PCA), foi utilizada para a ordenação dos dados de forma </w:t>
      </w:r>
      <w:r w:rsidR="00410392">
        <w:rPr>
          <w:rFonts w:eastAsia="Times New Roman"/>
          <w:sz w:val="20"/>
          <w:szCs w:val="20"/>
          <w:lang w:val="pt-BR"/>
        </w:rPr>
        <w:t>da quela maior</w:t>
      </w:r>
      <w:r w:rsidRPr="0041613E">
        <w:rPr>
          <w:rFonts w:eastAsia="Times New Roman"/>
          <w:sz w:val="20"/>
          <w:szCs w:val="20"/>
          <w:lang w:val="pt-BR"/>
        </w:rPr>
        <w:t xml:space="preserve">. </w:t>
      </w:r>
      <w:r w:rsidR="00410392">
        <w:rPr>
          <w:rFonts w:eastAsia="Times New Roman"/>
          <w:sz w:val="20"/>
          <w:szCs w:val="20"/>
          <w:lang w:val="pt-BR"/>
        </w:rPr>
        <w:t>Em seguida, um</w:t>
      </w:r>
      <w:r w:rsidRPr="0041613E">
        <w:rPr>
          <w:rFonts w:eastAsia="Times New Roman"/>
          <w:sz w:val="20"/>
          <w:szCs w:val="20"/>
          <w:lang w:val="pt-BR"/>
        </w:rPr>
        <w:t xml:space="preserve">a ANOVA de </w:t>
      </w:r>
      <w:proofErr w:type="spellStart"/>
      <w:r w:rsidRPr="0041613E">
        <w:rPr>
          <w:rFonts w:eastAsia="Times New Roman"/>
          <w:sz w:val="20"/>
          <w:szCs w:val="20"/>
          <w:lang w:val="pt-BR"/>
        </w:rPr>
        <w:t>Procrustes</w:t>
      </w:r>
      <w:proofErr w:type="spellEnd"/>
      <w:r w:rsidR="00410392">
        <w:rPr>
          <w:rFonts w:eastAsia="Times New Roman"/>
          <w:sz w:val="20"/>
          <w:szCs w:val="20"/>
          <w:lang w:val="pt-BR"/>
        </w:rPr>
        <w:t xml:space="preserve"> foi utilizada</w:t>
      </w:r>
      <w:r w:rsidRPr="0041613E">
        <w:rPr>
          <w:rFonts w:eastAsia="Times New Roman"/>
          <w:sz w:val="20"/>
          <w:szCs w:val="20"/>
          <w:lang w:val="pt-BR"/>
        </w:rPr>
        <w:t xml:space="preserve"> </w:t>
      </w:r>
      <w:r w:rsidR="00410392">
        <w:rPr>
          <w:rFonts w:eastAsia="Times New Roman"/>
          <w:sz w:val="20"/>
          <w:szCs w:val="20"/>
          <w:lang w:val="pt-BR"/>
        </w:rPr>
        <w:t>como teste de hipótese para</w:t>
      </w:r>
      <w:r w:rsidRPr="0041613E">
        <w:rPr>
          <w:rFonts w:eastAsia="Times New Roman"/>
          <w:sz w:val="20"/>
          <w:szCs w:val="20"/>
          <w:lang w:val="pt-BR"/>
        </w:rPr>
        <w:t xml:space="preserve"> dimorfismo sexual </w:t>
      </w:r>
      <w:r w:rsidR="00880B61">
        <w:rPr>
          <w:rFonts w:eastAsia="Times New Roman"/>
          <w:sz w:val="20"/>
          <w:szCs w:val="20"/>
          <w:lang w:val="pt-BR"/>
        </w:rPr>
        <w:t xml:space="preserve">na </w:t>
      </w:r>
      <w:r w:rsidRPr="0041613E">
        <w:rPr>
          <w:rFonts w:eastAsia="Times New Roman"/>
          <w:sz w:val="20"/>
          <w:szCs w:val="20"/>
          <w:lang w:val="pt-BR"/>
        </w:rPr>
        <w:t xml:space="preserve">forma da quela </w:t>
      </w:r>
      <w:r w:rsidR="00410392">
        <w:rPr>
          <w:rFonts w:eastAsia="Times New Roman"/>
          <w:sz w:val="20"/>
          <w:szCs w:val="20"/>
          <w:lang w:val="pt-BR"/>
        </w:rPr>
        <w:t xml:space="preserve">maior </w:t>
      </w:r>
      <w:r w:rsidR="00663150">
        <w:rPr>
          <w:rFonts w:eastAsia="Times New Roman"/>
          <w:sz w:val="20"/>
          <w:szCs w:val="20"/>
          <w:lang w:val="pt-BR"/>
        </w:rPr>
        <w:t>em</w:t>
      </w:r>
      <w:r w:rsidRPr="0041613E">
        <w:rPr>
          <w:rFonts w:eastAsia="Times New Roman"/>
          <w:sz w:val="20"/>
          <w:szCs w:val="20"/>
          <w:lang w:val="pt-BR"/>
        </w:rPr>
        <w:t xml:space="preserve"> </w:t>
      </w:r>
      <w:r w:rsidRPr="0041613E">
        <w:rPr>
          <w:rFonts w:eastAsia="Times New Roman"/>
          <w:i/>
          <w:iCs/>
          <w:sz w:val="20"/>
          <w:szCs w:val="20"/>
          <w:lang w:val="pt-BR"/>
        </w:rPr>
        <w:t>A</w:t>
      </w:r>
      <w:r w:rsidR="000F75E8">
        <w:rPr>
          <w:rFonts w:eastAsia="Times New Roman"/>
          <w:i/>
          <w:iCs/>
          <w:sz w:val="20"/>
          <w:szCs w:val="20"/>
          <w:lang w:val="pt-BR"/>
        </w:rPr>
        <w:t>.</w:t>
      </w:r>
      <w:r w:rsidRPr="0041613E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663150">
        <w:rPr>
          <w:rFonts w:eastAsia="Times New Roman"/>
          <w:i/>
          <w:iCs/>
          <w:sz w:val="20"/>
          <w:szCs w:val="20"/>
          <w:lang w:val="pt-BR"/>
        </w:rPr>
        <w:t>nuttingi</w:t>
      </w:r>
      <w:proofErr w:type="spellEnd"/>
      <w:r w:rsidRPr="0041613E">
        <w:rPr>
          <w:rFonts w:eastAsia="Times New Roman"/>
          <w:sz w:val="20"/>
          <w:szCs w:val="20"/>
          <w:lang w:val="pt-BR"/>
        </w:rPr>
        <w:t xml:space="preserve">. </w:t>
      </w:r>
    </w:p>
    <w:p w14:paraId="41977EF6" w14:textId="77777777" w:rsidR="00663150" w:rsidRDefault="00663150" w:rsidP="00410392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34D947DC" w14:textId="1DA48EB6" w:rsidR="00663150" w:rsidRDefault="00663150" w:rsidP="00663150">
      <w:pPr>
        <w:spacing w:line="240" w:lineRule="auto"/>
        <w:ind w:firstLine="567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noProof/>
          <w:sz w:val="20"/>
          <w:szCs w:val="20"/>
          <w:lang w:val="pt-BR"/>
        </w:rPr>
        <w:lastRenderedPageBreak/>
        <w:drawing>
          <wp:inline distT="0" distB="0" distL="0" distR="0" wp14:anchorId="6C6EF7AF" wp14:editId="064D4443">
            <wp:extent cx="2942346" cy="1612754"/>
            <wp:effectExtent l="0" t="0" r="0" b="6985"/>
            <wp:docPr id="7086732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58" cy="162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A0E4" w14:textId="5CBA1796" w:rsidR="00663150" w:rsidRDefault="00663150" w:rsidP="00663150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Figura 1. </w:t>
      </w:r>
      <w:r>
        <w:rPr>
          <w:rFonts w:eastAsia="Times New Roman"/>
          <w:sz w:val="20"/>
          <w:szCs w:val="20"/>
          <w:lang w:val="pt-BR"/>
        </w:rPr>
        <w:t xml:space="preserve">Quela maior de </w:t>
      </w:r>
      <w:r>
        <w:rPr>
          <w:rFonts w:eastAsia="Times New Roman"/>
          <w:i/>
          <w:iCs/>
          <w:sz w:val="20"/>
          <w:szCs w:val="20"/>
          <w:lang w:val="pt-BR"/>
        </w:rPr>
        <w:t>A</w:t>
      </w:r>
      <w:r w:rsidR="00880B61">
        <w:rPr>
          <w:rFonts w:eastAsia="Times New Roman"/>
          <w:i/>
          <w:iCs/>
          <w:sz w:val="20"/>
          <w:szCs w:val="20"/>
          <w:lang w:val="pt-BR"/>
        </w:rPr>
        <w:t>lpheus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nuttingi</w:t>
      </w:r>
      <w:proofErr w:type="spellEnd"/>
      <w:r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com </w:t>
      </w:r>
      <w:r w:rsidR="00880B61">
        <w:rPr>
          <w:rFonts w:eastAsia="Times New Roman"/>
          <w:sz w:val="20"/>
          <w:szCs w:val="20"/>
          <w:lang w:val="pt-BR"/>
        </w:rPr>
        <w:t xml:space="preserve">os 20 </w:t>
      </w:r>
      <w:proofErr w:type="spellStart"/>
      <w:r>
        <w:rPr>
          <w:rFonts w:eastAsia="Times New Roman"/>
          <w:sz w:val="20"/>
          <w:szCs w:val="20"/>
          <w:lang w:val="pt-BR"/>
        </w:rPr>
        <w:t>landmarks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utilizados</w:t>
      </w:r>
      <w:r>
        <w:rPr>
          <w:rFonts w:eastAsia="Times New Roman"/>
          <w:sz w:val="20"/>
          <w:szCs w:val="20"/>
        </w:rPr>
        <w:t>.</w:t>
      </w:r>
    </w:p>
    <w:p w14:paraId="37659A71" w14:textId="77777777" w:rsidR="00663150" w:rsidRDefault="00663150" w:rsidP="00663150">
      <w:pPr>
        <w:spacing w:line="240" w:lineRule="auto"/>
        <w:ind w:firstLine="567"/>
        <w:jc w:val="center"/>
        <w:rPr>
          <w:rFonts w:eastAsia="Times New Roman"/>
          <w:sz w:val="20"/>
          <w:szCs w:val="20"/>
          <w:lang w:val="pt-BR" w:eastAsia="zh-CN"/>
        </w:rPr>
      </w:pPr>
    </w:p>
    <w:p w14:paraId="74349C14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154A434" w14:textId="7777777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3899545D" w14:textId="2AACDCC1" w:rsidR="000F11D6" w:rsidRDefault="00663150" w:rsidP="009A060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A </w:t>
      </w:r>
      <w:r w:rsidRPr="00663150">
        <w:rPr>
          <w:rFonts w:eastAsia="Times New Roman"/>
          <w:sz w:val="20"/>
          <w:szCs w:val="20"/>
          <w:lang w:val="pt-BR"/>
        </w:rPr>
        <w:t>PCA explicou 82,88% (PC1 = 71,52%; PC2 = 11,33%) da variação da forma da quela maior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663150">
        <w:rPr>
          <w:rFonts w:eastAsia="Times New Roman"/>
          <w:sz w:val="20"/>
          <w:szCs w:val="20"/>
          <w:lang w:val="pt-BR"/>
        </w:rPr>
        <w:t>(Figura 2)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="009A060D" w:rsidRPr="009A060D">
        <w:rPr>
          <w:rFonts w:eastAsia="Times New Roman"/>
          <w:sz w:val="20"/>
          <w:szCs w:val="20"/>
          <w:lang w:val="pt-BR"/>
        </w:rPr>
        <w:t xml:space="preserve">Os resultados obtidos confirmam o dimorfismo sexual na forma da quela maior em </w:t>
      </w:r>
      <w:r w:rsidR="009A060D" w:rsidRPr="009A060D">
        <w:rPr>
          <w:rFonts w:eastAsia="Times New Roman"/>
          <w:i/>
          <w:iCs/>
          <w:sz w:val="20"/>
          <w:szCs w:val="20"/>
          <w:lang w:val="pt-BR"/>
        </w:rPr>
        <w:t xml:space="preserve">A. </w:t>
      </w:r>
      <w:proofErr w:type="spellStart"/>
      <w:r w:rsidR="009A060D" w:rsidRPr="009A060D">
        <w:rPr>
          <w:rFonts w:eastAsia="Times New Roman"/>
          <w:i/>
          <w:iCs/>
          <w:sz w:val="20"/>
          <w:szCs w:val="20"/>
          <w:lang w:val="pt-BR"/>
        </w:rPr>
        <w:t>nuttingi</w:t>
      </w:r>
      <w:proofErr w:type="spellEnd"/>
      <w:r w:rsidR="009A060D" w:rsidRPr="009A060D">
        <w:rPr>
          <w:rFonts w:eastAsia="Times New Roman"/>
          <w:sz w:val="20"/>
          <w:szCs w:val="20"/>
          <w:lang w:val="pt-BR"/>
        </w:rPr>
        <w:t>, sendo</w:t>
      </w:r>
      <w:r w:rsidR="00880B61">
        <w:rPr>
          <w:rFonts w:eastAsia="Times New Roman"/>
          <w:sz w:val="20"/>
          <w:szCs w:val="20"/>
          <w:lang w:val="pt-BR"/>
        </w:rPr>
        <w:t xml:space="preserve"> esse</w:t>
      </w:r>
      <w:r w:rsidR="009A060D" w:rsidRPr="009A060D">
        <w:rPr>
          <w:rFonts w:eastAsia="Times New Roman"/>
          <w:sz w:val="20"/>
          <w:szCs w:val="20"/>
          <w:lang w:val="pt-BR"/>
        </w:rPr>
        <w:t xml:space="preserve"> caracterizado</w:t>
      </w:r>
      <w:r w:rsidR="00880B61">
        <w:rPr>
          <w:rFonts w:eastAsia="Times New Roman"/>
          <w:sz w:val="20"/>
          <w:szCs w:val="20"/>
          <w:lang w:val="pt-BR"/>
        </w:rPr>
        <w:t>,</w:t>
      </w:r>
      <w:r w:rsidR="009A060D" w:rsidRPr="009A060D">
        <w:rPr>
          <w:rFonts w:eastAsia="Times New Roman"/>
          <w:sz w:val="20"/>
          <w:szCs w:val="20"/>
          <w:lang w:val="pt-BR"/>
        </w:rPr>
        <w:t xml:space="preserve"> principalmente</w:t>
      </w:r>
      <w:r w:rsidR="00880B61">
        <w:rPr>
          <w:rFonts w:eastAsia="Times New Roman"/>
          <w:sz w:val="20"/>
          <w:szCs w:val="20"/>
          <w:lang w:val="pt-BR"/>
        </w:rPr>
        <w:t>,</w:t>
      </w:r>
      <w:r w:rsidR="009A060D" w:rsidRPr="009A060D">
        <w:rPr>
          <w:rFonts w:eastAsia="Times New Roman"/>
          <w:sz w:val="20"/>
          <w:szCs w:val="20"/>
          <w:lang w:val="pt-BR"/>
        </w:rPr>
        <w:t xml:space="preserve"> pela maior robustez das quelas dos machos. </w:t>
      </w:r>
      <w:r w:rsidR="00880B61">
        <w:rPr>
          <w:rFonts w:eastAsia="Times New Roman"/>
          <w:sz w:val="20"/>
          <w:szCs w:val="20"/>
          <w:lang w:val="pt-BR"/>
        </w:rPr>
        <w:t>Por outro lado,</w:t>
      </w:r>
      <w:r w:rsidR="00880B61" w:rsidRPr="009A060D">
        <w:rPr>
          <w:rFonts w:eastAsia="Times New Roman"/>
          <w:sz w:val="20"/>
          <w:szCs w:val="20"/>
          <w:lang w:val="pt-BR"/>
        </w:rPr>
        <w:t xml:space="preserve"> </w:t>
      </w:r>
      <w:r w:rsidR="009A060D" w:rsidRPr="009A060D">
        <w:rPr>
          <w:rFonts w:eastAsia="Times New Roman"/>
          <w:sz w:val="20"/>
          <w:szCs w:val="20"/>
          <w:lang w:val="pt-BR"/>
        </w:rPr>
        <w:t xml:space="preserve">a quela maior das fêmeas apresentou uma maior proeminência na sua porção proximal. Estudos comportamentais revelam que machos com quelas maiores são priorizados na seleção sexual realizada pelas fêmeas em </w:t>
      </w:r>
      <w:r w:rsidR="009A060D" w:rsidRPr="009A060D">
        <w:rPr>
          <w:rFonts w:eastAsia="Times New Roman"/>
          <w:i/>
          <w:iCs/>
          <w:sz w:val="20"/>
          <w:szCs w:val="20"/>
          <w:lang w:val="pt-BR"/>
        </w:rPr>
        <w:t xml:space="preserve">Alpheus </w:t>
      </w:r>
      <w:r w:rsidR="009A060D" w:rsidRPr="009A060D">
        <w:rPr>
          <w:rFonts w:eastAsia="Times New Roman"/>
          <w:sz w:val="20"/>
          <w:szCs w:val="20"/>
          <w:lang w:val="pt-BR"/>
        </w:rPr>
        <w:t xml:space="preserve">(Nolan e </w:t>
      </w:r>
      <w:proofErr w:type="spellStart"/>
      <w:r w:rsidR="009A060D" w:rsidRPr="009A060D">
        <w:rPr>
          <w:rFonts w:eastAsia="Times New Roman"/>
          <w:sz w:val="20"/>
          <w:szCs w:val="20"/>
          <w:lang w:val="pt-BR"/>
        </w:rPr>
        <w:t>Salmon</w:t>
      </w:r>
      <w:proofErr w:type="spellEnd"/>
      <w:r w:rsidR="009A060D" w:rsidRPr="009A060D">
        <w:rPr>
          <w:rFonts w:eastAsia="Times New Roman"/>
          <w:sz w:val="20"/>
          <w:szCs w:val="20"/>
          <w:lang w:val="pt-BR"/>
        </w:rPr>
        <w:t xml:space="preserve"> 1970; </w:t>
      </w:r>
      <w:proofErr w:type="spellStart"/>
      <w:r w:rsidR="009A060D" w:rsidRPr="009A060D">
        <w:rPr>
          <w:rFonts w:eastAsia="Times New Roman"/>
          <w:sz w:val="20"/>
          <w:szCs w:val="20"/>
          <w:lang w:val="pt-BR"/>
        </w:rPr>
        <w:t>Schein</w:t>
      </w:r>
      <w:proofErr w:type="spellEnd"/>
      <w:r w:rsidR="009A060D" w:rsidRPr="009A060D">
        <w:rPr>
          <w:rFonts w:eastAsia="Times New Roman"/>
          <w:sz w:val="20"/>
          <w:szCs w:val="20"/>
          <w:lang w:val="pt-BR"/>
        </w:rPr>
        <w:t xml:space="preserve"> 1974; Mathews 2002a, b). Isso pode ter favorecido a seleção de machos com quelas maiores e mais robustas ao longo da evolução de </w:t>
      </w:r>
      <w:r w:rsidR="000F11D6" w:rsidRPr="009A060D">
        <w:rPr>
          <w:rFonts w:eastAsia="Times New Roman"/>
          <w:i/>
          <w:iCs/>
          <w:sz w:val="20"/>
          <w:szCs w:val="20"/>
          <w:lang w:val="pt-BR"/>
        </w:rPr>
        <w:t xml:space="preserve">A. </w:t>
      </w:r>
      <w:proofErr w:type="spellStart"/>
      <w:r w:rsidR="000F11D6" w:rsidRPr="009A060D">
        <w:rPr>
          <w:rFonts w:eastAsia="Times New Roman"/>
          <w:i/>
          <w:iCs/>
          <w:sz w:val="20"/>
          <w:szCs w:val="20"/>
          <w:lang w:val="pt-BR"/>
        </w:rPr>
        <w:t>nuttingi</w:t>
      </w:r>
      <w:proofErr w:type="spellEnd"/>
      <w:r w:rsidR="009A060D" w:rsidRPr="009A060D">
        <w:rPr>
          <w:rFonts w:eastAsia="Times New Roman"/>
          <w:sz w:val="20"/>
          <w:szCs w:val="20"/>
          <w:lang w:val="pt-BR"/>
        </w:rPr>
        <w:t>.</w:t>
      </w:r>
    </w:p>
    <w:p w14:paraId="39BB8BBA" w14:textId="77777777" w:rsidR="000F11D6" w:rsidRDefault="000F11D6" w:rsidP="009A060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1B052783" w14:textId="416C0DF6" w:rsidR="009A060D" w:rsidRPr="009A060D" w:rsidRDefault="000F11D6" w:rsidP="000F11D6">
      <w:pPr>
        <w:spacing w:line="240" w:lineRule="auto"/>
        <w:ind w:firstLine="567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b/>
          <w:noProof/>
          <w:sz w:val="20"/>
          <w:szCs w:val="20"/>
          <w:lang w:val="pt-BR"/>
        </w:rPr>
        <w:drawing>
          <wp:inline distT="0" distB="0" distL="0" distR="0" wp14:anchorId="645D27E2" wp14:editId="3CB34F34">
            <wp:extent cx="2948354" cy="2948354"/>
            <wp:effectExtent l="0" t="0" r="4445" b="4445"/>
            <wp:docPr id="199592041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904" cy="296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66368" w14:textId="31025486" w:rsidR="000F11D6" w:rsidRDefault="000F11D6" w:rsidP="000F11D6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Figura </w:t>
      </w:r>
      <w:r>
        <w:rPr>
          <w:rFonts w:eastAsia="Times New Roman"/>
          <w:sz w:val="20"/>
          <w:szCs w:val="20"/>
          <w:lang w:val="pt-BR"/>
        </w:rPr>
        <w:t>2</w:t>
      </w:r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  <w:lang w:val="pt-BR"/>
        </w:rPr>
        <w:t>Biplot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da PCA para </w:t>
      </w:r>
      <w:r w:rsidR="00AD17EF">
        <w:rPr>
          <w:rFonts w:eastAsia="Times New Roman"/>
          <w:sz w:val="20"/>
          <w:szCs w:val="20"/>
          <w:lang w:val="pt-BR"/>
        </w:rPr>
        <w:t xml:space="preserve">os </w:t>
      </w:r>
      <w:r>
        <w:rPr>
          <w:rFonts w:eastAsia="Times New Roman"/>
          <w:sz w:val="20"/>
          <w:szCs w:val="20"/>
          <w:lang w:val="pt-BR"/>
        </w:rPr>
        <w:t xml:space="preserve">dados de forma da quela maior </w:t>
      </w:r>
      <w:r w:rsidR="00AD17EF">
        <w:rPr>
          <w:rFonts w:eastAsia="Times New Roman"/>
          <w:sz w:val="20"/>
          <w:szCs w:val="20"/>
          <w:lang w:val="pt-BR"/>
        </w:rPr>
        <w:t xml:space="preserve">em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Alpheus </w:t>
      </w:r>
      <w:proofErr w:type="spellStart"/>
      <w:r>
        <w:rPr>
          <w:rFonts w:eastAsia="Times New Roman"/>
          <w:i/>
          <w:iCs/>
          <w:sz w:val="20"/>
          <w:szCs w:val="20"/>
          <w:lang w:val="pt-BR"/>
        </w:rPr>
        <w:t>nuttingi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738B4892" w14:textId="77777777" w:rsidR="000F11D6" w:rsidRDefault="000F11D6" w:rsidP="009A060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 w:eastAsia="zh-CN"/>
        </w:rPr>
      </w:pPr>
    </w:p>
    <w:p w14:paraId="2FC99532" w14:textId="622B3D37" w:rsidR="009A060D" w:rsidRPr="009A060D" w:rsidRDefault="009A060D" w:rsidP="009A060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9A060D">
        <w:rPr>
          <w:rFonts w:eastAsia="Times New Roman"/>
          <w:sz w:val="20"/>
          <w:szCs w:val="20"/>
          <w:lang w:val="pt-BR"/>
        </w:rPr>
        <w:t xml:space="preserve">O comportamento de </w:t>
      </w:r>
      <w:r w:rsidR="000E5A10">
        <w:rPr>
          <w:rFonts w:eastAsia="Times New Roman"/>
          <w:sz w:val="20"/>
          <w:szCs w:val="20"/>
          <w:lang w:val="pt-BR"/>
        </w:rPr>
        <w:t>escavação</w:t>
      </w:r>
      <w:r w:rsidRPr="009A060D">
        <w:rPr>
          <w:rFonts w:eastAsia="Times New Roman"/>
          <w:sz w:val="20"/>
          <w:szCs w:val="20"/>
          <w:lang w:val="pt-BR"/>
        </w:rPr>
        <w:t xml:space="preserve"> de galerias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9A060D">
        <w:rPr>
          <w:rFonts w:eastAsia="Times New Roman"/>
          <w:sz w:val="20"/>
          <w:szCs w:val="20"/>
          <w:lang w:val="pt-BR"/>
        </w:rPr>
        <w:t xml:space="preserve">pode ser um fator ecológico e comportamental associado </w:t>
      </w:r>
      <w:r>
        <w:rPr>
          <w:rFonts w:eastAsia="Times New Roman"/>
          <w:sz w:val="20"/>
          <w:szCs w:val="20"/>
          <w:lang w:val="pt-BR"/>
        </w:rPr>
        <w:t>ao</w:t>
      </w:r>
      <w:r w:rsidRPr="009A060D">
        <w:rPr>
          <w:rFonts w:eastAsia="Times New Roman"/>
          <w:sz w:val="20"/>
          <w:szCs w:val="20"/>
          <w:lang w:val="pt-BR"/>
        </w:rPr>
        <w:t xml:space="preserve"> dimorfismo sexual </w:t>
      </w:r>
      <w:r w:rsidR="00AD17EF">
        <w:rPr>
          <w:rFonts w:eastAsia="Times New Roman"/>
          <w:sz w:val="20"/>
          <w:szCs w:val="20"/>
          <w:lang w:val="pt-BR"/>
        </w:rPr>
        <w:t>na</w:t>
      </w:r>
      <w:r w:rsidRPr="009A060D">
        <w:rPr>
          <w:rFonts w:eastAsia="Times New Roman"/>
          <w:sz w:val="20"/>
          <w:szCs w:val="20"/>
          <w:lang w:val="pt-BR"/>
        </w:rPr>
        <w:t xml:space="preserve"> forma das quelas observado em </w:t>
      </w:r>
      <w:r w:rsidRPr="009A060D">
        <w:rPr>
          <w:rFonts w:eastAsia="Times New Roman"/>
          <w:i/>
          <w:iCs/>
          <w:sz w:val="20"/>
          <w:szCs w:val="20"/>
          <w:lang w:val="pt-BR"/>
        </w:rPr>
        <w:t>Alpheus</w:t>
      </w:r>
      <w:r w:rsidRPr="009A060D">
        <w:rPr>
          <w:rFonts w:eastAsia="Times New Roman"/>
          <w:sz w:val="20"/>
          <w:szCs w:val="20"/>
          <w:lang w:val="pt-BR"/>
        </w:rPr>
        <w:t xml:space="preserve">. Em espécies de </w:t>
      </w:r>
      <w:r w:rsidRPr="009A060D">
        <w:rPr>
          <w:rFonts w:eastAsia="Times New Roman"/>
          <w:i/>
          <w:iCs/>
          <w:sz w:val="20"/>
          <w:szCs w:val="20"/>
          <w:lang w:val="pt-BR"/>
        </w:rPr>
        <w:t>Alpheus</w:t>
      </w:r>
      <w:r w:rsidRPr="009A060D">
        <w:rPr>
          <w:rFonts w:eastAsia="Times New Roman"/>
          <w:sz w:val="20"/>
          <w:szCs w:val="20"/>
          <w:lang w:val="pt-BR"/>
        </w:rPr>
        <w:t xml:space="preserve">, a </w:t>
      </w:r>
      <w:r w:rsidR="000E5A10">
        <w:rPr>
          <w:rFonts w:eastAsia="Times New Roman"/>
          <w:sz w:val="20"/>
          <w:szCs w:val="20"/>
          <w:lang w:val="pt-BR"/>
        </w:rPr>
        <w:t>escavação</w:t>
      </w:r>
      <w:r w:rsidR="000E5A10" w:rsidRPr="009A060D">
        <w:rPr>
          <w:rFonts w:eastAsia="Times New Roman"/>
          <w:sz w:val="20"/>
          <w:szCs w:val="20"/>
          <w:lang w:val="pt-BR"/>
        </w:rPr>
        <w:t xml:space="preserve"> de galerias</w:t>
      </w:r>
      <w:r w:rsidR="000E5A10">
        <w:rPr>
          <w:rFonts w:eastAsia="Times New Roman"/>
          <w:sz w:val="20"/>
          <w:szCs w:val="20"/>
          <w:lang w:val="pt-BR"/>
        </w:rPr>
        <w:t xml:space="preserve"> </w:t>
      </w:r>
      <w:r w:rsidRPr="009A060D">
        <w:rPr>
          <w:rFonts w:eastAsia="Times New Roman"/>
          <w:sz w:val="20"/>
          <w:szCs w:val="20"/>
          <w:lang w:val="pt-BR"/>
        </w:rPr>
        <w:t>é feita por fêmeas e machos</w:t>
      </w:r>
      <w:r w:rsidR="00AD17EF">
        <w:rPr>
          <w:rFonts w:eastAsia="Times New Roman"/>
          <w:sz w:val="20"/>
          <w:szCs w:val="20"/>
          <w:lang w:val="pt-BR"/>
        </w:rPr>
        <w:t>;</w:t>
      </w:r>
      <w:r w:rsidRPr="009A060D">
        <w:rPr>
          <w:rFonts w:eastAsia="Times New Roman"/>
          <w:sz w:val="20"/>
          <w:szCs w:val="20"/>
          <w:lang w:val="pt-BR"/>
        </w:rPr>
        <w:t xml:space="preserve"> contudo, as fêmeas despendem mais tempo nessa atividade (Mathews 2002a, b). Evolutivamente, comportamentos podem criar ou maximizar o dimorfismo sexual (Shine 1989; Andersson 1994). Dessa forma, é possível que a morfologia das quelas das fêmeas de </w:t>
      </w:r>
      <w:r w:rsidRPr="009A060D">
        <w:rPr>
          <w:rFonts w:eastAsia="Times New Roman"/>
          <w:i/>
          <w:iCs/>
          <w:sz w:val="20"/>
          <w:szCs w:val="20"/>
          <w:lang w:val="pt-BR"/>
        </w:rPr>
        <w:t>Alpheus</w:t>
      </w:r>
      <w:r w:rsidRPr="009A060D">
        <w:rPr>
          <w:rFonts w:eastAsia="Times New Roman"/>
          <w:sz w:val="20"/>
          <w:szCs w:val="20"/>
          <w:lang w:val="pt-BR"/>
        </w:rPr>
        <w:t xml:space="preserve"> seja uma adaptação ao comportamento de escavação</w:t>
      </w:r>
      <w:r w:rsidR="00562037">
        <w:rPr>
          <w:rFonts w:eastAsia="Times New Roman"/>
          <w:sz w:val="20"/>
          <w:szCs w:val="20"/>
          <w:lang w:val="pt-BR"/>
        </w:rPr>
        <w:t>, r</w:t>
      </w:r>
      <w:r w:rsidRPr="009A060D">
        <w:rPr>
          <w:rFonts w:eastAsia="Times New Roman"/>
          <w:sz w:val="20"/>
          <w:szCs w:val="20"/>
          <w:lang w:val="pt-BR"/>
        </w:rPr>
        <w:t>esultando em uma maior projeção da porção proximal da quela maior, tornando-a proporcionalmente mais alongada do que a quela dos machos.</w:t>
      </w:r>
    </w:p>
    <w:p w14:paraId="08BD3EEB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F237617" w14:textId="7777777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lastRenderedPageBreak/>
        <w:t>CONCLUSÕES</w:t>
      </w:r>
    </w:p>
    <w:p w14:paraId="6E763D73" w14:textId="2EC54B00" w:rsidR="00B555C8" w:rsidRPr="000F11D6" w:rsidRDefault="009A060D" w:rsidP="000F11D6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9A060D">
        <w:rPr>
          <w:rFonts w:eastAsia="Times New Roman"/>
          <w:sz w:val="20"/>
          <w:szCs w:val="20"/>
          <w:lang w:val="pt-BR"/>
        </w:rPr>
        <w:t xml:space="preserve">Nossos resultados contribuem para a compreensão do dimorfismo sexual das quelas em </w:t>
      </w:r>
      <w:r w:rsidRPr="009A060D">
        <w:rPr>
          <w:rFonts w:eastAsia="Times New Roman"/>
          <w:i/>
          <w:iCs/>
          <w:sz w:val="20"/>
          <w:szCs w:val="20"/>
          <w:lang w:val="pt-BR"/>
        </w:rPr>
        <w:t>A</w:t>
      </w:r>
      <w:r w:rsidR="00663150">
        <w:rPr>
          <w:rFonts w:eastAsia="Times New Roman"/>
          <w:i/>
          <w:iCs/>
          <w:sz w:val="20"/>
          <w:szCs w:val="20"/>
          <w:lang w:val="pt-BR"/>
        </w:rPr>
        <w:t xml:space="preserve">. </w:t>
      </w:r>
      <w:proofErr w:type="spellStart"/>
      <w:r w:rsidR="00663150">
        <w:rPr>
          <w:rFonts w:eastAsia="Times New Roman"/>
          <w:i/>
          <w:iCs/>
          <w:sz w:val="20"/>
          <w:szCs w:val="20"/>
          <w:lang w:val="pt-BR"/>
        </w:rPr>
        <w:t>nuttingi</w:t>
      </w:r>
      <w:proofErr w:type="spellEnd"/>
      <w:r w:rsidRPr="009A060D">
        <w:rPr>
          <w:rFonts w:eastAsia="Times New Roman"/>
          <w:sz w:val="20"/>
          <w:szCs w:val="20"/>
          <w:lang w:val="pt-BR"/>
        </w:rPr>
        <w:t xml:space="preserve">. No entanto, ainda é necessário </w:t>
      </w:r>
      <w:r>
        <w:rPr>
          <w:rFonts w:eastAsia="Times New Roman"/>
          <w:sz w:val="20"/>
          <w:szCs w:val="20"/>
          <w:lang w:val="pt-BR"/>
        </w:rPr>
        <w:t>avaliar</w:t>
      </w:r>
      <w:r w:rsidRPr="009A060D">
        <w:rPr>
          <w:rFonts w:eastAsia="Times New Roman"/>
          <w:sz w:val="20"/>
          <w:szCs w:val="20"/>
          <w:lang w:val="pt-BR"/>
        </w:rPr>
        <w:t xml:space="preserve"> fatores biológicos, ecológicos e evolutivos que possam exercer influência sobre a morfologia das quelas em espécies desse gênero. A associação da morfologia das quelas com o tipo de ambiente que esses camarões vivem pode elucidar importantes informações sobre a evolução d</w:t>
      </w:r>
      <w:r w:rsidR="00AD17EF">
        <w:rPr>
          <w:rFonts w:eastAsia="Times New Roman"/>
          <w:sz w:val="20"/>
          <w:szCs w:val="20"/>
          <w:lang w:val="pt-BR"/>
        </w:rPr>
        <w:t>esses apêndices</w:t>
      </w:r>
      <w:r w:rsidR="00562037">
        <w:rPr>
          <w:rFonts w:eastAsia="Times New Roman"/>
          <w:sz w:val="20"/>
          <w:szCs w:val="20"/>
          <w:lang w:val="pt-BR"/>
        </w:rPr>
        <w:t>, u</w:t>
      </w:r>
      <w:r w:rsidRPr="009A060D">
        <w:rPr>
          <w:rFonts w:eastAsia="Times New Roman"/>
          <w:sz w:val="20"/>
          <w:szCs w:val="20"/>
          <w:lang w:val="pt-BR"/>
        </w:rPr>
        <w:t xml:space="preserve">ma vez que a morfologia da quelas </w:t>
      </w:r>
      <w:r>
        <w:rPr>
          <w:rFonts w:eastAsia="Times New Roman"/>
          <w:sz w:val="20"/>
          <w:szCs w:val="20"/>
          <w:lang w:val="pt-BR"/>
        </w:rPr>
        <w:t xml:space="preserve">de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Alpheus </w:t>
      </w:r>
      <w:r w:rsidRPr="009A060D">
        <w:rPr>
          <w:rFonts w:eastAsia="Times New Roman"/>
          <w:sz w:val="20"/>
          <w:szCs w:val="20"/>
          <w:lang w:val="pt-BR"/>
        </w:rPr>
        <w:t xml:space="preserve">provavelmente evoluiu por convergência em diferentes linhagens (Williams et al. 2001; </w:t>
      </w:r>
      <w:proofErr w:type="spellStart"/>
      <w:r w:rsidRPr="009A060D">
        <w:rPr>
          <w:rFonts w:eastAsia="Times New Roman"/>
          <w:sz w:val="20"/>
          <w:szCs w:val="20"/>
          <w:lang w:val="pt-BR"/>
        </w:rPr>
        <w:t>Anker</w:t>
      </w:r>
      <w:proofErr w:type="spellEnd"/>
      <w:r w:rsidRPr="009A060D">
        <w:rPr>
          <w:rFonts w:eastAsia="Times New Roman"/>
          <w:sz w:val="20"/>
          <w:szCs w:val="20"/>
          <w:lang w:val="pt-BR"/>
        </w:rPr>
        <w:t xml:space="preserve"> et al. 2006)</w:t>
      </w:r>
      <w:r w:rsidR="000F11D6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</w:rPr>
        <w:t xml:space="preserve"> </w:t>
      </w:r>
    </w:p>
    <w:bookmarkEnd w:id="1"/>
    <w:p w14:paraId="49205099" w14:textId="77777777" w:rsidR="00B555C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7C0E61B" w14:textId="77777777" w:rsidR="00B555C8" w:rsidRDefault="00000000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27B2C16E" w14:textId="77777777" w:rsidR="00ED1857" w:rsidRPr="00ED1857" w:rsidRDefault="00ED1857">
      <w:pPr>
        <w:spacing w:line="240" w:lineRule="auto"/>
        <w:jc w:val="both"/>
        <w:rPr>
          <w:bCs/>
          <w:sz w:val="20"/>
          <w:szCs w:val="20"/>
          <w:lang w:eastAsia="zh-CN"/>
        </w:rPr>
      </w:pPr>
    </w:p>
    <w:p w14:paraId="601CCB03" w14:textId="117110C8" w:rsidR="0036490F" w:rsidRDefault="0036490F" w:rsidP="0036490F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36490F">
        <w:rPr>
          <w:rFonts w:eastAsia="Times New Roman"/>
          <w:bCs/>
          <w:sz w:val="20"/>
          <w:szCs w:val="20"/>
          <w:lang w:val="en-US"/>
        </w:rPr>
        <w:t>Anker, A.</w:t>
      </w:r>
      <w:r w:rsidR="00F74793">
        <w:rPr>
          <w:rFonts w:eastAsia="Times New Roman"/>
          <w:bCs/>
          <w:sz w:val="20"/>
          <w:szCs w:val="20"/>
          <w:lang w:val="en-US"/>
        </w:rPr>
        <w:t>; S.T.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</w:t>
      </w:r>
      <w:proofErr w:type="spellStart"/>
      <w:r w:rsidRPr="0036490F">
        <w:rPr>
          <w:rFonts w:eastAsia="Times New Roman"/>
          <w:bCs/>
          <w:sz w:val="20"/>
          <w:szCs w:val="20"/>
          <w:lang w:val="en-US"/>
        </w:rPr>
        <w:t>Ahyong</w:t>
      </w:r>
      <w:proofErr w:type="spellEnd"/>
      <w:r w:rsidR="00F74793">
        <w:rPr>
          <w:rFonts w:eastAsia="Times New Roman"/>
          <w:bCs/>
          <w:sz w:val="20"/>
          <w:szCs w:val="20"/>
          <w:lang w:val="en-US"/>
        </w:rPr>
        <w:t>; P.Y.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Noel</w:t>
      </w:r>
      <w:r w:rsidR="00F74793">
        <w:rPr>
          <w:rFonts w:eastAsia="Times New Roman"/>
          <w:bCs/>
          <w:sz w:val="20"/>
          <w:szCs w:val="20"/>
          <w:lang w:val="en-US"/>
        </w:rPr>
        <w:t xml:space="preserve"> &amp;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</w:t>
      </w:r>
      <w:r w:rsidR="00F74793">
        <w:rPr>
          <w:rFonts w:eastAsia="Times New Roman"/>
          <w:bCs/>
          <w:sz w:val="20"/>
          <w:szCs w:val="20"/>
          <w:lang w:val="en-US"/>
        </w:rPr>
        <w:t xml:space="preserve">A. </w:t>
      </w:r>
      <w:r w:rsidRPr="0036490F">
        <w:rPr>
          <w:rFonts w:eastAsia="Times New Roman"/>
          <w:bCs/>
          <w:sz w:val="20"/>
          <w:szCs w:val="20"/>
          <w:lang w:val="en-US"/>
        </w:rPr>
        <w:t>Palmer</w:t>
      </w:r>
      <w:r w:rsidR="00F74793">
        <w:rPr>
          <w:rFonts w:eastAsia="Times New Roman"/>
          <w:bCs/>
          <w:sz w:val="20"/>
          <w:szCs w:val="20"/>
          <w:lang w:val="en-US"/>
        </w:rPr>
        <w:t>.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2006. Morphological phylogeny of alpheid shrimps: parallel preadaptation and the origin of a key morphological innovation, the snapping claw. Evolution</w:t>
      </w:r>
      <w:r w:rsidR="00F74793">
        <w:rPr>
          <w:rFonts w:eastAsia="Times New Roman"/>
          <w:bCs/>
          <w:sz w:val="20"/>
          <w:szCs w:val="20"/>
          <w:lang w:val="en-US"/>
        </w:rPr>
        <w:t>,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60</w:t>
      </w:r>
      <w:r w:rsidR="00F74793">
        <w:rPr>
          <w:rFonts w:eastAsia="Times New Roman"/>
          <w:bCs/>
          <w:sz w:val="20"/>
          <w:szCs w:val="20"/>
          <w:lang w:val="en-US"/>
        </w:rPr>
        <w:t>: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2507</w:t>
      </w:r>
      <w:r w:rsidR="00F74793">
        <w:rPr>
          <w:rFonts w:eastAsia="Times New Roman"/>
          <w:bCs/>
          <w:sz w:val="20"/>
          <w:szCs w:val="20"/>
          <w:lang w:val="en-US"/>
        </w:rPr>
        <w:t>-</w:t>
      </w:r>
      <w:r w:rsidRPr="0036490F">
        <w:rPr>
          <w:rFonts w:eastAsia="Times New Roman"/>
          <w:bCs/>
          <w:sz w:val="20"/>
          <w:szCs w:val="20"/>
          <w:lang w:val="en-US"/>
        </w:rPr>
        <w:t>2528.</w:t>
      </w:r>
    </w:p>
    <w:p w14:paraId="48A6D344" w14:textId="0AC7C41F" w:rsidR="0036490F" w:rsidRDefault="0036490F" w:rsidP="0036490F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36490F">
        <w:rPr>
          <w:rFonts w:eastAsia="Times New Roman"/>
          <w:bCs/>
          <w:sz w:val="20"/>
          <w:szCs w:val="20"/>
          <w:lang w:val="en-US"/>
        </w:rPr>
        <w:t>Bauer RT. 2004 Remarkable shrimps: adaptations and natural history of the carideans, vol. 7. Norman, OK: University of Oklahoma Press.</w:t>
      </w:r>
    </w:p>
    <w:p w14:paraId="63A7E667" w14:textId="555C455A" w:rsidR="0036490F" w:rsidRPr="000E5A10" w:rsidRDefault="0036490F" w:rsidP="0036490F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0E5A10">
        <w:rPr>
          <w:rFonts w:eastAsia="Times New Roman"/>
          <w:bCs/>
          <w:sz w:val="20"/>
          <w:szCs w:val="20"/>
          <w:lang w:val="en-US"/>
        </w:rPr>
        <w:t>Costa-Souza, A.C.</w:t>
      </w:r>
      <w:r w:rsidR="00F74793" w:rsidRPr="000E5A10">
        <w:rPr>
          <w:rFonts w:eastAsia="Times New Roman"/>
          <w:bCs/>
          <w:sz w:val="20"/>
          <w:szCs w:val="20"/>
          <w:lang w:val="en-US"/>
        </w:rPr>
        <w:t>; J.R.B.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Souza</w:t>
      </w:r>
      <w:r w:rsidR="00F74793" w:rsidRPr="000E5A10">
        <w:rPr>
          <w:rFonts w:eastAsia="Times New Roman"/>
          <w:bCs/>
          <w:sz w:val="20"/>
          <w:szCs w:val="20"/>
          <w:lang w:val="en-US"/>
        </w:rPr>
        <w:t xml:space="preserve"> &amp; A.O.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Almeida. 2019. 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Growth, sexual maturity and dimorphism in six species of snapping shrimps of the genus </w:t>
      </w:r>
      <w:r w:rsidRPr="0036490F">
        <w:rPr>
          <w:rFonts w:eastAsia="Times New Roman"/>
          <w:bCs/>
          <w:i/>
          <w:sz w:val="20"/>
          <w:szCs w:val="20"/>
          <w:lang w:val="en-US"/>
        </w:rPr>
        <w:t>Alpheus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(Decapoda: Alpheidae). </w:t>
      </w:r>
      <w:proofErr w:type="spellStart"/>
      <w:r w:rsidRPr="000E5A10">
        <w:rPr>
          <w:rFonts w:eastAsia="Times New Roman"/>
          <w:bCs/>
          <w:sz w:val="20"/>
          <w:szCs w:val="20"/>
          <w:lang w:val="en-US"/>
        </w:rPr>
        <w:t>Thalassas</w:t>
      </w:r>
      <w:proofErr w:type="spellEnd"/>
      <w:r w:rsidRPr="000E5A10">
        <w:rPr>
          <w:rFonts w:eastAsia="Times New Roman"/>
          <w:bCs/>
          <w:sz w:val="20"/>
          <w:szCs w:val="20"/>
          <w:lang w:val="en-US"/>
        </w:rPr>
        <w:t>. 35</w:t>
      </w:r>
      <w:r w:rsidR="00F74793" w:rsidRPr="000E5A10">
        <w:rPr>
          <w:rFonts w:eastAsia="Times New Roman"/>
          <w:bCs/>
          <w:sz w:val="20"/>
          <w:szCs w:val="20"/>
          <w:lang w:val="en-US"/>
        </w:rPr>
        <w:t>: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451</w:t>
      </w:r>
      <w:r w:rsidR="00F74793" w:rsidRPr="000E5A10">
        <w:rPr>
          <w:rFonts w:eastAsia="Times New Roman"/>
          <w:bCs/>
          <w:sz w:val="20"/>
          <w:szCs w:val="20"/>
          <w:lang w:val="en-US"/>
        </w:rPr>
        <w:t>-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464. </w:t>
      </w:r>
    </w:p>
    <w:p w14:paraId="23B35DCC" w14:textId="44D8D54A" w:rsidR="0036490F" w:rsidRPr="0036490F" w:rsidRDefault="0036490F" w:rsidP="0036490F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36490F">
        <w:rPr>
          <w:rFonts w:eastAsia="Times New Roman"/>
          <w:bCs/>
          <w:sz w:val="20"/>
          <w:szCs w:val="20"/>
          <w:lang w:val="en-US"/>
        </w:rPr>
        <w:t>Knowlton, N. 1980. Sexual selection and dimorphism in two demes of a symbiotic, pair bonding snapping shrimp. Evolution</w:t>
      </w:r>
      <w:r w:rsidR="00F74793">
        <w:rPr>
          <w:rFonts w:eastAsia="Times New Roman"/>
          <w:bCs/>
          <w:sz w:val="20"/>
          <w:szCs w:val="20"/>
          <w:lang w:val="en-US"/>
        </w:rPr>
        <w:t>,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34</w:t>
      </w:r>
      <w:r w:rsidR="00F74793">
        <w:rPr>
          <w:rFonts w:eastAsia="Times New Roman"/>
          <w:bCs/>
          <w:sz w:val="20"/>
          <w:szCs w:val="20"/>
          <w:lang w:val="en-US"/>
        </w:rPr>
        <w:t>: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161</w:t>
      </w:r>
      <w:r w:rsidR="00F74793">
        <w:rPr>
          <w:rFonts w:eastAsia="Times New Roman"/>
          <w:bCs/>
          <w:sz w:val="20"/>
          <w:szCs w:val="20"/>
          <w:lang w:val="en-US"/>
        </w:rPr>
        <w:t>-</w:t>
      </w:r>
      <w:r w:rsidRPr="0036490F">
        <w:rPr>
          <w:rFonts w:eastAsia="Times New Roman"/>
          <w:bCs/>
          <w:sz w:val="20"/>
          <w:szCs w:val="20"/>
          <w:lang w:val="en-US"/>
        </w:rPr>
        <w:t>173.</w:t>
      </w:r>
    </w:p>
    <w:p w14:paraId="446395C8" w14:textId="0703ABBE" w:rsidR="0036490F" w:rsidRDefault="0036490F" w:rsidP="0036490F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36490F">
        <w:rPr>
          <w:rFonts w:eastAsia="Times New Roman"/>
          <w:bCs/>
          <w:sz w:val="20"/>
          <w:szCs w:val="20"/>
          <w:lang w:val="en-US"/>
        </w:rPr>
        <w:t xml:space="preserve">Mathews, L.M. 2002a. Territorial cooperation and social monogamy: factors affecting intersexual </w:t>
      </w:r>
      <w:proofErr w:type="spellStart"/>
      <w:r w:rsidRPr="0036490F">
        <w:rPr>
          <w:rFonts w:eastAsia="Times New Roman"/>
          <w:bCs/>
          <w:sz w:val="20"/>
          <w:szCs w:val="20"/>
          <w:lang w:val="en-US"/>
        </w:rPr>
        <w:t>behaviours</w:t>
      </w:r>
      <w:proofErr w:type="spellEnd"/>
      <w:r w:rsidRPr="0036490F">
        <w:rPr>
          <w:rFonts w:eastAsia="Times New Roman"/>
          <w:bCs/>
          <w:sz w:val="20"/>
          <w:szCs w:val="20"/>
          <w:lang w:val="en-US"/>
        </w:rPr>
        <w:t xml:space="preserve"> in pair-living snapping shrimp. Anim</w:t>
      </w:r>
      <w:r w:rsidR="00F74793">
        <w:rPr>
          <w:rFonts w:eastAsia="Times New Roman"/>
          <w:bCs/>
          <w:sz w:val="20"/>
          <w:szCs w:val="20"/>
          <w:lang w:val="en-US"/>
        </w:rPr>
        <w:t>al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Behav</w:t>
      </w:r>
      <w:r w:rsidR="00F74793">
        <w:rPr>
          <w:rFonts w:eastAsia="Times New Roman"/>
          <w:bCs/>
          <w:sz w:val="20"/>
          <w:szCs w:val="20"/>
          <w:lang w:val="en-US"/>
        </w:rPr>
        <w:t>ior,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63</w:t>
      </w:r>
      <w:r w:rsidR="00F74793">
        <w:rPr>
          <w:rFonts w:eastAsia="Times New Roman"/>
          <w:bCs/>
          <w:sz w:val="20"/>
          <w:szCs w:val="20"/>
          <w:lang w:val="en-US"/>
        </w:rPr>
        <w:t>: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767</w:t>
      </w:r>
      <w:r w:rsidR="00F74793">
        <w:rPr>
          <w:rFonts w:eastAsia="Times New Roman"/>
          <w:bCs/>
          <w:sz w:val="20"/>
          <w:szCs w:val="20"/>
          <w:lang w:val="en-US"/>
        </w:rPr>
        <w:t>-</w:t>
      </w:r>
      <w:r w:rsidRPr="0036490F">
        <w:rPr>
          <w:rFonts w:eastAsia="Times New Roman"/>
          <w:bCs/>
          <w:sz w:val="20"/>
          <w:szCs w:val="20"/>
          <w:lang w:val="en-US"/>
        </w:rPr>
        <w:t>777.</w:t>
      </w:r>
    </w:p>
    <w:p w14:paraId="3B75F4B2" w14:textId="7CE8F328" w:rsidR="0036490F" w:rsidRDefault="0036490F" w:rsidP="0036490F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36490F">
        <w:rPr>
          <w:rFonts w:eastAsia="Times New Roman"/>
          <w:bCs/>
          <w:sz w:val="20"/>
          <w:szCs w:val="20"/>
          <w:lang w:val="en-US"/>
        </w:rPr>
        <w:t>Mathews, L.M. 2002b. Tests of the mate-guarding hypothesis for social monogamy: does population density, sex ratio, or female synchrony affect behavior of male snapping shrimp (</w:t>
      </w:r>
      <w:r w:rsidRPr="0036490F">
        <w:rPr>
          <w:rFonts w:eastAsia="Times New Roman"/>
          <w:bCs/>
          <w:i/>
          <w:sz w:val="20"/>
          <w:szCs w:val="20"/>
          <w:lang w:val="en-US"/>
        </w:rPr>
        <w:t>Alpheus angulatus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)? </w:t>
      </w:r>
      <w:r w:rsidR="00DC6C39" w:rsidRPr="00DC6C39">
        <w:rPr>
          <w:rFonts w:eastAsia="Times New Roman"/>
          <w:bCs/>
          <w:sz w:val="20"/>
          <w:szCs w:val="20"/>
          <w:lang w:val="en-US"/>
        </w:rPr>
        <w:t>Behavioral Ecology and Sociobiology</w:t>
      </w:r>
      <w:r w:rsidRPr="0036490F">
        <w:rPr>
          <w:rFonts w:eastAsia="Times New Roman"/>
          <w:bCs/>
          <w:sz w:val="20"/>
          <w:szCs w:val="20"/>
          <w:lang w:val="en-US"/>
        </w:rPr>
        <w:t>. 51</w:t>
      </w:r>
      <w:r w:rsidR="00DC6C39">
        <w:rPr>
          <w:rFonts w:eastAsia="Times New Roman"/>
          <w:bCs/>
          <w:sz w:val="20"/>
          <w:szCs w:val="20"/>
          <w:lang w:val="en-US"/>
        </w:rPr>
        <w:t>: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426</w:t>
      </w:r>
      <w:r w:rsidR="00DC6C39">
        <w:rPr>
          <w:rFonts w:eastAsia="Times New Roman"/>
          <w:bCs/>
          <w:sz w:val="20"/>
          <w:szCs w:val="20"/>
          <w:lang w:val="en-US"/>
        </w:rPr>
        <w:t>-</w:t>
      </w:r>
      <w:r w:rsidRPr="0036490F">
        <w:rPr>
          <w:rFonts w:eastAsia="Times New Roman"/>
          <w:bCs/>
          <w:sz w:val="20"/>
          <w:szCs w:val="20"/>
          <w:lang w:val="en-US"/>
        </w:rPr>
        <w:t>432.</w:t>
      </w:r>
    </w:p>
    <w:p w14:paraId="141FE6C3" w14:textId="321F9BE5" w:rsidR="0036490F" w:rsidRPr="000E5A10" w:rsidRDefault="0036490F" w:rsidP="0036490F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36490F">
        <w:rPr>
          <w:rFonts w:eastAsia="Times New Roman"/>
          <w:bCs/>
          <w:sz w:val="20"/>
          <w:szCs w:val="20"/>
          <w:lang w:val="en-US"/>
        </w:rPr>
        <w:t>McClure, M.R</w:t>
      </w:r>
      <w:r w:rsidR="00DC6C39">
        <w:rPr>
          <w:rFonts w:eastAsia="Times New Roman"/>
          <w:bCs/>
          <w:sz w:val="20"/>
          <w:szCs w:val="20"/>
          <w:lang w:val="en-US"/>
        </w:rPr>
        <w:t>. &amp;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</w:t>
      </w:r>
      <w:r w:rsidR="00DC6C39">
        <w:rPr>
          <w:rFonts w:eastAsia="Times New Roman"/>
          <w:bCs/>
          <w:sz w:val="20"/>
          <w:szCs w:val="20"/>
          <w:lang w:val="en-US"/>
        </w:rPr>
        <w:t xml:space="preserve">M.K. </w:t>
      </w:r>
      <w:proofErr w:type="spellStart"/>
      <w:r w:rsidRPr="0036490F">
        <w:rPr>
          <w:rFonts w:eastAsia="Times New Roman"/>
          <w:bCs/>
          <w:sz w:val="20"/>
          <w:szCs w:val="20"/>
          <w:lang w:val="en-US"/>
        </w:rPr>
        <w:t>Wicksten</w:t>
      </w:r>
      <w:proofErr w:type="spellEnd"/>
      <w:r w:rsidRPr="0036490F">
        <w:rPr>
          <w:rFonts w:eastAsia="Times New Roman"/>
          <w:bCs/>
          <w:sz w:val="20"/>
          <w:szCs w:val="20"/>
          <w:lang w:val="en-US"/>
        </w:rPr>
        <w:t xml:space="preserve">. 1997. Morphological variation of species of the </w:t>
      </w:r>
      <w:proofErr w:type="spellStart"/>
      <w:r w:rsidRPr="0036490F">
        <w:rPr>
          <w:rFonts w:eastAsia="Times New Roman"/>
          <w:bCs/>
          <w:sz w:val="20"/>
          <w:szCs w:val="20"/>
          <w:lang w:val="en-US"/>
        </w:rPr>
        <w:t>edwardsii</w:t>
      </w:r>
      <w:proofErr w:type="spellEnd"/>
      <w:r w:rsidRPr="0036490F">
        <w:rPr>
          <w:rFonts w:eastAsia="Times New Roman"/>
          <w:bCs/>
          <w:sz w:val="20"/>
          <w:szCs w:val="20"/>
          <w:lang w:val="en-US"/>
        </w:rPr>
        <w:t xml:space="preserve"> group of </w:t>
      </w:r>
      <w:r w:rsidRPr="0036490F">
        <w:rPr>
          <w:rFonts w:eastAsia="Times New Roman"/>
          <w:bCs/>
          <w:i/>
          <w:iCs/>
          <w:sz w:val="20"/>
          <w:szCs w:val="20"/>
          <w:lang w:val="en-US"/>
        </w:rPr>
        <w:t>Alpheus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in the northern Gulf of Mexico and northwestern Atlantic (Decapoda: </w:t>
      </w:r>
      <w:proofErr w:type="spellStart"/>
      <w:r w:rsidRPr="0036490F">
        <w:rPr>
          <w:rFonts w:eastAsia="Times New Roman"/>
          <w:bCs/>
          <w:sz w:val="20"/>
          <w:szCs w:val="20"/>
          <w:lang w:val="en-US"/>
        </w:rPr>
        <w:t>Caridea</w:t>
      </w:r>
      <w:proofErr w:type="spellEnd"/>
      <w:r w:rsidRPr="0036490F">
        <w:rPr>
          <w:rFonts w:eastAsia="Times New Roman"/>
          <w:bCs/>
          <w:sz w:val="20"/>
          <w:szCs w:val="20"/>
          <w:lang w:val="en-US"/>
        </w:rPr>
        <w:t xml:space="preserve">: Alpheidae). </w:t>
      </w:r>
      <w:r w:rsidRPr="000E5A10">
        <w:rPr>
          <w:rFonts w:eastAsia="Times New Roman"/>
          <w:bCs/>
          <w:sz w:val="20"/>
          <w:szCs w:val="20"/>
          <w:lang w:val="en-US"/>
        </w:rPr>
        <w:t>J</w:t>
      </w:r>
      <w:r w:rsidR="00DC6C39" w:rsidRPr="000E5A10">
        <w:rPr>
          <w:rFonts w:eastAsia="Times New Roman"/>
          <w:bCs/>
          <w:sz w:val="20"/>
          <w:szCs w:val="20"/>
          <w:lang w:val="en-US"/>
        </w:rPr>
        <w:t>ournal of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Crust</w:t>
      </w:r>
      <w:r w:rsidR="00DC6C39" w:rsidRPr="000E5A10">
        <w:rPr>
          <w:rFonts w:eastAsia="Times New Roman"/>
          <w:bCs/>
          <w:sz w:val="20"/>
          <w:szCs w:val="20"/>
          <w:lang w:val="en-US"/>
        </w:rPr>
        <w:t>acean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Biol</w:t>
      </w:r>
      <w:r w:rsidR="00DC6C39" w:rsidRPr="000E5A10">
        <w:rPr>
          <w:rFonts w:eastAsia="Times New Roman"/>
          <w:bCs/>
          <w:sz w:val="20"/>
          <w:szCs w:val="20"/>
          <w:lang w:val="en-US"/>
        </w:rPr>
        <w:t>ogy</w:t>
      </w:r>
      <w:r w:rsidRPr="000E5A10">
        <w:rPr>
          <w:rFonts w:eastAsia="Times New Roman"/>
          <w:bCs/>
          <w:sz w:val="20"/>
          <w:szCs w:val="20"/>
          <w:lang w:val="en-US"/>
        </w:rPr>
        <w:t>. 17</w:t>
      </w:r>
      <w:r w:rsidR="00DC6C39" w:rsidRPr="000E5A10">
        <w:rPr>
          <w:rFonts w:eastAsia="Times New Roman"/>
          <w:bCs/>
          <w:sz w:val="20"/>
          <w:szCs w:val="20"/>
          <w:lang w:val="en-US"/>
        </w:rPr>
        <w:t>: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480</w:t>
      </w:r>
      <w:r w:rsidR="00DC6C39" w:rsidRPr="000E5A10">
        <w:rPr>
          <w:rFonts w:eastAsia="Times New Roman"/>
          <w:bCs/>
          <w:sz w:val="20"/>
          <w:szCs w:val="20"/>
          <w:lang w:val="en-US"/>
        </w:rPr>
        <w:t>-</w:t>
      </w:r>
      <w:r w:rsidRPr="000E5A10">
        <w:rPr>
          <w:rFonts w:eastAsia="Times New Roman"/>
          <w:bCs/>
          <w:sz w:val="20"/>
          <w:szCs w:val="20"/>
          <w:lang w:val="en-US"/>
        </w:rPr>
        <w:t>487.</w:t>
      </w:r>
    </w:p>
    <w:p w14:paraId="32468CA7" w14:textId="721FF0DD" w:rsidR="0036490F" w:rsidRPr="000E5A10" w:rsidRDefault="0036490F" w:rsidP="0036490F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 w:rsidRPr="0036490F">
        <w:rPr>
          <w:rFonts w:eastAsia="Times New Roman"/>
          <w:bCs/>
          <w:sz w:val="20"/>
          <w:szCs w:val="20"/>
          <w:lang w:val="en-US"/>
        </w:rPr>
        <w:t>Nolan, B.A.</w:t>
      </w:r>
      <w:r w:rsidR="00DC6C39">
        <w:rPr>
          <w:rFonts w:eastAsia="Times New Roman"/>
          <w:bCs/>
          <w:sz w:val="20"/>
          <w:szCs w:val="20"/>
          <w:lang w:val="en-US"/>
        </w:rPr>
        <w:t xml:space="preserve"> &amp; M.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Salmon. 1970. The behavior and ecology of snapping shrimp (Crustacea: </w:t>
      </w:r>
      <w:r w:rsidRPr="0036490F">
        <w:rPr>
          <w:rFonts w:eastAsia="Times New Roman"/>
          <w:bCs/>
          <w:i/>
          <w:sz w:val="20"/>
          <w:szCs w:val="20"/>
          <w:lang w:val="en-US"/>
        </w:rPr>
        <w:t xml:space="preserve">Alpheus </w:t>
      </w:r>
      <w:proofErr w:type="spellStart"/>
      <w:r w:rsidRPr="0036490F">
        <w:rPr>
          <w:rFonts w:eastAsia="Times New Roman"/>
          <w:bCs/>
          <w:i/>
          <w:sz w:val="20"/>
          <w:szCs w:val="20"/>
          <w:lang w:val="en-US"/>
        </w:rPr>
        <w:t>heterochelis</w:t>
      </w:r>
      <w:proofErr w:type="spellEnd"/>
      <w:r w:rsidRPr="0036490F">
        <w:rPr>
          <w:rFonts w:eastAsia="Times New Roman"/>
          <w:bCs/>
          <w:sz w:val="20"/>
          <w:szCs w:val="20"/>
          <w:lang w:val="en-US"/>
        </w:rPr>
        <w:t xml:space="preserve"> and </w:t>
      </w:r>
      <w:r w:rsidRPr="0036490F">
        <w:rPr>
          <w:rFonts w:eastAsia="Times New Roman"/>
          <w:bCs/>
          <w:i/>
          <w:sz w:val="20"/>
          <w:szCs w:val="20"/>
          <w:lang w:val="en-US"/>
        </w:rPr>
        <w:t xml:space="preserve">Alpheus </w:t>
      </w:r>
      <w:proofErr w:type="spellStart"/>
      <w:r w:rsidRPr="0036490F">
        <w:rPr>
          <w:rFonts w:eastAsia="Times New Roman"/>
          <w:bCs/>
          <w:i/>
          <w:sz w:val="20"/>
          <w:szCs w:val="20"/>
          <w:lang w:val="en-US"/>
        </w:rPr>
        <w:t>normanni</w:t>
      </w:r>
      <w:proofErr w:type="spellEnd"/>
      <w:r w:rsidRPr="0036490F">
        <w:rPr>
          <w:rFonts w:eastAsia="Times New Roman"/>
          <w:bCs/>
          <w:sz w:val="20"/>
          <w:szCs w:val="20"/>
          <w:lang w:val="en-US"/>
        </w:rPr>
        <w:t xml:space="preserve">). </w:t>
      </w:r>
      <w:r w:rsidRPr="000E5A10">
        <w:rPr>
          <w:rFonts w:eastAsia="Times New Roman"/>
          <w:bCs/>
          <w:sz w:val="20"/>
          <w:szCs w:val="20"/>
          <w:lang w:val="pt-BR"/>
        </w:rPr>
        <w:t xml:space="preserve">Forma et </w:t>
      </w:r>
      <w:proofErr w:type="spellStart"/>
      <w:r w:rsidRPr="000E5A10">
        <w:rPr>
          <w:rFonts w:eastAsia="Times New Roman"/>
          <w:bCs/>
          <w:sz w:val="20"/>
          <w:szCs w:val="20"/>
          <w:lang w:val="pt-BR"/>
        </w:rPr>
        <w:t>Functio</w:t>
      </w:r>
      <w:proofErr w:type="spellEnd"/>
      <w:r w:rsidRPr="000E5A10">
        <w:rPr>
          <w:rFonts w:eastAsia="Times New Roman"/>
          <w:bCs/>
          <w:sz w:val="20"/>
          <w:szCs w:val="20"/>
          <w:lang w:val="pt-BR"/>
        </w:rPr>
        <w:t>. 2</w:t>
      </w:r>
      <w:r w:rsidR="00DC6C39" w:rsidRPr="000E5A10">
        <w:rPr>
          <w:rFonts w:eastAsia="Times New Roman"/>
          <w:bCs/>
          <w:sz w:val="20"/>
          <w:szCs w:val="20"/>
          <w:lang w:val="pt-BR"/>
        </w:rPr>
        <w:t>:</w:t>
      </w:r>
      <w:r w:rsidRPr="000E5A10">
        <w:rPr>
          <w:rFonts w:eastAsia="Times New Roman"/>
          <w:bCs/>
          <w:sz w:val="20"/>
          <w:szCs w:val="20"/>
          <w:lang w:val="pt-BR"/>
        </w:rPr>
        <w:t xml:space="preserve"> 289</w:t>
      </w:r>
      <w:r w:rsidR="00DC6C39" w:rsidRPr="000E5A10">
        <w:rPr>
          <w:rFonts w:eastAsia="Times New Roman"/>
          <w:bCs/>
          <w:sz w:val="20"/>
          <w:szCs w:val="20"/>
          <w:lang w:val="pt-BR"/>
        </w:rPr>
        <w:t>-</w:t>
      </w:r>
      <w:r w:rsidRPr="000E5A10">
        <w:rPr>
          <w:rFonts w:eastAsia="Times New Roman"/>
          <w:bCs/>
          <w:sz w:val="20"/>
          <w:szCs w:val="20"/>
          <w:lang w:val="pt-BR"/>
        </w:rPr>
        <w:t>336.</w:t>
      </w:r>
    </w:p>
    <w:p w14:paraId="578EB4B7" w14:textId="3C6B457C" w:rsidR="0036490F" w:rsidRDefault="0036490F" w:rsidP="0036490F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proofErr w:type="spellStart"/>
      <w:r w:rsidRPr="000E5A10">
        <w:rPr>
          <w:rFonts w:eastAsia="Times New Roman"/>
          <w:bCs/>
          <w:sz w:val="20"/>
          <w:szCs w:val="20"/>
          <w:lang w:val="pt-BR"/>
        </w:rPr>
        <w:t>Pescinelli</w:t>
      </w:r>
      <w:proofErr w:type="spellEnd"/>
      <w:r w:rsidRPr="000E5A10">
        <w:rPr>
          <w:rFonts w:eastAsia="Times New Roman"/>
          <w:bCs/>
          <w:sz w:val="20"/>
          <w:szCs w:val="20"/>
          <w:lang w:val="pt-BR"/>
        </w:rPr>
        <w:t>, R.A.</w:t>
      </w:r>
      <w:r w:rsidR="00DC6C39" w:rsidRPr="000E5A10">
        <w:rPr>
          <w:rFonts w:eastAsia="Times New Roman"/>
          <w:bCs/>
          <w:sz w:val="20"/>
          <w:szCs w:val="20"/>
          <w:lang w:val="pt-BR"/>
        </w:rPr>
        <w:t>; T.M.</w:t>
      </w:r>
      <w:r w:rsidRPr="000E5A10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0E5A10">
        <w:rPr>
          <w:rFonts w:eastAsia="Times New Roman"/>
          <w:bCs/>
          <w:sz w:val="20"/>
          <w:szCs w:val="20"/>
          <w:lang w:val="pt-BR"/>
        </w:rPr>
        <w:t>Davanso</w:t>
      </w:r>
      <w:proofErr w:type="spellEnd"/>
      <w:r w:rsidR="00DC6C39" w:rsidRPr="000E5A10">
        <w:rPr>
          <w:rFonts w:eastAsia="Times New Roman"/>
          <w:bCs/>
          <w:sz w:val="20"/>
          <w:szCs w:val="20"/>
          <w:lang w:val="pt-BR"/>
        </w:rPr>
        <w:t xml:space="preserve"> &amp; R.C.</w:t>
      </w:r>
      <w:r w:rsidRPr="000E5A10">
        <w:rPr>
          <w:rFonts w:eastAsia="Times New Roman"/>
          <w:bCs/>
          <w:sz w:val="20"/>
          <w:szCs w:val="20"/>
          <w:lang w:val="pt-BR"/>
        </w:rPr>
        <w:t xml:space="preserve"> Costa. </w:t>
      </w:r>
      <w:r w:rsidRPr="0036490F">
        <w:rPr>
          <w:rFonts w:eastAsia="Times New Roman"/>
          <w:bCs/>
          <w:sz w:val="20"/>
          <w:szCs w:val="20"/>
          <w:lang w:val="en-US"/>
        </w:rPr>
        <w:t>201</w:t>
      </w:r>
      <w:r>
        <w:rPr>
          <w:rFonts w:eastAsia="Times New Roman"/>
          <w:bCs/>
          <w:sz w:val="20"/>
          <w:szCs w:val="20"/>
          <w:lang w:val="en-US"/>
        </w:rPr>
        <w:t>8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. Social monogamy and egg production in the snapping shrimp </w:t>
      </w:r>
      <w:r w:rsidRPr="0036490F">
        <w:rPr>
          <w:rFonts w:eastAsia="Times New Roman"/>
          <w:bCs/>
          <w:i/>
          <w:sz w:val="20"/>
          <w:szCs w:val="20"/>
          <w:lang w:val="en-US"/>
        </w:rPr>
        <w:t xml:space="preserve">Alpheus </w:t>
      </w:r>
      <w:proofErr w:type="spellStart"/>
      <w:r w:rsidRPr="0036490F">
        <w:rPr>
          <w:rFonts w:eastAsia="Times New Roman"/>
          <w:bCs/>
          <w:i/>
          <w:sz w:val="20"/>
          <w:szCs w:val="20"/>
          <w:lang w:val="en-US"/>
        </w:rPr>
        <w:t>brasileiro</w:t>
      </w:r>
      <w:proofErr w:type="spellEnd"/>
      <w:r w:rsidRPr="0036490F">
        <w:rPr>
          <w:rFonts w:eastAsia="Times New Roman"/>
          <w:bCs/>
          <w:sz w:val="20"/>
          <w:szCs w:val="20"/>
          <w:lang w:val="en-US"/>
        </w:rPr>
        <w:t xml:space="preserve"> (</w:t>
      </w:r>
      <w:proofErr w:type="spellStart"/>
      <w:r w:rsidRPr="0036490F">
        <w:rPr>
          <w:rFonts w:eastAsia="Times New Roman"/>
          <w:bCs/>
          <w:sz w:val="20"/>
          <w:szCs w:val="20"/>
          <w:lang w:val="en-US"/>
        </w:rPr>
        <w:t>Caridea</w:t>
      </w:r>
      <w:proofErr w:type="spellEnd"/>
      <w:r w:rsidRPr="0036490F">
        <w:rPr>
          <w:rFonts w:eastAsia="Times New Roman"/>
          <w:bCs/>
          <w:sz w:val="20"/>
          <w:szCs w:val="20"/>
          <w:lang w:val="en-US"/>
        </w:rPr>
        <w:t>: Alpheidae) from the south-eastern coast of Brazil. ‎</w:t>
      </w:r>
      <w:r w:rsidR="00DC6C39" w:rsidRPr="00DC6C39">
        <w:t xml:space="preserve"> </w:t>
      </w:r>
      <w:r w:rsidR="00DC6C39" w:rsidRPr="00DC6C39">
        <w:rPr>
          <w:rFonts w:eastAsia="Times New Roman"/>
          <w:bCs/>
          <w:sz w:val="20"/>
          <w:szCs w:val="20"/>
          <w:lang w:val="en-US"/>
        </w:rPr>
        <w:t>Journal of the Marine Biological Association of the United Kingdom</w:t>
      </w:r>
      <w:r w:rsidR="00DC6C39">
        <w:rPr>
          <w:rFonts w:eastAsia="Times New Roman"/>
          <w:bCs/>
          <w:sz w:val="20"/>
          <w:szCs w:val="20"/>
          <w:lang w:val="en-US"/>
        </w:rPr>
        <w:t>,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97</w:t>
      </w:r>
      <w:r w:rsidR="00DC6C39">
        <w:rPr>
          <w:rFonts w:eastAsia="Times New Roman"/>
          <w:bCs/>
          <w:sz w:val="20"/>
          <w:szCs w:val="20"/>
          <w:lang w:val="en-US"/>
        </w:rPr>
        <w:t>: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1519–1526.</w:t>
      </w:r>
    </w:p>
    <w:p w14:paraId="6474B51C" w14:textId="34548118" w:rsidR="0036490F" w:rsidRDefault="0036490F" w:rsidP="0036490F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36490F">
        <w:rPr>
          <w:rFonts w:eastAsia="Times New Roman"/>
          <w:bCs/>
          <w:sz w:val="20"/>
          <w:szCs w:val="20"/>
          <w:lang w:val="en-US"/>
        </w:rPr>
        <w:t>Rohlf, F.J.</w:t>
      </w:r>
      <w:r w:rsidR="00272111">
        <w:rPr>
          <w:rFonts w:eastAsia="Times New Roman"/>
          <w:bCs/>
          <w:sz w:val="20"/>
          <w:szCs w:val="20"/>
          <w:lang w:val="en-US"/>
        </w:rPr>
        <w:t xml:space="preserve"> &amp;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</w:t>
      </w:r>
      <w:r w:rsidR="00272111">
        <w:rPr>
          <w:rFonts w:eastAsia="Times New Roman"/>
          <w:bCs/>
          <w:sz w:val="20"/>
          <w:szCs w:val="20"/>
          <w:lang w:val="en-US"/>
        </w:rPr>
        <w:t xml:space="preserve">D. 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Slice. 1990. Extensions of the Procrustes method for the optimal superimposition of landmarks. </w:t>
      </w:r>
      <w:r w:rsidR="00272111" w:rsidRPr="00272111">
        <w:rPr>
          <w:rFonts w:eastAsia="Times New Roman"/>
          <w:bCs/>
          <w:sz w:val="20"/>
          <w:szCs w:val="20"/>
          <w:lang w:val="en-US"/>
        </w:rPr>
        <w:t xml:space="preserve">Systematic </w:t>
      </w:r>
      <w:r w:rsidR="00AD17EF">
        <w:rPr>
          <w:rFonts w:eastAsia="Times New Roman"/>
          <w:bCs/>
          <w:sz w:val="20"/>
          <w:szCs w:val="20"/>
          <w:lang w:val="en-US"/>
        </w:rPr>
        <w:t>Z</w:t>
      </w:r>
      <w:r w:rsidR="00272111" w:rsidRPr="00272111">
        <w:rPr>
          <w:rFonts w:eastAsia="Times New Roman"/>
          <w:bCs/>
          <w:sz w:val="20"/>
          <w:szCs w:val="20"/>
          <w:lang w:val="en-US"/>
        </w:rPr>
        <w:t>oology</w:t>
      </w:r>
      <w:r w:rsidR="00272111">
        <w:rPr>
          <w:rFonts w:eastAsia="Times New Roman"/>
          <w:bCs/>
          <w:sz w:val="20"/>
          <w:szCs w:val="20"/>
          <w:lang w:val="en-US"/>
        </w:rPr>
        <w:t>,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39</w:t>
      </w:r>
      <w:r w:rsidR="00272111">
        <w:rPr>
          <w:rFonts w:eastAsia="Times New Roman"/>
          <w:bCs/>
          <w:sz w:val="20"/>
          <w:szCs w:val="20"/>
          <w:lang w:val="en-US"/>
        </w:rPr>
        <w:t>:</w:t>
      </w:r>
      <w:r w:rsidRPr="0036490F">
        <w:rPr>
          <w:rFonts w:eastAsia="Times New Roman"/>
          <w:bCs/>
          <w:sz w:val="20"/>
          <w:szCs w:val="20"/>
          <w:lang w:val="en-US"/>
        </w:rPr>
        <w:t xml:space="preserve"> 40</w:t>
      </w:r>
      <w:r w:rsidR="00272111">
        <w:rPr>
          <w:rFonts w:eastAsia="Times New Roman"/>
          <w:bCs/>
          <w:sz w:val="20"/>
          <w:szCs w:val="20"/>
          <w:lang w:val="en-US"/>
        </w:rPr>
        <w:t>-</w:t>
      </w:r>
      <w:r w:rsidRPr="0036490F">
        <w:rPr>
          <w:rFonts w:eastAsia="Times New Roman"/>
          <w:bCs/>
          <w:sz w:val="20"/>
          <w:szCs w:val="20"/>
          <w:lang w:val="en-US"/>
        </w:rPr>
        <w:t>59.</w:t>
      </w:r>
    </w:p>
    <w:p w14:paraId="7ECC6A4D" w14:textId="5C47D260" w:rsidR="00F74793" w:rsidRDefault="00F74793" w:rsidP="00F74793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F74793">
        <w:rPr>
          <w:rFonts w:eastAsia="Times New Roman"/>
          <w:bCs/>
          <w:sz w:val="20"/>
          <w:szCs w:val="20"/>
          <w:lang w:val="en-US"/>
        </w:rPr>
        <w:t xml:space="preserve">Schein, H. 1975. Aspects of the aggressive and sexual </w:t>
      </w:r>
      <w:proofErr w:type="spellStart"/>
      <w:r w:rsidRPr="00F74793">
        <w:rPr>
          <w:rFonts w:eastAsia="Times New Roman"/>
          <w:bCs/>
          <w:sz w:val="20"/>
          <w:szCs w:val="20"/>
          <w:lang w:val="en-US"/>
        </w:rPr>
        <w:t>behaviour</w:t>
      </w:r>
      <w:proofErr w:type="spellEnd"/>
      <w:r w:rsidRPr="00F74793">
        <w:rPr>
          <w:rFonts w:eastAsia="Times New Roman"/>
          <w:bCs/>
          <w:sz w:val="20"/>
          <w:szCs w:val="20"/>
          <w:lang w:val="en-US"/>
        </w:rPr>
        <w:t xml:space="preserve"> of </w:t>
      </w:r>
      <w:r w:rsidRPr="00F74793">
        <w:rPr>
          <w:rFonts w:eastAsia="Times New Roman"/>
          <w:bCs/>
          <w:i/>
          <w:iCs/>
          <w:sz w:val="20"/>
          <w:szCs w:val="20"/>
          <w:lang w:val="en-US"/>
        </w:rPr>
        <w:t xml:space="preserve">Alpheus </w:t>
      </w:r>
      <w:proofErr w:type="spellStart"/>
      <w:r w:rsidRPr="00F74793">
        <w:rPr>
          <w:rFonts w:eastAsia="Times New Roman"/>
          <w:bCs/>
          <w:i/>
          <w:iCs/>
          <w:sz w:val="20"/>
          <w:szCs w:val="20"/>
          <w:lang w:val="en-US"/>
        </w:rPr>
        <w:t>heterochaelis</w:t>
      </w:r>
      <w:proofErr w:type="spellEnd"/>
      <w:r w:rsidRPr="00F74793">
        <w:rPr>
          <w:rFonts w:eastAsia="Times New Roman"/>
          <w:bCs/>
          <w:sz w:val="20"/>
          <w:szCs w:val="20"/>
          <w:lang w:val="en-US"/>
        </w:rPr>
        <w:t xml:space="preserve"> Say. </w:t>
      </w:r>
      <w:r w:rsidR="00272111" w:rsidRPr="00272111">
        <w:rPr>
          <w:rFonts w:eastAsia="Times New Roman"/>
          <w:bCs/>
          <w:sz w:val="20"/>
          <w:szCs w:val="20"/>
          <w:lang w:val="en-US"/>
        </w:rPr>
        <w:t xml:space="preserve">Marine &amp; Freshwater </w:t>
      </w:r>
      <w:proofErr w:type="spellStart"/>
      <w:r w:rsidR="00272111" w:rsidRPr="00272111">
        <w:rPr>
          <w:rFonts w:eastAsia="Times New Roman"/>
          <w:bCs/>
          <w:sz w:val="20"/>
          <w:szCs w:val="20"/>
          <w:lang w:val="en-US"/>
        </w:rPr>
        <w:t>Behaviour</w:t>
      </w:r>
      <w:proofErr w:type="spellEnd"/>
      <w:r w:rsidR="00272111" w:rsidRPr="00272111">
        <w:rPr>
          <w:rFonts w:eastAsia="Times New Roman"/>
          <w:bCs/>
          <w:sz w:val="20"/>
          <w:szCs w:val="20"/>
          <w:lang w:val="en-US"/>
        </w:rPr>
        <w:t xml:space="preserve"> &amp; P</w:t>
      </w:r>
      <w:r w:rsidR="001775C0" w:rsidRPr="001775C0">
        <w:rPr>
          <w:rFonts w:eastAsia="Times New Roman"/>
          <w:bCs/>
          <w:sz w:val="20"/>
          <w:szCs w:val="20"/>
          <w:lang w:val="en-US"/>
        </w:rPr>
        <w:t>hysiology</w:t>
      </w:r>
      <w:r w:rsidR="00272111">
        <w:rPr>
          <w:rFonts w:eastAsia="Times New Roman"/>
          <w:bCs/>
          <w:sz w:val="20"/>
          <w:szCs w:val="20"/>
          <w:lang w:val="en-US"/>
        </w:rPr>
        <w:t>,</w:t>
      </w:r>
      <w:r w:rsidRPr="00F74793">
        <w:rPr>
          <w:rFonts w:eastAsia="Times New Roman"/>
          <w:bCs/>
          <w:sz w:val="20"/>
          <w:szCs w:val="20"/>
          <w:lang w:val="en-US"/>
        </w:rPr>
        <w:t xml:space="preserve"> 3</w:t>
      </w:r>
      <w:r w:rsidR="00272111">
        <w:rPr>
          <w:rFonts w:eastAsia="Times New Roman"/>
          <w:bCs/>
          <w:sz w:val="20"/>
          <w:szCs w:val="20"/>
          <w:lang w:val="en-US"/>
        </w:rPr>
        <w:t>:</w:t>
      </w:r>
      <w:r w:rsidRPr="00F74793">
        <w:rPr>
          <w:rFonts w:eastAsia="Times New Roman"/>
          <w:bCs/>
          <w:sz w:val="20"/>
          <w:szCs w:val="20"/>
          <w:lang w:val="en-US"/>
        </w:rPr>
        <w:t xml:space="preserve"> 83</w:t>
      </w:r>
      <w:r w:rsidR="00272111">
        <w:rPr>
          <w:rFonts w:eastAsia="Times New Roman"/>
          <w:bCs/>
          <w:sz w:val="20"/>
          <w:szCs w:val="20"/>
          <w:lang w:val="en-US"/>
        </w:rPr>
        <w:t>-</w:t>
      </w:r>
      <w:r w:rsidRPr="00F74793">
        <w:rPr>
          <w:rFonts w:eastAsia="Times New Roman"/>
          <w:bCs/>
          <w:sz w:val="20"/>
          <w:szCs w:val="20"/>
          <w:lang w:val="en-US"/>
        </w:rPr>
        <w:t>96.</w:t>
      </w:r>
    </w:p>
    <w:p w14:paraId="32E1F706" w14:textId="264C56D1" w:rsidR="00F74793" w:rsidRPr="00AD17EF" w:rsidRDefault="00F74793" w:rsidP="00F74793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0E5A10">
        <w:rPr>
          <w:sz w:val="20"/>
          <w:szCs w:val="20"/>
          <w:shd w:val="clear" w:color="auto" w:fill="FFFFFF"/>
        </w:rPr>
        <w:t xml:space="preserve">Shine, R. 1989. Ecological causes for the evolution of sexual dimorphism: a review of the evidence. The Quarterly </w:t>
      </w:r>
      <w:r w:rsidR="00AD17EF" w:rsidRPr="000E5A10">
        <w:rPr>
          <w:sz w:val="20"/>
          <w:szCs w:val="20"/>
          <w:shd w:val="clear" w:color="auto" w:fill="FFFFFF"/>
          <w:lang w:eastAsia="zh-CN"/>
        </w:rPr>
        <w:t>R</w:t>
      </w:r>
      <w:r w:rsidRPr="000E5A10">
        <w:rPr>
          <w:sz w:val="20"/>
          <w:szCs w:val="20"/>
          <w:shd w:val="clear" w:color="auto" w:fill="FFFFFF"/>
        </w:rPr>
        <w:t xml:space="preserve">eview of </w:t>
      </w:r>
      <w:r w:rsidR="00AD17EF" w:rsidRPr="000E5A10">
        <w:rPr>
          <w:sz w:val="20"/>
          <w:szCs w:val="20"/>
          <w:shd w:val="clear" w:color="auto" w:fill="FFFFFF"/>
          <w:lang w:val="pt-BR"/>
        </w:rPr>
        <w:t>B</w:t>
      </w:r>
      <w:r w:rsidRPr="000E5A10">
        <w:rPr>
          <w:sz w:val="20"/>
          <w:szCs w:val="20"/>
          <w:shd w:val="clear" w:color="auto" w:fill="FFFFFF"/>
        </w:rPr>
        <w:t>iology, 64(4)</w:t>
      </w:r>
      <w:r w:rsidR="00272111" w:rsidRPr="000E5A10">
        <w:rPr>
          <w:sz w:val="20"/>
          <w:szCs w:val="20"/>
          <w:shd w:val="clear" w:color="auto" w:fill="FFFFFF"/>
          <w:lang w:val="en-US"/>
        </w:rPr>
        <w:t>:</w:t>
      </w:r>
      <w:r w:rsidRPr="000E5A10">
        <w:rPr>
          <w:sz w:val="20"/>
          <w:szCs w:val="20"/>
          <w:shd w:val="clear" w:color="auto" w:fill="FFFFFF"/>
        </w:rPr>
        <w:t xml:space="preserve"> 419-461.</w:t>
      </w:r>
    </w:p>
    <w:p w14:paraId="7A110568" w14:textId="744EC34F" w:rsidR="00F74793" w:rsidRPr="000E5A10" w:rsidRDefault="00F74793" w:rsidP="00F74793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0E5A10">
        <w:rPr>
          <w:rFonts w:eastAsia="Times New Roman"/>
          <w:bCs/>
          <w:sz w:val="20"/>
          <w:szCs w:val="20"/>
          <w:lang w:val="en-US"/>
        </w:rPr>
        <w:t>Soledade, G.O.</w:t>
      </w:r>
      <w:r w:rsidR="00272111" w:rsidRPr="000E5A10">
        <w:rPr>
          <w:rFonts w:eastAsia="Times New Roman"/>
          <w:bCs/>
          <w:sz w:val="20"/>
          <w:szCs w:val="20"/>
          <w:lang w:val="en-US"/>
        </w:rPr>
        <w:t>;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</w:t>
      </w:r>
      <w:r w:rsidR="00272111" w:rsidRPr="000E5A10">
        <w:rPr>
          <w:rFonts w:eastAsia="Times New Roman"/>
          <w:bCs/>
          <w:sz w:val="20"/>
          <w:szCs w:val="20"/>
          <w:lang w:val="en-US"/>
        </w:rPr>
        <w:t xml:space="preserve">P.S. </w:t>
      </w:r>
      <w:r w:rsidRPr="000E5A10">
        <w:rPr>
          <w:rFonts w:eastAsia="Times New Roman"/>
          <w:bCs/>
          <w:sz w:val="20"/>
          <w:szCs w:val="20"/>
          <w:lang w:val="en-US"/>
        </w:rPr>
        <w:t>Santos</w:t>
      </w:r>
      <w:r w:rsidR="00272111" w:rsidRPr="000E5A10">
        <w:rPr>
          <w:rFonts w:eastAsia="Times New Roman"/>
          <w:bCs/>
          <w:sz w:val="20"/>
          <w:szCs w:val="20"/>
          <w:lang w:val="en-US"/>
        </w:rPr>
        <w:t>;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M.S.L.C.</w:t>
      </w:r>
      <w:r w:rsidR="00272111" w:rsidRPr="000E5A10">
        <w:rPr>
          <w:rFonts w:eastAsia="Times New Roman"/>
          <w:bCs/>
          <w:sz w:val="20"/>
          <w:szCs w:val="20"/>
          <w:lang w:val="en-US"/>
        </w:rPr>
        <w:t xml:space="preserve"> Araujo; F.L.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</w:t>
      </w:r>
      <w:proofErr w:type="spellStart"/>
      <w:r w:rsidRPr="000E5A10">
        <w:rPr>
          <w:rFonts w:eastAsia="Times New Roman"/>
          <w:bCs/>
          <w:sz w:val="20"/>
          <w:szCs w:val="20"/>
          <w:lang w:val="en-US"/>
        </w:rPr>
        <w:t>Mantelat</w:t>
      </w:r>
      <w:r w:rsidR="00272111" w:rsidRPr="000E5A10">
        <w:rPr>
          <w:rFonts w:eastAsia="Times New Roman"/>
          <w:bCs/>
          <w:sz w:val="20"/>
          <w:szCs w:val="20"/>
          <w:lang w:val="en-US"/>
        </w:rPr>
        <w:t>to</w:t>
      </w:r>
      <w:proofErr w:type="spellEnd"/>
      <w:r w:rsidR="00272111" w:rsidRPr="000E5A10">
        <w:rPr>
          <w:rFonts w:eastAsia="Times New Roman"/>
          <w:bCs/>
          <w:sz w:val="20"/>
          <w:szCs w:val="20"/>
          <w:lang w:val="en-US"/>
        </w:rPr>
        <w:t xml:space="preserve"> &amp; A.O.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Almeida</w:t>
      </w:r>
      <w:r w:rsidR="00272111" w:rsidRPr="000E5A10">
        <w:rPr>
          <w:rFonts w:eastAsia="Times New Roman"/>
          <w:bCs/>
          <w:sz w:val="20"/>
          <w:szCs w:val="20"/>
          <w:lang w:val="en-US"/>
        </w:rPr>
        <w:t>.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2018. </w:t>
      </w:r>
      <w:r w:rsidRPr="00F74793">
        <w:rPr>
          <w:rFonts w:eastAsia="Times New Roman"/>
          <w:bCs/>
          <w:sz w:val="20"/>
          <w:szCs w:val="20"/>
          <w:lang w:val="en-US"/>
        </w:rPr>
        <w:t xml:space="preserve">Heterosexual pairing in three </w:t>
      </w:r>
      <w:r w:rsidRPr="00F74793">
        <w:rPr>
          <w:rFonts w:eastAsia="Times New Roman"/>
          <w:bCs/>
          <w:i/>
          <w:sz w:val="20"/>
          <w:szCs w:val="20"/>
          <w:lang w:val="en-US"/>
        </w:rPr>
        <w:t xml:space="preserve">Alpheus </w:t>
      </w:r>
      <w:r w:rsidRPr="00F74793">
        <w:rPr>
          <w:rFonts w:eastAsia="Times New Roman"/>
          <w:bCs/>
          <w:sz w:val="20"/>
          <w:szCs w:val="20"/>
          <w:lang w:val="en-US"/>
        </w:rPr>
        <w:t xml:space="preserve">(Crustacea: Alpheidae) snapping shrimps from northeastern Brazil. </w:t>
      </w:r>
      <w:r w:rsidRPr="000E5A10">
        <w:rPr>
          <w:rFonts w:eastAsia="Times New Roman"/>
          <w:bCs/>
          <w:sz w:val="20"/>
          <w:szCs w:val="20"/>
          <w:lang w:val="en-US"/>
        </w:rPr>
        <w:t>Vie. Et. Milieu. 68</w:t>
      </w:r>
      <w:r w:rsidR="00272111" w:rsidRPr="000E5A10">
        <w:rPr>
          <w:rFonts w:eastAsia="Times New Roman"/>
          <w:bCs/>
          <w:sz w:val="20"/>
          <w:szCs w:val="20"/>
          <w:lang w:val="en-US"/>
        </w:rPr>
        <w:t>: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109–117.</w:t>
      </w:r>
    </w:p>
    <w:p w14:paraId="41DEA0ED" w14:textId="5D030E92" w:rsidR="0036490F" w:rsidRDefault="00F74793" w:rsidP="0036490F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0E5A10">
        <w:rPr>
          <w:rFonts w:eastAsia="Times New Roman"/>
          <w:bCs/>
          <w:sz w:val="20"/>
          <w:szCs w:val="20"/>
          <w:lang w:val="en-US"/>
        </w:rPr>
        <w:t>Williams, S. T.</w:t>
      </w:r>
      <w:r w:rsidR="00272111" w:rsidRPr="000E5A10">
        <w:rPr>
          <w:rFonts w:eastAsia="Times New Roman"/>
          <w:bCs/>
          <w:sz w:val="20"/>
          <w:szCs w:val="20"/>
          <w:lang w:val="en-US"/>
        </w:rPr>
        <w:t>;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 Knowlton, </w:t>
      </w:r>
      <w:r w:rsidR="00272111" w:rsidRPr="000E5A10">
        <w:rPr>
          <w:rFonts w:eastAsia="Times New Roman"/>
          <w:bCs/>
          <w:sz w:val="20"/>
          <w:szCs w:val="20"/>
          <w:lang w:val="en-US"/>
        </w:rPr>
        <w:t xml:space="preserve">N; </w:t>
      </w:r>
      <w:r w:rsidRPr="000E5A10">
        <w:rPr>
          <w:rFonts w:eastAsia="Times New Roman"/>
          <w:bCs/>
          <w:sz w:val="20"/>
          <w:szCs w:val="20"/>
          <w:lang w:val="en-US"/>
        </w:rPr>
        <w:t>L. A. Weigt</w:t>
      </w:r>
      <w:r w:rsidR="00272111" w:rsidRPr="000E5A10">
        <w:rPr>
          <w:rFonts w:eastAsia="Times New Roman"/>
          <w:bCs/>
          <w:sz w:val="20"/>
          <w:szCs w:val="20"/>
          <w:lang w:val="en-US"/>
        </w:rPr>
        <w:t xml:space="preserve"> &amp; 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J. A. Jara. 2001. Evidence for three major clades within the snapping shrimp genus </w:t>
      </w:r>
      <w:r w:rsidRPr="000E5A10">
        <w:rPr>
          <w:rFonts w:eastAsia="Times New Roman"/>
          <w:bCs/>
          <w:i/>
          <w:iCs/>
          <w:sz w:val="20"/>
          <w:szCs w:val="20"/>
          <w:lang w:val="en-US"/>
        </w:rPr>
        <w:t xml:space="preserve">Alpheus </w:t>
      </w:r>
      <w:r w:rsidRPr="000E5A10">
        <w:rPr>
          <w:rFonts w:eastAsia="Times New Roman"/>
          <w:bCs/>
          <w:sz w:val="20"/>
          <w:szCs w:val="20"/>
          <w:lang w:val="en-US"/>
        </w:rPr>
        <w:t xml:space="preserve">inferred from nuclear and mitochondrial gene sequence data. </w:t>
      </w:r>
      <w:r w:rsidR="00272111" w:rsidRPr="00272111">
        <w:rPr>
          <w:rFonts w:eastAsia="Times New Roman"/>
          <w:bCs/>
          <w:sz w:val="20"/>
          <w:szCs w:val="20"/>
          <w:lang w:val="pt-BR"/>
        </w:rPr>
        <w:t xml:space="preserve">Molecular </w:t>
      </w:r>
      <w:proofErr w:type="spellStart"/>
      <w:r w:rsidR="00272111" w:rsidRPr="00272111">
        <w:rPr>
          <w:rFonts w:eastAsia="Times New Roman"/>
          <w:bCs/>
          <w:sz w:val="20"/>
          <w:szCs w:val="20"/>
          <w:lang w:val="pt-BR"/>
        </w:rPr>
        <w:t>Phylogenetics</w:t>
      </w:r>
      <w:proofErr w:type="spellEnd"/>
      <w:r w:rsidR="00272111" w:rsidRPr="00272111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="00272111" w:rsidRPr="00272111">
        <w:rPr>
          <w:rFonts w:eastAsia="Times New Roman"/>
          <w:bCs/>
          <w:sz w:val="20"/>
          <w:szCs w:val="20"/>
          <w:lang w:val="pt-BR"/>
        </w:rPr>
        <w:t>and</w:t>
      </w:r>
      <w:proofErr w:type="spellEnd"/>
      <w:r w:rsidR="00272111" w:rsidRPr="00272111">
        <w:rPr>
          <w:rFonts w:eastAsia="Times New Roman"/>
          <w:bCs/>
          <w:sz w:val="20"/>
          <w:szCs w:val="20"/>
          <w:lang w:val="pt-BR"/>
        </w:rPr>
        <w:t xml:space="preserve"> Evolution</w:t>
      </w:r>
      <w:r w:rsidRPr="00F74793">
        <w:rPr>
          <w:rFonts w:eastAsia="Times New Roman"/>
          <w:bCs/>
          <w:sz w:val="20"/>
          <w:szCs w:val="20"/>
          <w:lang w:val="pt-BR"/>
        </w:rPr>
        <w:t>. 20:</w:t>
      </w:r>
      <w:r w:rsidR="00272111">
        <w:rPr>
          <w:rFonts w:eastAsia="Times New Roman"/>
          <w:bCs/>
          <w:sz w:val="20"/>
          <w:szCs w:val="20"/>
          <w:lang w:val="pt-BR"/>
        </w:rPr>
        <w:t xml:space="preserve"> </w:t>
      </w:r>
      <w:r w:rsidRPr="00F74793">
        <w:rPr>
          <w:rFonts w:eastAsia="Times New Roman"/>
          <w:bCs/>
          <w:sz w:val="20"/>
          <w:szCs w:val="20"/>
          <w:lang w:val="pt-BR"/>
        </w:rPr>
        <w:t>375–389.</w:t>
      </w:r>
    </w:p>
    <w:sectPr w:rsidR="0036490F">
      <w:headerReference w:type="default" r:id="rId11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3193" w14:textId="77777777" w:rsidR="00834F8B" w:rsidRDefault="00834F8B">
      <w:pPr>
        <w:spacing w:line="240" w:lineRule="auto"/>
      </w:pPr>
      <w:r>
        <w:separator/>
      </w:r>
    </w:p>
  </w:endnote>
  <w:endnote w:type="continuationSeparator" w:id="0">
    <w:p w14:paraId="167646C3" w14:textId="77777777" w:rsidR="00834F8B" w:rsidRDefault="00834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77FF" w14:textId="77777777" w:rsidR="00834F8B" w:rsidRDefault="00834F8B">
      <w:r>
        <w:separator/>
      </w:r>
    </w:p>
  </w:footnote>
  <w:footnote w:type="continuationSeparator" w:id="0">
    <w:p w14:paraId="1199A6C3" w14:textId="77777777" w:rsidR="00834F8B" w:rsidRDefault="0083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73C57"/>
    <w:rsid w:val="000E5A10"/>
    <w:rsid w:val="000F11D6"/>
    <w:rsid w:val="000F75E8"/>
    <w:rsid w:val="001775C0"/>
    <w:rsid w:val="00272111"/>
    <w:rsid w:val="00305660"/>
    <w:rsid w:val="0036490F"/>
    <w:rsid w:val="003C100A"/>
    <w:rsid w:val="00410392"/>
    <w:rsid w:val="0041613E"/>
    <w:rsid w:val="005470BD"/>
    <w:rsid w:val="00562037"/>
    <w:rsid w:val="00596773"/>
    <w:rsid w:val="00663150"/>
    <w:rsid w:val="00726520"/>
    <w:rsid w:val="00827E34"/>
    <w:rsid w:val="00834F8B"/>
    <w:rsid w:val="00880B61"/>
    <w:rsid w:val="009A060D"/>
    <w:rsid w:val="00AC4685"/>
    <w:rsid w:val="00AD17EF"/>
    <w:rsid w:val="00B555C8"/>
    <w:rsid w:val="00C77B9E"/>
    <w:rsid w:val="00DC6C39"/>
    <w:rsid w:val="00E1011C"/>
    <w:rsid w:val="00ED1857"/>
    <w:rsid w:val="00F74793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41613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613E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0F75E8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880B6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80B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80B61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80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80B61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almeida.ufpe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lysson.pinheiro@urca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andenson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1338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Whandenson Machado</cp:lastModifiedBy>
  <cp:revision>14</cp:revision>
  <dcterms:created xsi:type="dcterms:W3CDTF">2023-04-12T17:44:00Z</dcterms:created>
  <dcterms:modified xsi:type="dcterms:W3CDTF">2023-08-20T13:43:00Z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