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C203902" w14:textId="77777777" w:rsidR="007E5E82" w:rsidRDefault="007E5E82">
      <w:pPr>
        <w:pStyle w:val="Corpodetexto"/>
        <w:spacing w:before="11"/>
        <w:ind w:left="0"/>
        <w:jc w:val="left"/>
        <w:rPr>
          <w:rFonts w:ascii="Times New Roman"/>
          <w:sz w:val="15"/>
        </w:rPr>
      </w:pPr>
    </w:p>
    <w:p w14:paraId="22AEA094" w14:textId="77777777" w:rsidR="00870E3A" w:rsidRDefault="00870E3A">
      <w:pPr>
        <w:pStyle w:val="Ttulo"/>
        <w:spacing w:line="242" w:lineRule="auto"/>
      </w:pPr>
    </w:p>
    <w:p w14:paraId="71E08C96" w14:textId="77777777" w:rsidR="00026E96" w:rsidRPr="007633CD" w:rsidRDefault="00026E96" w:rsidP="00026E96">
      <w:pPr>
        <w:jc w:val="center"/>
        <w:rPr>
          <w:rFonts w:eastAsia="Times New Roman"/>
          <w:sz w:val="24"/>
          <w:szCs w:val="24"/>
        </w:rPr>
      </w:pPr>
    </w:p>
    <w:p w14:paraId="4E7E57BE" w14:textId="77777777" w:rsidR="00026E96" w:rsidRPr="00026E96" w:rsidRDefault="00026E96" w:rsidP="004000AA">
      <w:pPr>
        <w:ind w:left="567"/>
        <w:jc w:val="center"/>
        <w:rPr>
          <w:rFonts w:eastAsia="Times New Roman"/>
          <w:b/>
          <w:color w:val="000000"/>
          <w:sz w:val="28"/>
          <w:szCs w:val="28"/>
        </w:rPr>
      </w:pPr>
      <w:r w:rsidRPr="00026E96">
        <w:rPr>
          <w:rFonts w:eastAsia="Times New Roman"/>
          <w:b/>
          <w:color w:val="000000"/>
          <w:sz w:val="28"/>
          <w:szCs w:val="28"/>
        </w:rPr>
        <w:t>CURTIMENTO ECOLÓGICO DE PELES DE PEIXE MARINHO, UMA ALTERNATIVA SUSTENTÁVEL PARA AGREGAÇÃO DE VALOR AO RESÍDUO DO PESCADO</w:t>
      </w:r>
    </w:p>
    <w:p w14:paraId="6AA407B0" w14:textId="165C7C7D" w:rsidR="007E5E82" w:rsidRPr="001717ED" w:rsidRDefault="00850686">
      <w:pPr>
        <w:spacing w:before="226" w:line="247" w:lineRule="auto"/>
        <w:ind w:left="150" w:right="147"/>
        <w:jc w:val="center"/>
        <w:rPr>
          <w:rFonts w:ascii="Arial" w:hAnsi="Arial"/>
          <w:b/>
          <w:sz w:val="24"/>
          <w:szCs w:val="24"/>
        </w:rPr>
      </w:pPr>
      <w:r>
        <w:rPr>
          <w:rFonts w:ascii="Arial" w:hAnsi="Arial"/>
          <w:b/>
          <w:sz w:val="24"/>
          <w:szCs w:val="24"/>
        </w:rPr>
        <w:t>LUBARINO</w:t>
      </w:r>
      <w:r w:rsidR="000720EB" w:rsidRPr="001717ED">
        <w:rPr>
          <w:rFonts w:ascii="Arial" w:hAnsi="Arial"/>
          <w:b/>
          <w:sz w:val="24"/>
          <w:szCs w:val="24"/>
        </w:rPr>
        <w:t xml:space="preserve">, </w:t>
      </w:r>
      <w:r>
        <w:rPr>
          <w:rFonts w:ascii="Arial" w:hAnsi="Arial"/>
          <w:b/>
          <w:sz w:val="24"/>
          <w:szCs w:val="24"/>
        </w:rPr>
        <w:t xml:space="preserve">D.V.S </w:t>
      </w:r>
      <w:r w:rsidR="000720EB" w:rsidRPr="001717ED">
        <w:rPr>
          <w:rFonts w:ascii="Arial" w:hAnsi="Arial"/>
          <w:b/>
          <w:sz w:val="24"/>
          <w:szCs w:val="24"/>
        </w:rPr>
        <w:t xml:space="preserve">¹; </w:t>
      </w:r>
      <w:r w:rsidR="00026E96">
        <w:rPr>
          <w:rFonts w:ascii="Arial" w:hAnsi="Arial"/>
          <w:b/>
          <w:sz w:val="24"/>
          <w:szCs w:val="24"/>
        </w:rPr>
        <w:t>SILVA</w:t>
      </w:r>
      <w:r w:rsidR="000720EB" w:rsidRPr="001717ED">
        <w:rPr>
          <w:rFonts w:ascii="Arial" w:hAnsi="Arial"/>
          <w:b/>
          <w:sz w:val="24"/>
          <w:szCs w:val="24"/>
        </w:rPr>
        <w:t xml:space="preserve">, </w:t>
      </w:r>
      <w:r w:rsidR="00D22B13">
        <w:rPr>
          <w:rFonts w:ascii="Arial" w:hAnsi="Arial"/>
          <w:b/>
          <w:sz w:val="24"/>
          <w:szCs w:val="24"/>
        </w:rPr>
        <w:t>E.B</w:t>
      </w:r>
      <w:r w:rsidR="000720EB" w:rsidRPr="001717ED">
        <w:rPr>
          <w:rFonts w:ascii="Arial" w:hAnsi="Arial"/>
          <w:b/>
          <w:sz w:val="24"/>
          <w:szCs w:val="24"/>
        </w:rPr>
        <w:t xml:space="preserve">²; </w:t>
      </w:r>
      <w:r w:rsidR="00D22B13">
        <w:rPr>
          <w:rFonts w:ascii="Arial" w:hAnsi="Arial"/>
          <w:b/>
          <w:sz w:val="24"/>
          <w:szCs w:val="24"/>
        </w:rPr>
        <w:t>SOUZA</w:t>
      </w:r>
      <w:r w:rsidR="000720EB" w:rsidRPr="001717ED">
        <w:rPr>
          <w:rFonts w:ascii="Arial" w:hAnsi="Arial"/>
          <w:b/>
          <w:sz w:val="24"/>
          <w:szCs w:val="24"/>
        </w:rPr>
        <w:t>,</w:t>
      </w:r>
      <w:r w:rsidR="000720EB" w:rsidRPr="001717ED">
        <w:rPr>
          <w:rFonts w:ascii="Arial" w:hAnsi="Arial"/>
          <w:b/>
          <w:spacing w:val="-53"/>
          <w:sz w:val="24"/>
          <w:szCs w:val="24"/>
        </w:rPr>
        <w:t xml:space="preserve"> </w:t>
      </w:r>
      <w:r w:rsidR="00D22B13">
        <w:rPr>
          <w:rFonts w:ascii="Arial" w:hAnsi="Arial"/>
          <w:b/>
          <w:sz w:val="24"/>
          <w:szCs w:val="24"/>
        </w:rPr>
        <w:t>S.M.L</w:t>
      </w:r>
      <w:r w:rsidR="000720EB" w:rsidRPr="001717ED">
        <w:rPr>
          <w:rFonts w:ascii="Arial" w:hAnsi="Arial"/>
          <w:b/>
          <w:sz w:val="24"/>
          <w:szCs w:val="24"/>
        </w:rPr>
        <w:t xml:space="preserve">³ </w:t>
      </w:r>
    </w:p>
    <w:p w14:paraId="31C7DE1A" w14:textId="5F62DEC6" w:rsidR="007E5E82" w:rsidRPr="001717ED" w:rsidRDefault="00D22B13" w:rsidP="001717ED">
      <w:pPr>
        <w:spacing w:before="149"/>
        <w:ind w:left="150" w:right="148"/>
        <w:jc w:val="both"/>
        <w:rPr>
          <w:rFonts w:ascii="Arial" w:hAnsi="Arial" w:cs="Arial"/>
          <w:sz w:val="20"/>
          <w:szCs w:val="20"/>
        </w:rPr>
      </w:pPr>
      <w:r w:rsidRPr="00330A32">
        <w:rPr>
          <w:rFonts w:ascii="Arial" w:hAnsi="Arial" w:cs="Arial"/>
          <w:position w:val="6"/>
          <w:sz w:val="20"/>
          <w:szCs w:val="20"/>
        </w:rPr>
        <w:t>1</w:t>
      </w:r>
      <w:r w:rsidR="00330A32" w:rsidRPr="00330A32">
        <w:rPr>
          <w:rFonts w:ascii="Arial" w:hAnsi="Arial" w:cs="Arial"/>
          <w:position w:val="6"/>
          <w:sz w:val="20"/>
          <w:szCs w:val="20"/>
        </w:rPr>
        <w:t xml:space="preserve"> </w:t>
      </w:r>
      <w:r w:rsidR="00330A32" w:rsidRPr="004000AA">
        <w:rPr>
          <w:rFonts w:ascii="Arial" w:hAnsi="Arial" w:cs="Arial"/>
          <w:position w:val="6"/>
          <w:sz w:val="20"/>
          <w:szCs w:val="20"/>
        </w:rPr>
        <w:t>deboravlubarino</w:t>
      </w:r>
      <w:r w:rsidR="00330A32" w:rsidRPr="004000AA">
        <w:rPr>
          <w:rFonts w:ascii="Arial" w:hAnsi="Arial" w:cs="Arial"/>
          <w:position w:val="6"/>
          <w:sz w:val="20"/>
          <w:szCs w:val="20"/>
        </w:rPr>
        <w:t>@</w:t>
      </w:r>
      <w:r w:rsidR="00330A32" w:rsidRPr="004000AA">
        <w:rPr>
          <w:rFonts w:ascii="Arial" w:hAnsi="Arial" w:cs="Arial"/>
          <w:position w:val="6"/>
          <w:sz w:val="20"/>
          <w:szCs w:val="20"/>
        </w:rPr>
        <w:t>g</w:t>
      </w:r>
      <w:r w:rsidR="00330A32" w:rsidRPr="004000AA">
        <w:rPr>
          <w:rFonts w:ascii="Arial" w:hAnsi="Arial" w:cs="Arial"/>
          <w:position w:val="6"/>
          <w:sz w:val="20"/>
          <w:szCs w:val="20"/>
        </w:rPr>
        <w:t>mail.com</w:t>
      </w:r>
      <w:r w:rsidR="00330A32">
        <w:rPr>
          <w:rFonts w:ascii="Arial" w:hAnsi="Arial" w:cs="Arial"/>
          <w:position w:val="6"/>
          <w:sz w:val="20"/>
          <w:szCs w:val="20"/>
        </w:rPr>
        <w:t xml:space="preserve">, </w:t>
      </w:r>
      <w:r w:rsidR="00163068">
        <w:rPr>
          <w:rFonts w:ascii="Arial" w:hAnsi="Arial" w:cs="Arial"/>
          <w:sz w:val="20"/>
          <w:szCs w:val="20"/>
        </w:rPr>
        <w:t>Bacharel em Engenharia de Pesca</w:t>
      </w:r>
      <w:r w:rsidR="000720EB" w:rsidRPr="001717ED">
        <w:rPr>
          <w:rFonts w:ascii="Arial" w:hAnsi="Arial" w:cs="Arial"/>
          <w:sz w:val="20"/>
          <w:szCs w:val="20"/>
        </w:rPr>
        <w:t>;</w:t>
      </w:r>
      <w:r w:rsidR="000720EB" w:rsidRPr="001717ED">
        <w:rPr>
          <w:rFonts w:ascii="Arial" w:hAnsi="Arial" w:cs="Arial"/>
          <w:spacing w:val="-4"/>
          <w:sz w:val="20"/>
          <w:szCs w:val="20"/>
        </w:rPr>
        <w:t xml:space="preserve"> </w:t>
      </w:r>
      <w:r w:rsidR="000720EB" w:rsidRPr="001717ED">
        <w:rPr>
          <w:rFonts w:ascii="Arial" w:hAnsi="Arial" w:cs="Arial"/>
          <w:position w:val="6"/>
          <w:sz w:val="20"/>
          <w:szCs w:val="20"/>
        </w:rPr>
        <w:t>2</w:t>
      </w:r>
      <w:r>
        <w:rPr>
          <w:rFonts w:ascii="Arial" w:hAnsi="Arial" w:cs="Arial"/>
          <w:position w:val="6"/>
          <w:sz w:val="20"/>
          <w:szCs w:val="20"/>
        </w:rPr>
        <w:t xml:space="preserve"> </w:t>
      </w:r>
      <w:r w:rsidRPr="00D22B13">
        <w:rPr>
          <w:rFonts w:ascii="Arial" w:hAnsi="Arial" w:cs="Arial"/>
          <w:position w:val="6"/>
          <w:sz w:val="20"/>
          <w:szCs w:val="20"/>
        </w:rPr>
        <w:t>edinilson_b@hotmail.com</w:t>
      </w:r>
      <w:r w:rsidR="000720EB" w:rsidRPr="001717ED">
        <w:rPr>
          <w:rFonts w:ascii="Arial" w:hAnsi="Arial" w:cs="Arial"/>
          <w:sz w:val="20"/>
          <w:szCs w:val="20"/>
        </w:rPr>
        <w:t>,</w:t>
      </w:r>
      <w:r w:rsidR="000720EB" w:rsidRPr="001717ED">
        <w:rPr>
          <w:rFonts w:ascii="Arial" w:hAnsi="Arial" w:cs="Arial"/>
          <w:spacing w:val="-4"/>
          <w:sz w:val="20"/>
          <w:szCs w:val="20"/>
        </w:rPr>
        <w:t xml:space="preserve"> </w:t>
      </w:r>
      <w:r>
        <w:rPr>
          <w:rFonts w:ascii="Arial" w:hAnsi="Arial" w:cs="Arial"/>
          <w:sz w:val="20"/>
          <w:szCs w:val="20"/>
        </w:rPr>
        <w:t>Bacharel em Engenharia de Pesca</w:t>
      </w:r>
      <w:r w:rsidR="000720EB" w:rsidRPr="001717ED">
        <w:rPr>
          <w:rFonts w:ascii="Arial" w:hAnsi="Arial" w:cs="Arial"/>
          <w:sz w:val="20"/>
          <w:szCs w:val="20"/>
        </w:rPr>
        <w:t>;</w:t>
      </w:r>
      <w:r w:rsidR="000720EB" w:rsidRPr="001717ED">
        <w:rPr>
          <w:rFonts w:ascii="Arial" w:hAnsi="Arial" w:cs="Arial"/>
          <w:spacing w:val="-4"/>
          <w:sz w:val="20"/>
          <w:szCs w:val="20"/>
        </w:rPr>
        <w:t xml:space="preserve"> </w:t>
      </w:r>
      <w:r w:rsidR="000720EB" w:rsidRPr="001717ED">
        <w:rPr>
          <w:rFonts w:ascii="Arial" w:hAnsi="Arial" w:cs="Arial"/>
          <w:position w:val="6"/>
          <w:sz w:val="20"/>
          <w:szCs w:val="20"/>
        </w:rPr>
        <w:t>3</w:t>
      </w:r>
      <w:r>
        <w:rPr>
          <w:rFonts w:ascii="Arial" w:hAnsi="Arial" w:cs="Arial"/>
          <w:sz w:val="20"/>
          <w:szCs w:val="20"/>
        </w:rPr>
        <w:t>susanaluz@gmail.com</w:t>
      </w:r>
      <w:r w:rsidR="000720EB" w:rsidRPr="001717ED">
        <w:rPr>
          <w:rFonts w:ascii="Arial" w:hAnsi="Arial" w:cs="Arial"/>
          <w:sz w:val="20"/>
          <w:szCs w:val="20"/>
        </w:rPr>
        <w:t>,</w:t>
      </w:r>
      <w:r w:rsidR="000720EB" w:rsidRPr="001717ED">
        <w:rPr>
          <w:rFonts w:ascii="Arial" w:hAnsi="Arial" w:cs="Arial"/>
          <w:spacing w:val="-2"/>
          <w:sz w:val="20"/>
          <w:szCs w:val="20"/>
        </w:rPr>
        <w:t xml:space="preserve"> </w:t>
      </w:r>
      <w:r>
        <w:rPr>
          <w:rFonts w:ascii="Arial" w:hAnsi="Arial" w:cs="Arial"/>
          <w:sz w:val="20"/>
          <w:szCs w:val="20"/>
        </w:rPr>
        <w:t>uneb</w:t>
      </w:r>
      <w:r w:rsidR="000720EB" w:rsidRPr="001717ED">
        <w:rPr>
          <w:rFonts w:ascii="Arial" w:hAnsi="Arial" w:cs="Arial"/>
          <w:sz w:val="20"/>
          <w:szCs w:val="20"/>
        </w:rPr>
        <w:t>,</w:t>
      </w:r>
      <w:r w:rsidR="000720EB" w:rsidRPr="001717ED">
        <w:rPr>
          <w:rFonts w:ascii="Arial" w:hAnsi="Arial" w:cs="Arial"/>
          <w:spacing w:val="-4"/>
          <w:sz w:val="20"/>
          <w:szCs w:val="20"/>
        </w:rPr>
        <w:t xml:space="preserve"> </w:t>
      </w:r>
      <w:r>
        <w:rPr>
          <w:rFonts w:ascii="Arial" w:hAnsi="Arial" w:cs="Arial"/>
          <w:sz w:val="20"/>
          <w:szCs w:val="20"/>
        </w:rPr>
        <w:t>Docente</w:t>
      </w:r>
      <w:r w:rsidR="00163068">
        <w:rPr>
          <w:rFonts w:ascii="Arial" w:hAnsi="Arial" w:cs="Arial"/>
          <w:sz w:val="20"/>
          <w:szCs w:val="20"/>
        </w:rPr>
        <w:t>.</w:t>
      </w:r>
    </w:p>
    <w:p w14:paraId="3465C72A" w14:textId="6BF19E28" w:rsidR="007E5E82" w:rsidRDefault="007E5E82">
      <w:pPr>
        <w:pStyle w:val="Corpodetexto"/>
        <w:spacing w:before="2"/>
        <w:ind w:left="148" w:right="148"/>
        <w:jc w:val="center"/>
      </w:pPr>
    </w:p>
    <w:p w14:paraId="3F967006" w14:textId="77777777" w:rsidR="007E5E82" w:rsidRPr="001717ED" w:rsidRDefault="007E5E82">
      <w:pPr>
        <w:pStyle w:val="Corpodetexto"/>
        <w:ind w:left="0"/>
        <w:jc w:val="left"/>
        <w:rPr>
          <w:rFonts w:ascii="Arial" w:hAnsi="Arial" w:cs="Arial"/>
          <w:sz w:val="22"/>
          <w:szCs w:val="22"/>
        </w:rPr>
      </w:pPr>
    </w:p>
    <w:p w14:paraId="095460E3" w14:textId="77777777" w:rsidR="007E5E82" w:rsidRPr="001717ED" w:rsidRDefault="000720EB">
      <w:pPr>
        <w:pStyle w:val="Ttulo1"/>
      </w:pPr>
      <w:r w:rsidRPr="001717ED">
        <w:t>Resumo</w:t>
      </w:r>
    </w:p>
    <w:p w14:paraId="2A75670D" w14:textId="1BC30122" w:rsidR="00026E96" w:rsidRPr="00DD5517" w:rsidRDefault="00026E96" w:rsidP="00DD5517">
      <w:pPr>
        <w:ind w:left="142"/>
        <w:jc w:val="both"/>
        <w:rPr>
          <w:rFonts w:eastAsia="Times New Roman"/>
          <w:bCs/>
          <w:sz w:val="24"/>
          <w:szCs w:val="24"/>
        </w:rPr>
      </w:pPr>
      <w:r w:rsidRPr="00DD6EE1">
        <w:rPr>
          <w:rFonts w:eastAsia="Times New Roman"/>
          <w:bCs/>
          <w:sz w:val="24"/>
          <w:szCs w:val="24"/>
        </w:rPr>
        <w:t xml:space="preserve">O curtimento ecológico de pele de peixe </w:t>
      </w:r>
      <w:r w:rsidRPr="007C1A41">
        <w:rPr>
          <w:rFonts w:eastAsia="Times New Roman"/>
          <w:bCs/>
          <w:sz w:val="24"/>
          <w:szCs w:val="24"/>
        </w:rPr>
        <w:t xml:space="preserve">marinho pode ser </w:t>
      </w:r>
      <w:r w:rsidRPr="00DD6EE1">
        <w:rPr>
          <w:rFonts w:eastAsia="Times New Roman"/>
          <w:bCs/>
          <w:sz w:val="24"/>
          <w:szCs w:val="24"/>
        </w:rPr>
        <w:t>uma alternativa sustentável que agrega valor ao resíduo do pescado, reduzindo o impacto ambiental e promovendo a utilização consciente dos recursos naturais.</w:t>
      </w:r>
      <w:r>
        <w:rPr>
          <w:rFonts w:eastAsia="Times New Roman"/>
          <w:bCs/>
          <w:sz w:val="24"/>
          <w:szCs w:val="24"/>
        </w:rPr>
        <w:t xml:space="preserve"> T</w:t>
      </w:r>
      <w:r w:rsidRPr="00DD6EE1">
        <w:rPr>
          <w:rFonts w:eastAsia="Times New Roman"/>
          <w:bCs/>
          <w:sz w:val="24"/>
          <w:szCs w:val="24"/>
        </w:rPr>
        <w:t xml:space="preserve">radicionalmente, o descarte desses </w:t>
      </w:r>
      <w:r w:rsidRPr="0013154F">
        <w:rPr>
          <w:rFonts w:eastAsia="Times New Roman"/>
          <w:bCs/>
          <w:sz w:val="24"/>
          <w:szCs w:val="24"/>
        </w:rPr>
        <w:t xml:space="preserve">resíduos </w:t>
      </w:r>
      <w:r w:rsidRPr="00DD6EE1">
        <w:rPr>
          <w:rFonts w:eastAsia="Times New Roman"/>
          <w:bCs/>
          <w:sz w:val="24"/>
          <w:szCs w:val="24"/>
        </w:rPr>
        <w:t>tem representado um problema ambiental significativo, contribuindo para a poluição dos ecossistemas aquáticos.</w:t>
      </w:r>
      <w:r>
        <w:rPr>
          <w:rFonts w:eastAsia="Times New Roman"/>
          <w:bCs/>
          <w:sz w:val="24"/>
          <w:szCs w:val="24"/>
        </w:rPr>
        <w:t xml:space="preserve"> Dessa forma, o intuito desse trabalho, foi realizar o curtimento</w:t>
      </w:r>
      <w:r>
        <w:rPr>
          <w:rFonts w:eastAsia="Times New Roman"/>
          <w:bCs/>
          <w:color w:val="FF0000"/>
          <w:sz w:val="24"/>
          <w:szCs w:val="24"/>
        </w:rPr>
        <w:t xml:space="preserve"> </w:t>
      </w:r>
      <w:r w:rsidRPr="00BB235D">
        <w:rPr>
          <w:rFonts w:eastAsia="Times New Roman"/>
          <w:bCs/>
          <w:sz w:val="24"/>
          <w:szCs w:val="24"/>
        </w:rPr>
        <w:t xml:space="preserve">orgânico </w:t>
      </w:r>
      <w:r>
        <w:rPr>
          <w:rFonts w:eastAsia="Times New Roman"/>
          <w:bCs/>
          <w:sz w:val="24"/>
          <w:szCs w:val="24"/>
        </w:rPr>
        <w:t xml:space="preserve">das peles do peixe marinho, </w:t>
      </w:r>
      <w:r w:rsidRPr="00C678F1">
        <w:rPr>
          <w:rFonts w:eastAsia="Times New Roman"/>
          <w:bCs/>
          <w:i/>
          <w:iCs/>
          <w:sz w:val="24"/>
          <w:szCs w:val="24"/>
        </w:rPr>
        <w:t>Haemulon Plumieri</w:t>
      </w:r>
      <w:r w:rsidRPr="00C678F1">
        <w:rPr>
          <w:rFonts w:eastAsia="Times New Roman"/>
          <w:bCs/>
          <w:sz w:val="24"/>
          <w:szCs w:val="24"/>
        </w:rPr>
        <w:t xml:space="preserve"> (Lacépède,1802) (Biquara) </w:t>
      </w:r>
      <w:r>
        <w:rPr>
          <w:rFonts w:eastAsia="Times New Roman"/>
          <w:bCs/>
          <w:sz w:val="24"/>
          <w:szCs w:val="24"/>
        </w:rPr>
        <w:t xml:space="preserve">utilizando </w:t>
      </w:r>
      <w:r w:rsidRPr="00BB235D">
        <w:rPr>
          <w:rFonts w:eastAsia="Times New Roman"/>
          <w:bCs/>
          <w:sz w:val="24"/>
          <w:szCs w:val="24"/>
        </w:rPr>
        <w:t xml:space="preserve">como </w:t>
      </w:r>
      <w:r>
        <w:rPr>
          <w:rFonts w:eastAsia="Times New Roman"/>
          <w:bCs/>
          <w:sz w:val="24"/>
          <w:szCs w:val="24"/>
        </w:rPr>
        <w:t xml:space="preserve">curtente vegetal, </w:t>
      </w:r>
      <w:r w:rsidRPr="00BB235D">
        <w:rPr>
          <w:rFonts w:eastAsia="Times New Roman"/>
          <w:bCs/>
          <w:sz w:val="24"/>
          <w:szCs w:val="24"/>
        </w:rPr>
        <w:t>a</w:t>
      </w:r>
      <w:r>
        <w:rPr>
          <w:rFonts w:eastAsia="Times New Roman"/>
          <w:bCs/>
          <w:sz w:val="24"/>
          <w:szCs w:val="24"/>
        </w:rPr>
        <w:t xml:space="preserve"> </w:t>
      </w:r>
      <w:r w:rsidRPr="008B20C1">
        <w:rPr>
          <w:rFonts w:eastAsia="Times New Roman"/>
          <w:bCs/>
          <w:i/>
          <w:iCs/>
          <w:sz w:val="24"/>
          <w:szCs w:val="24"/>
        </w:rPr>
        <w:t>Rhizophora mangle</w:t>
      </w:r>
      <w:r>
        <w:rPr>
          <w:rFonts w:eastAsia="Times New Roman"/>
          <w:bCs/>
          <w:sz w:val="24"/>
          <w:szCs w:val="24"/>
        </w:rPr>
        <w:t xml:space="preserve"> (mangue vermelho) como alternativa para aproveitamento das peles e produção do couro. A pesquisa ocorreu entre os meses de setembro a novembro de 2023, no Laboratório de Microbiologia e Tecnologia do Pescado- LAMITEC, no Centro de Desenvolvimento e Difusão de Tecnologias Aquáticas -CDTA, no </w:t>
      </w:r>
      <w:r w:rsidRPr="001C61D3">
        <w:rPr>
          <w:rFonts w:eastAsia="Times New Roman"/>
          <w:bCs/>
          <w:i/>
          <w:sz w:val="24"/>
          <w:szCs w:val="24"/>
        </w:rPr>
        <w:t>Campus VIII</w:t>
      </w:r>
      <w:r>
        <w:rPr>
          <w:rFonts w:eastAsia="Times New Roman"/>
          <w:bCs/>
          <w:sz w:val="24"/>
          <w:szCs w:val="24"/>
        </w:rPr>
        <w:t xml:space="preserve"> -UNEB</w:t>
      </w:r>
      <w:r w:rsidRPr="00C678F1">
        <w:rPr>
          <w:rFonts w:eastAsia="Times New Roman"/>
          <w:bCs/>
          <w:sz w:val="24"/>
          <w:szCs w:val="24"/>
        </w:rPr>
        <w:t>. Os exemplares de</w:t>
      </w:r>
      <w:r w:rsidRPr="00C678F1">
        <w:rPr>
          <w:rFonts w:eastAsia="Times New Roman"/>
          <w:bCs/>
          <w:i/>
          <w:iCs/>
          <w:sz w:val="24"/>
          <w:szCs w:val="24"/>
        </w:rPr>
        <w:t xml:space="preserve"> Haemulon Plumieri</w:t>
      </w:r>
      <w:r w:rsidRPr="00C678F1">
        <w:rPr>
          <w:rFonts w:eastAsia="Times New Roman"/>
          <w:bCs/>
          <w:sz w:val="24"/>
          <w:szCs w:val="24"/>
        </w:rPr>
        <w:t xml:space="preserve"> (Biquara) foram adquiridos na Colônia de pescadores de Arembepe-Bahia.</w:t>
      </w:r>
      <w:r>
        <w:rPr>
          <w:rFonts w:eastAsia="Times New Roman"/>
          <w:bCs/>
          <w:sz w:val="24"/>
          <w:szCs w:val="24"/>
        </w:rPr>
        <w:t xml:space="preserve"> As peles foram removidas manualmente e divididas em três lotes, PL-01, PL-02, PL-03. </w:t>
      </w:r>
      <w:r w:rsidRPr="00C678F1">
        <w:rPr>
          <w:rFonts w:eastAsia="Times New Roman"/>
          <w:bCs/>
          <w:sz w:val="24"/>
          <w:szCs w:val="24"/>
        </w:rPr>
        <w:t xml:space="preserve">Sendo usados 11 peixes nos lotes PL-01 E PL-02 e 07 peixes no lote PL-03. </w:t>
      </w:r>
      <w:r>
        <w:rPr>
          <w:rFonts w:eastAsia="Times New Roman"/>
          <w:bCs/>
          <w:sz w:val="24"/>
          <w:szCs w:val="24"/>
        </w:rPr>
        <w:t xml:space="preserve">Como resultados, observou-se que as peles de peixe marinho responderam positivamente ao processo de curtimento orgânico com tanino vegetal à base de </w:t>
      </w:r>
      <w:r w:rsidRPr="008B20C1">
        <w:rPr>
          <w:rFonts w:eastAsia="Times New Roman"/>
          <w:bCs/>
          <w:i/>
          <w:iCs/>
          <w:sz w:val="24"/>
          <w:szCs w:val="24"/>
        </w:rPr>
        <w:t>Rhizophora mangle</w:t>
      </w:r>
      <w:r>
        <w:rPr>
          <w:rFonts w:eastAsia="Times New Roman"/>
          <w:bCs/>
          <w:sz w:val="24"/>
          <w:szCs w:val="24"/>
        </w:rPr>
        <w:t xml:space="preserve"> (mangue vermelho), nos dois lotes, PL-01 e PL-03. O couro obtido no processo de curtimento, constitui uma excelente matéria prima para elaboração de vários produtos que podem gerar renda para os pescadores e pescadoras. Esse material pode ser utilizado na confecção de artesanatos de fácil produção e baixo custo, promovendo a economia popular, possibilitando mais uma renda para as comunidades que capturam essa espécie.</w:t>
      </w:r>
    </w:p>
    <w:p w14:paraId="6F2DDB5B" w14:textId="140E744A" w:rsidR="00026E96" w:rsidRPr="00BA2972" w:rsidRDefault="000720EB" w:rsidP="00026E96">
      <w:pPr>
        <w:spacing w:before="240" w:line="360" w:lineRule="auto"/>
        <w:ind w:left="142"/>
        <w:jc w:val="both"/>
        <w:rPr>
          <w:rFonts w:eastAsia="Times New Roman"/>
          <w:sz w:val="24"/>
          <w:szCs w:val="24"/>
        </w:rPr>
      </w:pPr>
      <w:r w:rsidRPr="001717ED">
        <w:rPr>
          <w:rFonts w:ascii="Arial" w:hAnsi="Arial" w:cs="Arial"/>
          <w:b/>
        </w:rPr>
        <w:t xml:space="preserve">Palavras–chave: </w:t>
      </w:r>
      <w:r w:rsidR="00026E96" w:rsidRPr="00076BAA">
        <w:rPr>
          <w:rFonts w:eastAsia="Times New Roman"/>
          <w:sz w:val="24"/>
          <w:szCs w:val="24"/>
        </w:rPr>
        <w:t>Couro</w:t>
      </w:r>
      <w:r w:rsidR="00026E96">
        <w:rPr>
          <w:rFonts w:eastAsia="Times New Roman"/>
          <w:sz w:val="24"/>
          <w:szCs w:val="24"/>
        </w:rPr>
        <w:t xml:space="preserve"> de peixe</w:t>
      </w:r>
      <w:r w:rsidR="00026E96">
        <w:rPr>
          <w:rFonts w:eastAsia="Times New Roman"/>
          <w:sz w:val="24"/>
          <w:szCs w:val="24"/>
        </w:rPr>
        <w:t>;</w:t>
      </w:r>
      <w:r w:rsidR="00026E96">
        <w:rPr>
          <w:rFonts w:eastAsia="Times New Roman"/>
          <w:sz w:val="24"/>
          <w:szCs w:val="24"/>
        </w:rPr>
        <w:t xml:space="preserve"> Curtente</w:t>
      </w:r>
      <w:r w:rsidR="00026E96">
        <w:rPr>
          <w:rFonts w:eastAsia="Times New Roman"/>
          <w:sz w:val="24"/>
          <w:szCs w:val="24"/>
        </w:rPr>
        <w:t>;</w:t>
      </w:r>
      <w:r w:rsidR="00026E96">
        <w:rPr>
          <w:rFonts w:eastAsia="Times New Roman"/>
          <w:sz w:val="24"/>
          <w:szCs w:val="24"/>
        </w:rPr>
        <w:t xml:space="preserve"> </w:t>
      </w:r>
      <w:r w:rsidR="00026E96" w:rsidRPr="00BA2972">
        <w:rPr>
          <w:rFonts w:eastAsia="Times New Roman"/>
          <w:sz w:val="24"/>
          <w:szCs w:val="24"/>
        </w:rPr>
        <w:t>Sustentável</w:t>
      </w:r>
      <w:r w:rsidR="00026E96">
        <w:rPr>
          <w:rFonts w:eastAsia="Times New Roman"/>
          <w:sz w:val="24"/>
          <w:szCs w:val="24"/>
        </w:rPr>
        <w:t>;</w:t>
      </w:r>
      <w:r w:rsidR="00026E96">
        <w:rPr>
          <w:rFonts w:eastAsia="Times New Roman"/>
          <w:sz w:val="24"/>
          <w:szCs w:val="24"/>
        </w:rPr>
        <w:t xml:space="preserve"> Tanino vegetal.</w:t>
      </w:r>
    </w:p>
    <w:p w14:paraId="723F0ABC" w14:textId="4D451689" w:rsidR="007E5E82" w:rsidRPr="001717ED" w:rsidRDefault="000720EB">
      <w:pPr>
        <w:pStyle w:val="Corpodetexto"/>
        <w:ind w:right="116" w:firstLine="14"/>
        <w:rPr>
          <w:rFonts w:ascii="Arial" w:hAnsi="Arial" w:cs="Arial"/>
        </w:rPr>
      </w:pPr>
      <w:r w:rsidRPr="001717ED">
        <w:rPr>
          <w:rFonts w:ascii="Arial" w:hAnsi="Arial" w:cs="Arial"/>
        </w:rPr>
        <w:t>.</w:t>
      </w:r>
    </w:p>
    <w:p w14:paraId="4052497B" w14:textId="77777777" w:rsidR="007E5E82" w:rsidRPr="00357025" w:rsidRDefault="000720EB">
      <w:pPr>
        <w:pStyle w:val="Ttulo1"/>
      </w:pPr>
      <w:r w:rsidRPr="00357025">
        <w:t>INTRODUÇÃO</w:t>
      </w:r>
    </w:p>
    <w:p w14:paraId="2B1946E3" w14:textId="00DABA74" w:rsidR="00D55827" w:rsidRDefault="00C466BF" w:rsidP="00D55827">
      <w:pPr>
        <w:pStyle w:val="NormalWeb"/>
        <w:spacing w:before="0" w:beforeAutospacing="0" w:after="240" w:afterAutospacing="0"/>
        <w:ind w:firstLine="709"/>
        <w:jc w:val="both"/>
        <w:rPr>
          <w:rFonts w:ascii="Arial" w:hAnsi="Arial" w:cs="Arial"/>
        </w:rPr>
      </w:pPr>
      <w:r w:rsidRPr="0027778B">
        <w:rPr>
          <w:rFonts w:ascii="Arial" w:hAnsi="Arial" w:cs="Arial"/>
        </w:rPr>
        <w:t>O processo pela qual a pele passa para chegar a couro, é denominado curtimento</w:t>
      </w:r>
      <w:r>
        <w:rPr>
          <w:rFonts w:ascii="Arial" w:hAnsi="Arial" w:cs="Arial"/>
        </w:rPr>
        <w:t>,</w:t>
      </w:r>
      <w:r w:rsidRPr="0027778B">
        <w:rPr>
          <w:rFonts w:ascii="Arial" w:hAnsi="Arial" w:cs="Arial"/>
        </w:rPr>
        <w:t xml:space="preserve"> que consiste em submeter a pele a determinados etapas, utilizando produtos químicos ou vegetais, </w:t>
      </w:r>
      <w:r>
        <w:rPr>
          <w:rFonts w:ascii="Arial" w:hAnsi="Arial" w:cs="Arial"/>
        </w:rPr>
        <w:t xml:space="preserve">o </w:t>
      </w:r>
      <w:r w:rsidRPr="0027778B">
        <w:rPr>
          <w:rFonts w:ascii="Arial" w:hAnsi="Arial" w:cs="Arial"/>
        </w:rPr>
        <w:t>que a torna macia e flexível para o uso da mesma em artefatos quando transformada em couro (Souza, 2010).</w:t>
      </w:r>
      <w:r>
        <w:rPr>
          <w:rFonts w:ascii="Arial" w:hAnsi="Arial" w:cs="Arial"/>
        </w:rPr>
        <w:t>  </w:t>
      </w:r>
      <w:r w:rsidR="00D55827">
        <w:rPr>
          <w:rFonts w:ascii="Arial" w:hAnsi="Arial" w:cs="Arial"/>
        </w:rPr>
        <w:t xml:space="preserve">O </w:t>
      </w:r>
      <w:r w:rsidRPr="00C466BF">
        <w:rPr>
          <w:rFonts w:ascii="Arial" w:hAnsi="Arial" w:cs="Arial"/>
        </w:rPr>
        <w:t>método tradicional de curtimento e transformação das peles de peixe em couro tem sido passado de geração em geração, preservando técnicas valiosas e conhecimentos ancestrais (Baptista, 2021).</w:t>
      </w:r>
      <w:r>
        <w:rPr>
          <w:rFonts w:ascii="Arial" w:hAnsi="Arial" w:cs="Arial"/>
        </w:rPr>
        <w:t xml:space="preserve"> </w:t>
      </w:r>
      <w:r w:rsidRPr="00C466BF">
        <w:rPr>
          <w:rFonts w:ascii="Arial" w:hAnsi="Arial" w:cs="Arial"/>
        </w:rPr>
        <w:t xml:space="preserve">Souza (2004), afirma que existem inúmeros fatores que podem influenciar nas diferenças entre as peles de peixes, como a espécie, as condições de </w:t>
      </w:r>
    </w:p>
    <w:p w14:paraId="1BFA15A7" w14:textId="77777777" w:rsidR="00D55827" w:rsidRDefault="00D55827" w:rsidP="00D55827">
      <w:pPr>
        <w:pStyle w:val="NormalWeb"/>
        <w:spacing w:before="0" w:beforeAutospacing="0" w:after="240" w:afterAutospacing="0"/>
        <w:jc w:val="both"/>
        <w:rPr>
          <w:rFonts w:ascii="Arial" w:hAnsi="Arial" w:cs="Arial"/>
        </w:rPr>
      </w:pPr>
    </w:p>
    <w:p w14:paraId="54BFF1CD" w14:textId="77777777" w:rsidR="00D55827" w:rsidRDefault="00D55827" w:rsidP="00D55827">
      <w:pPr>
        <w:pStyle w:val="NormalWeb"/>
        <w:spacing w:before="0" w:beforeAutospacing="0" w:after="240" w:afterAutospacing="0"/>
        <w:jc w:val="both"/>
        <w:rPr>
          <w:rFonts w:ascii="Arial" w:hAnsi="Arial" w:cs="Arial"/>
        </w:rPr>
      </w:pPr>
    </w:p>
    <w:p w14:paraId="4BFEE035" w14:textId="622FA165" w:rsidR="00C466BF" w:rsidRDefault="00C466BF" w:rsidP="00D55827">
      <w:pPr>
        <w:pStyle w:val="NormalWeb"/>
        <w:spacing w:before="0" w:beforeAutospacing="0" w:after="240" w:afterAutospacing="0"/>
        <w:jc w:val="both"/>
        <w:rPr>
          <w:rFonts w:ascii="Arial" w:hAnsi="Arial" w:cs="Arial"/>
        </w:rPr>
      </w:pPr>
      <w:r w:rsidRPr="00C466BF">
        <w:rPr>
          <w:rFonts w:ascii="Arial" w:hAnsi="Arial" w:cs="Arial"/>
        </w:rPr>
        <w:t xml:space="preserve">criação e o manejo aplicado. Essas variações exigem a aplicação de técnicas diferenciadas no processo de curtimento, seja no tempo de processamento, na quantidade de produtos químicos utilizados ou até mesmo na inclusão de substâncias específicas </w:t>
      </w:r>
      <w:r w:rsidRPr="00C466BF">
        <w:rPr>
          <w:rFonts w:ascii="Arial" w:hAnsi="Arial" w:cs="Arial"/>
          <w:szCs w:val="30"/>
          <w:shd w:val="clear" w:color="auto" w:fill="FFFFFF"/>
        </w:rPr>
        <w:t xml:space="preserve">O mercado nacional é suprido por taninos vegetais originados do quebracho (extraído do lenho) ou da mimosa (extraído da casca). </w:t>
      </w:r>
      <w:r w:rsidRPr="00C466BF">
        <w:rPr>
          <w:rFonts w:ascii="Arial" w:hAnsi="Arial" w:cs="Arial"/>
        </w:rPr>
        <w:t xml:space="preserve">O uso de agentes do curtimento também apresenta grande influência no produto final. Atualmente, demonstra-se vantagem no uso de taninos no processo de curtimento do couro de peixe não apenas por oferecer benefícios ambientais e funcionais, mas também por agregar valor aos produtos finais. O mercado tem mostrado uma demanda crescente por produtos sustentáveis e o couro curtido com taninos vegetais atende a essa demanda (Schwarz </w:t>
      </w:r>
      <w:r w:rsidRPr="00C466BF">
        <w:rPr>
          <w:rFonts w:ascii="Arial" w:hAnsi="Arial" w:cs="Arial"/>
          <w:i/>
        </w:rPr>
        <w:t>et al.</w:t>
      </w:r>
      <w:r w:rsidRPr="00C466BF">
        <w:rPr>
          <w:rFonts w:ascii="Arial" w:hAnsi="Arial" w:cs="Arial"/>
        </w:rPr>
        <w:t>, 2017</w:t>
      </w:r>
      <w:r w:rsidR="00DD5517" w:rsidRPr="00C466BF">
        <w:rPr>
          <w:rFonts w:ascii="Arial" w:hAnsi="Arial" w:cs="Arial"/>
        </w:rPr>
        <w:t>)</w:t>
      </w:r>
      <w:r w:rsidR="00DD5517">
        <w:rPr>
          <w:rFonts w:ascii="Arial" w:hAnsi="Arial" w:cs="Arial"/>
        </w:rPr>
        <w:t>.</w:t>
      </w:r>
      <w:r w:rsidR="00DD5517" w:rsidRPr="00C466BF">
        <w:rPr>
          <w:rFonts w:ascii="Arial" w:hAnsi="Arial" w:cs="Arial"/>
        </w:rPr>
        <w:t xml:space="preserve"> É</w:t>
      </w:r>
      <w:r w:rsidRPr="00C466BF">
        <w:rPr>
          <w:rFonts w:ascii="Arial" w:hAnsi="Arial" w:cs="Arial"/>
        </w:rPr>
        <w:t xml:space="preserve"> importante ressaltar que além das vantagens para o meio ambiente, a </w:t>
      </w:r>
      <w:r w:rsidR="00DD5517">
        <w:rPr>
          <w:rFonts w:ascii="Arial" w:hAnsi="Arial" w:cs="Arial"/>
        </w:rPr>
        <w:t xml:space="preserve">realização </w:t>
      </w:r>
      <w:r w:rsidRPr="00C466BF">
        <w:rPr>
          <w:rFonts w:ascii="Arial" w:hAnsi="Arial" w:cs="Arial"/>
        </w:rPr>
        <w:t>o</w:t>
      </w:r>
      <w:r w:rsidRPr="00C466BF">
        <w:rPr>
          <w:rFonts w:ascii="Arial" w:hAnsi="Arial" w:cs="Arial"/>
        </w:rPr>
        <w:t xml:space="preserve"> </w:t>
      </w:r>
      <w:r w:rsidRPr="00C466BF">
        <w:rPr>
          <w:rFonts w:ascii="Arial" w:hAnsi="Arial" w:cs="Arial"/>
        </w:rPr>
        <w:t xml:space="preserve">destas ações traz benefícios de caráter econômico para o curtume. Em outras palavras, nota-se que os artefatos que adotam estratégias de responsabilidade ambiental são mais bem vistos e procurados por organizações (Santos e Araújo, 2020).Portanto, adotar maneiras cada vez mais sustentáveis que consiga utilizar matérias primas que serão descartadas, a exemplo da pele do peixe, que muitas vezes não possui nenhum valor comercial para aqueles que os capturam, pode viabilizar não só a agregação de valor para o peixe beneficiado mas, gerar conhecimento sobre a importância do beneficiamento em cunho socioeconômico. </w:t>
      </w:r>
    </w:p>
    <w:p w14:paraId="25DFB77D" w14:textId="0968D165" w:rsidR="00357025" w:rsidRPr="00C466BF" w:rsidRDefault="00357025" w:rsidP="00C466BF">
      <w:pPr>
        <w:pStyle w:val="NormalWeb"/>
        <w:spacing w:before="0" w:beforeAutospacing="0" w:after="0" w:afterAutospacing="0"/>
        <w:jc w:val="both"/>
        <w:rPr>
          <w:rFonts w:ascii="Arial" w:hAnsi="Arial" w:cs="Arial"/>
        </w:rPr>
      </w:pPr>
    </w:p>
    <w:p w14:paraId="0E50CEA9" w14:textId="77777777" w:rsidR="007E5E82" w:rsidRPr="00357025" w:rsidRDefault="000720EB">
      <w:pPr>
        <w:pStyle w:val="Ttulo1"/>
      </w:pPr>
      <w:r w:rsidRPr="00357025">
        <w:t>MATERIAIS</w:t>
      </w:r>
      <w:r w:rsidRPr="00357025">
        <w:rPr>
          <w:spacing w:val="-1"/>
        </w:rPr>
        <w:t xml:space="preserve"> </w:t>
      </w:r>
      <w:r w:rsidRPr="00357025">
        <w:t>E</w:t>
      </w:r>
      <w:r w:rsidRPr="00357025">
        <w:rPr>
          <w:spacing w:val="-3"/>
        </w:rPr>
        <w:t xml:space="preserve"> </w:t>
      </w:r>
      <w:r w:rsidRPr="00357025">
        <w:t>MÉTODOS</w:t>
      </w:r>
    </w:p>
    <w:p w14:paraId="341F6C0C" w14:textId="584F94CE" w:rsidR="007E5E82" w:rsidRPr="00330A32" w:rsidRDefault="00C466BF" w:rsidP="00D55827">
      <w:pPr>
        <w:ind w:firstLine="709"/>
        <w:jc w:val="both"/>
        <w:rPr>
          <w:rFonts w:ascii="Arial" w:eastAsia="Times New Roman" w:hAnsi="Arial" w:cs="Arial"/>
          <w:sz w:val="24"/>
          <w:szCs w:val="24"/>
        </w:rPr>
      </w:pPr>
      <w:r w:rsidRPr="00330A32">
        <w:rPr>
          <w:rFonts w:ascii="Arial" w:eastAsia="Times New Roman" w:hAnsi="Arial" w:cs="Arial"/>
          <w:color w:val="000000" w:themeColor="text1"/>
          <w:sz w:val="24"/>
          <w:szCs w:val="24"/>
        </w:rPr>
        <w:t>ÁREA DE COLETA</w:t>
      </w:r>
      <w:r w:rsidRPr="00330A32">
        <w:rPr>
          <w:rFonts w:ascii="Arial" w:eastAsia="Times New Roman" w:hAnsi="Arial" w:cs="Arial"/>
          <w:color w:val="000000" w:themeColor="text1"/>
          <w:sz w:val="24"/>
          <w:szCs w:val="24"/>
        </w:rPr>
        <w:t xml:space="preserve">: </w:t>
      </w:r>
      <w:r w:rsidRPr="00330A32">
        <w:rPr>
          <w:rFonts w:ascii="Arial" w:hAnsi="Arial" w:cs="Arial"/>
          <w:sz w:val="24"/>
          <w:szCs w:val="24"/>
        </w:rPr>
        <w:t>as</w:t>
      </w:r>
      <w:r w:rsidRPr="00330A32">
        <w:rPr>
          <w:rFonts w:ascii="Arial" w:hAnsi="Arial" w:cs="Arial"/>
          <w:sz w:val="24"/>
          <w:szCs w:val="24"/>
        </w:rPr>
        <w:t xml:space="preserve"> amostras foram coletadas na Praia de Guarajuba-BA</w:t>
      </w:r>
      <w:r w:rsidRPr="00330A32">
        <w:rPr>
          <w:rFonts w:ascii="Arial" w:hAnsi="Arial" w:cs="Arial"/>
          <w:sz w:val="24"/>
          <w:szCs w:val="24"/>
        </w:rPr>
        <w:t xml:space="preserve">, </w:t>
      </w:r>
      <w:r w:rsidRPr="00330A32">
        <w:rPr>
          <w:rFonts w:ascii="Arial" w:hAnsi="Arial" w:cs="Arial"/>
          <w:sz w:val="24"/>
          <w:szCs w:val="24"/>
        </w:rPr>
        <w:t xml:space="preserve">está localizada no município de Camaçari, Litoral Norte da Bahia, </w:t>
      </w:r>
      <w:r w:rsidRPr="00330A32">
        <w:rPr>
          <w:rFonts w:ascii="Arial" w:eastAsia="Times New Roman" w:hAnsi="Arial" w:cs="Arial"/>
          <w:sz w:val="24"/>
          <w:szCs w:val="24"/>
        </w:rPr>
        <w:t xml:space="preserve">às margens da rodovia BA-099, conhecida como Estrada do Coco e está inserida na APA- Rio Capivara (Meneses, et al 2019). A ESPÉCIE CAPTURADA </w:t>
      </w:r>
      <w:r w:rsidRPr="00330A32">
        <w:rPr>
          <w:rFonts w:ascii="Arial" w:eastAsia="Times New Roman" w:hAnsi="Arial" w:cs="Arial"/>
          <w:i/>
          <w:sz w:val="24"/>
          <w:szCs w:val="24"/>
        </w:rPr>
        <w:t xml:space="preserve">Haemulon plumierii </w:t>
      </w:r>
      <w:r w:rsidRPr="00330A32">
        <w:rPr>
          <w:rFonts w:ascii="Arial" w:eastAsia="Times New Roman" w:hAnsi="Arial" w:cs="Arial"/>
          <w:iCs/>
          <w:sz w:val="24"/>
          <w:szCs w:val="24"/>
        </w:rPr>
        <w:t>(Lacépède</w:t>
      </w:r>
      <w:r w:rsidRPr="00330A32">
        <w:rPr>
          <w:rFonts w:ascii="Arial" w:eastAsia="Times New Roman" w:hAnsi="Arial" w:cs="Arial"/>
          <w:i/>
          <w:sz w:val="24"/>
          <w:szCs w:val="24"/>
        </w:rPr>
        <w:t>,</w:t>
      </w:r>
      <w:r w:rsidRPr="00330A32">
        <w:rPr>
          <w:rFonts w:ascii="Arial" w:eastAsia="Times New Roman" w:hAnsi="Arial" w:cs="Arial"/>
          <w:iCs/>
          <w:sz w:val="24"/>
          <w:szCs w:val="24"/>
        </w:rPr>
        <w:t>1802), (biquara</w:t>
      </w:r>
      <w:r w:rsidR="00DF767E" w:rsidRPr="00330A32">
        <w:rPr>
          <w:rFonts w:ascii="Arial" w:eastAsia="Times New Roman" w:hAnsi="Arial" w:cs="Arial"/>
          <w:iCs/>
          <w:sz w:val="24"/>
          <w:szCs w:val="24"/>
        </w:rPr>
        <w:t>).</w:t>
      </w:r>
      <w:r w:rsidR="00DF767E" w:rsidRPr="00330A32">
        <w:rPr>
          <w:rFonts w:ascii="Arial" w:hAnsi="Arial" w:cs="Arial"/>
          <w:sz w:val="24"/>
          <w:szCs w:val="24"/>
        </w:rPr>
        <w:t xml:space="preserve"> O </w:t>
      </w:r>
      <w:r w:rsidRPr="00330A32">
        <w:rPr>
          <w:rFonts w:ascii="Arial" w:eastAsia="Times New Roman" w:hAnsi="Arial" w:cs="Arial"/>
          <w:sz w:val="24"/>
          <w:szCs w:val="24"/>
        </w:rPr>
        <w:t xml:space="preserve">CURTENTE VEGETAL, MANGUE VERMELHO, </w:t>
      </w:r>
      <w:r w:rsidRPr="00330A32">
        <w:rPr>
          <w:rFonts w:ascii="Arial" w:eastAsia="Times New Roman" w:hAnsi="Arial" w:cs="Arial"/>
          <w:i/>
          <w:sz w:val="24"/>
          <w:szCs w:val="24"/>
        </w:rPr>
        <w:t>Rhizophora mangle (1753</w:t>
      </w:r>
      <w:r w:rsidR="00DF767E" w:rsidRPr="00330A32">
        <w:rPr>
          <w:rFonts w:ascii="Arial" w:eastAsia="Times New Roman" w:hAnsi="Arial" w:cs="Arial"/>
          <w:i/>
          <w:sz w:val="24"/>
          <w:szCs w:val="24"/>
        </w:rPr>
        <w:t>).</w:t>
      </w:r>
      <w:r w:rsidR="00DF767E" w:rsidRPr="00330A32">
        <w:rPr>
          <w:rFonts w:ascii="Arial" w:hAnsi="Arial" w:cs="Arial"/>
          <w:sz w:val="24"/>
        </w:rPr>
        <w:t xml:space="preserve"> </w:t>
      </w:r>
      <w:r w:rsidR="00DF767E" w:rsidRPr="00330A32">
        <w:rPr>
          <w:rFonts w:ascii="Arial" w:eastAsia="Times New Roman" w:hAnsi="Arial" w:cs="Arial"/>
          <w:sz w:val="24"/>
          <w:szCs w:val="24"/>
        </w:rPr>
        <w:t>Os peixes foram capturados através da pesca artesanal por pescadores da colônia de Arembepe-BA, usando métodos tradicionais como pesca de linha ‘’pego de linha’’, como também, quando colocado pra pegar lagosta “elas vêm malhada na rede’’ como citado por pescadores locais. Os exemplares foram conservados em gelo, e</w:t>
      </w:r>
      <w:r w:rsidR="00DF767E" w:rsidRPr="00330A32">
        <w:rPr>
          <w:rFonts w:ascii="Arial" w:eastAsia="Times New Roman" w:hAnsi="Arial" w:cs="Arial"/>
          <w:sz w:val="24"/>
          <w:szCs w:val="24"/>
        </w:rPr>
        <w:t xml:space="preserve"> </w:t>
      </w:r>
      <w:r w:rsidR="00DF767E" w:rsidRPr="00330A32">
        <w:rPr>
          <w:rFonts w:ascii="Arial" w:eastAsia="Times New Roman" w:hAnsi="Arial" w:cs="Arial"/>
          <w:sz w:val="24"/>
          <w:szCs w:val="24"/>
        </w:rPr>
        <w:t>transportados para o município de Paulo Afonso-BA, em seguida, levados ao Laboratório de Microbiologia e Tecnologia (LAMITEC) localizado no Centro de Desenvolvimento e Difusão de Tecnologias Aquáticas (CDTA) da Universidade do Estado da Bahia-</w:t>
      </w:r>
      <w:r w:rsidR="00DF767E" w:rsidRPr="00330A32">
        <w:rPr>
          <w:rFonts w:ascii="Arial" w:eastAsia="Times New Roman" w:hAnsi="Arial" w:cs="Arial"/>
          <w:i/>
          <w:sz w:val="24"/>
          <w:szCs w:val="24"/>
        </w:rPr>
        <w:t xml:space="preserve"> Campus</w:t>
      </w:r>
      <w:r w:rsidR="00DF767E" w:rsidRPr="00330A32">
        <w:rPr>
          <w:rFonts w:ascii="Arial" w:eastAsia="Times New Roman" w:hAnsi="Arial" w:cs="Arial"/>
          <w:sz w:val="24"/>
          <w:szCs w:val="24"/>
        </w:rPr>
        <w:t xml:space="preserve"> VIII.Os peixes utilizados nesse experimento foram disponibilizados pelo projeto intitulado ‘’Presença de microplástico no trato digestório de peixes de importância socioeconômica nas colônias de pescadores Z-57 e Z-14 praias de Buraquinho e Arembepe-Bahia’’ submetido ao Comitê de Ética para Uso de Animais – CEUA sob o número: 2023.003.0004566-34.Após a coleta do material para o referido projeto, os exemplares foram mantidos congelados em freezer até a execução desse experimento. O experimento foi realizado no período de setembro a novembro de 2023, perfazendo dois meses. Os peixes previamente eviscerados e descamados, foram pesados e aferidos o comprimento com um paquímetro. Após a biometria, foram retiradas manualmente as peles, para posterior realização do curtimento orgânico. Sendo utilizados 29 peixes, totalizando 58 peles.</w:t>
      </w:r>
    </w:p>
    <w:p w14:paraId="322A4C81" w14:textId="77777777" w:rsidR="00DF767E" w:rsidRPr="00330A32" w:rsidRDefault="00DF767E" w:rsidP="00DF767E">
      <w:pPr>
        <w:jc w:val="both"/>
        <w:rPr>
          <w:rFonts w:ascii="Arial" w:hAnsi="Arial" w:cs="Arial"/>
          <w:sz w:val="24"/>
        </w:rPr>
      </w:pPr>
    </w:p>
    <w:p w14:paraId="7B42BD11" w14:textId="77777777" w:rsidR="00D55827" w:rsidRDefault="00D55827">
      <w:pPr>
        <w:pStyle w:val="Ttulo1"/>
      </w:pPr>
    </w:p>
    <w:p w14:paraId="4D6A75C7" w14:textId="77777777" w:rsidR="00D55827" w:rsidRDefault="00D55827">
      <w:pPr>
        <w:pStyle w:val="Ttulo1"/>
      </w:pPr>
    </w:p>
    <w:p w14:paraId="7CF14D6C" w14:textId="77777777" w:rsidR="00D55827" w:rsidRDefault="00D55827">
      <w:pPr>
        <w:pStyle w:val="Ttulo1"/>
      </w:pPr>
    </w:p>
    <w:p w14:paraId="3480D9CF" w14:textId="083539A6" w:rsidR="007E5E82" w:rsidRPr="00357025" w:rsidRDefault="000720EB">
      <w:pPr>
        <w:pStyle w:val="Ttulo1"/>
      </w:pPr>
      <w:r w:rsidRPr="00357025">
        <w:t>RESULTADOS</w:t>
      </w:r>
      <w:r w:rsidRPr="00357025">
        <w:rPr>
          <w:spacing w:val="-3"/>
        </w:rPr>
        <w:t xml:space="preserve"> </w:t>
      </w:r>
      <w:r w:rsidRPr="00357025">
        <w:t>E</w:t>
      </w:r>
      <w:r w:rsidRPr="00357025">
        <w:rPr>
          <w:spacing w:val="-1"/>
        </w:rPr>
        <w:t xml:space="preserve"> </w:t>
      </w:r>
      <w:r w:rsidRPr="00357025">
        <w:t>DISCUSSÃO</w:t>
      </w:r>
    </w:p>
    <w:p w14:paraId="1A2949C3" w14:textId="5611C94C" w:rsidR="00387FD7" w:rsidRPr="00387FD7" w:rsidRDefault="00CC3624" w:rsidP="00387FD7">
      <w:pPr>
        <w:spacing w:after="240"/>
        <w:ind w:firstLine="709"/>
        <w:jc w:val="both"/>
        <w:rPr>
          <w:rFonts w:ascii="Arial" w:hAnsi="Arial" w:cs="Arial"/>
          <w:sz w:val="24"/>
          <w:szCs w:val="24"/>
        </w:rPr>
      </w:pPr>
      <w:r>
        <w:rPr>
          <w:noProof/>
        </w:rPr>
        <mc:AlternateContent>
          <mc:Choice Requires="wps">
            <w:drawing>
              <wp:anchor distT="0" distB="0" distL="114300" distR="114300" simplePos="0" relativeHeight="251659264" behindDoc="0" locked="0" layoutInCell="1" allowOverlap="1" wp14:anchorId="011DC39B" wp14:editId="3B35E658">
                <wp:simplePos x="0" y="0"/>
                <wp:positionH relativeFrom="page">
                  <wp:align>center</wp:align>
                </wp:positionH>
                <wp:positionV relativeFrom="paragraph">
                  <wp:posOffset>2600325</wp:posOffset>
                </wp:positionV>
                <wp:extent cx="4724400" cy="219075"/>
                <wp:effectExtent l="0" t="0" r="0" b="9525"/>
                <wp:wrapNone/>
                <wp:docPr id="252886298" name="Caixa de Texto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24400" cy="219075"/>
                        </a:xfrm>
                        <a:prstGeom prst="rect">
                          <a:avLst/>
                        </a:prstGeom>
                        <a:solidFill>
                          <a:prstClr val="white"/>
                        </a:solidFill>
                        <a:ln>
                          <a:noFill/>
                        </a:ln>
                        <a:effectLst/>
                      </wps:spPr>
                      <wps:txbx>
                        <w:txbxContent>
                          <w:p w14:paraId="1B586DA2" w14:textId="7A10BEFC" w:rsidR="00CC3624" w:rsidRPr="00DE5212" w:rsidRDefault="00CC3624" w:rsidP="00CC3624">
                            <w:pPr>
                              <w:pStyle w:val="Legenda"/>
                              <w:jc w:val="center"/>
                              <w:rPr>
                                <w:rFonts w:eastAsia="Times New Roman"/>
                                <w:i w:val="0"/>
                                <w:noProof/>
                                <w:color w:val="FF0000"/>
                                <w:sz w:val="24"/>
                                <w:szCs w:val="24"/>
                              </w:rPr>
                            </w:pPr>
                            <w:bookmarkStart w:id="0" w:name="_Toc155437399"/>
                            <w:r w:rsidRPr="00CF3E84">
                              <w:rPr>
                                <w:i w:val="0"/>
                                <w:color w:val="auto"/>
                                <w:sz w:val="24"/>
                                <w:szCs w:val="24"/>
                              </w:rPr>
                              <w:t>Figura</w:t>
                            </w:r>
                            <w:r w:rsidR="00CB1CE5">
                              <w:rPr>
                                <w:i w:val="0"/>
                                <w:color w:val="auto"/>
                                <w:sz w:val="24"/>
                                <w:szCs w:val="24"/>
                              </w:rPr>
                              <w:t xml:space="preserve"> 1</w:t>
                            </w:r>
                            <w:r w:rsidRPr="00CF3E84">
                              <w:rPr>
                                <w:i w:val="0"/>
                                <w:color w:val="auto"/>
                                <w:sz w:val="24"/>
                                <w:szCs w:val="24"/>
                              </w:rPr>
                              <w:t xml:space="preserve">. </w:t>
                            </w:r>
                            <w:r w:rsidRPr="00BC6809">
                              <w:rPr>
                                <w:i w:val="0"/>
                                <w:color w:val="auto"/>
                                <w:sz w:val="24"/>
                                <w:szCs w:val="24"/>
                              </w:rPr>
                              <w:t xml:space="preserve">Diferença na coloração das </w:t>
                            </w:r>
                            <w:r>
                              <w:rPr>
                                <w:i w:val="0"/>
                                <w:color w:val="auto"/>
                                <w:sz w:val="24"/>
                                <w:szCs w:val="24"/>
                              </w:rPr>
                              <w:t>p</w:t>
                            </w:r>
                            <w:r w:rsidRPr="00BC6809">
                              <w:rPr>
                                <w:i w:val="0"/>
                                <w:color w:val="auto"/>
                                <w:sz w:val="24"/>
                                <w:szCs w:val="24"/>
                              </w:rPr>
                              <w:t>eles do lote 01 e do lote 03</w:t>
                            </w:r>
                            <w:bookmarkEnd w:id="0"/>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011DC39B" id="_x0000_t202" coordsize="21600,21600" o:spt="202" path="m,l,21600r21600,l21600,xe">
                <v:stroke joinstyle="miter"/>
                <v:path gradientshapeok="t" o:connecttype="rect"/>
              </v:shapetype>
              <v:shape id="Caixa de Texto 8" o:spid="_x0000_s1026" type="#_x0000_t202" style="position:absolute;left:0;text-align:left;margin-left:0;margin-top:204.75pt;width:372pt;height:17.25pt;z-index:25165926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" stroked="f">
                <v:textbox inset="0,0,0,0">
                  <w:txbxContent>
                    <w:p w14:paraId="1B586DA2" w14:textId="7A10BEFC" w:rsidR="00CC3624" w:rsidRPr="00DE5212" w:rsidRDefault="00CC3624" w:rsidP="00CC3624">
                      <w:pPr>
                        <w:pStyle w:val="Legenda"/>
                        <w:jc w:val="center"/>
                        <w:rPr>
                          <w:rFonts w:eastAsia="Times New Roman"/>
                          <w:i w:val="0"/>
                          <w:noProof/>
                          <w:color w:val="FF0000"/>
                          <w:sz w:val="24"/>
                          <w:szCs w:val="24"/>
                        </w:rPr>
                      </w:pPr>
                      <w:bookmarkStart w:id="1" w:name="_Toc155437399"/>
                      <w:r w:rsidRPr="00CF3E84">
                        <w:rPr>
                          <w:i w:val="0"/>
                          <w:color w:val="auto"/>
                          <w:sz w:val="24"/>
                          <w:szCs w:val="24"/>
                        </w:rPr>
                        <w:t>Figura</w:t>
                      </w:r>
                      <w:r w:rsidR="00CB1CE5">
                        <w:rPr>
                          <w:i w:val="0"/>
                          <w:color w:val="auto"/>
                          <w:sz w:val="24"/>
                          <w:szCs w:val="24"/>
                        </w:rPr>
                        <w:t xml:space="preserve"> 1</w:t>
                      </w:r>
                      <w:r w:rsidRPr="00CF3E84">
                        <w:rPr>
                          <w:i w:val="0"/>
                          <w:color w:val="auto"/>
                          <w:sz w:val="24"/>
                          <w:szCs w:val="24"/>
                        </w:rPr>
                        <w:t xml:space="preserve">. </w:t>
                      </w:r>
                      <w:r w:rsidRPr="00BC6809">
                        <w:rPr>
                          <w:i w:val="0"/>
                          <w:color w:val="auto"/>
                          <w:sz w:val="24"/>
                          <w:szCs w:val="24"/>
                        </w:rPr>
                        <w:t xml:space="preserve">Diferença na coloração das </w:t>
                      </w:r>
                      <w:r>
                        <w:rPr>
                          <w:i w:val="0"/>
                          <w:color w:val="auto"/>
                          <w:sz w:val="24"/>
                          <w:szCs w:val="24"/>
                        </w:rPr>
                        <w:t>p</w:t>
                      </w:r>
                      <w:r w:rsidRPr="00BC6809">
                        <w:rPr>
                          <w:i w:val="0"/>
                          <w:color w:val="auto"/>
                          <w:sz w:val="24"/>
                          <w:szCs w:val="24"/>
                        </w:rPr>
                        <w:t>eles do lote 01 e do lote 03</w:t>
                      </w:r>
                      <w:bookmarkEnd w:id="1"/>
                    </w:p>
                  </w:txbxContent>
                </v:textbox>
                <w10:wrap anchorx="page"/>
              </v:shape>
            </w:pict>
          </mc:Fallback>
        </mc:AlternateContent>
      </w:r>
      <w:r w:rsidR="00163068" w:rsidRPr="00163068">
        <w:rPr>
          <w:rFonts w:ascii="Arial" w:hAnsi="Arial" w:cs="Arial"/>
          <w:sz w:val="24"/>
          <w:szCs w:val="24"/>
        </w:rPr>
        <w:t>As peles do primeiro lote (PL-01) constituído por 22 peles responderam positivamente ao processo de curtimento vegetal utilizando a casca do mangue vermelho, de forma que as mesmas atingiram uma excelente coloração, maciez e textura, corroborando com os trabalhos de Barreto (2012), Santos (2014), Eiras et al., (2015) com peles de peixes de água doce.</w:t>
      </w:r>
      <w:r w:rsidR="00163068">
        <w:rPr>
          <w:rFonts w:ascii="Arial" w:hAnsi="Arial" w:cs="Arial"/>
          <w:sz w:val="24"/>
          <w:szCs w:val="24"/>
        </w:rPr>
        <w:t xml:space="preserve"> O</w:t>
      </w:r>
      <w:r w:rsidR="00163068" w:rsidRPr="00163068">
        <w:rPr>
          <w:rFonts w:ascii="Arial" w:hAnsi="Arial" w:cs="Arial"/>
          <w:sz w:val="24"/>
          <w:szCs w:val="24"/>
        </w:rPr>
        <w:t xml:space="preserve"> </w:t>
      </w:r>
      <w:r w:rsidR="00163068" w:rsidRPr="00163068">
        <w:rPr>
          <w:rFonts w:ascii="Arial" w:hAnsi="Arial" w:cs="Arial"/>
          <w:sz w:val="24"/>
          <w:szCs w:val="24"/>
        </w:rPr>
        <w:t xml:space="preserve">primeiro </w:t>
      </w:r>
      <w:r w:rsidR="00163068" w:rsidRPr="00163068">
        <w:rPr>
          <w:rFonts w:ascii="Arial" w:hAnsi="Arial" w:cs="Arial"/>
          <w:sz w:val="24"/>
          <w:szCs w:val="24"/>
        </w:rPr>
        <w:t>lote  permaneceu no processo de curtimento por um período de 20 dias, sem alterar a qualidade da pele. Apresentou um percentual de 20,29% de rendimento pós-curtimento e perda de 79,71% em relação ao valor total das peles pré-curtimento</w:t>
      </w:r>
      <w:r w:rsidR="00163068">
        <w:rPr>
          <w:rFonts w:ascii="Arial" w:hAnsi="Arial" w:cs="Arial"/>
          <w:sz w:val="24"/>
          <w:szCs w:val="24"/>
        </w:rPr>
        <w:t>.</w:t>
      </w:r>
      <w:r w:rsidR="00387FD7" w:rsidRPr="00387FD7">
        <w:rPr>
          <w:rFonts w:ascii="Arial" w:eastAsia="Times New Roman" w:hAnsi="Arial" w:cs="Arial"/>
          <w:sz w:val="24"/>
          <w:szCs w:val="24"/>
        </w:rPr>
        <w:t>O segundo lote PL-02, correspondente a 22 peles, foi submetido à mesma metodologia,</w:t>
      </w:r>
      <w:r w:rsidR="00387FD7" w:rsidRPr="00387FD7">
        <w:rPr>
          <w:rFonts w:ascii="Arial" w:eastAsia="Times New Roman" w:hAnsi="Arial" w:cs="Arial"/>
          <w:color w:val="FF0000"/>
          <w:sz w:val="24"/>
          <w:szCs w:val="24"/>
        </w:rPr>
        <w:t xml:space="preserve"> </w:t>
      </w:r>
      <w:r w:rsidR="00387FD7" w:rsidRPr="00387FD7">
        <w:rPr>
          <w:rFonts w:ascii="Arial" w:eastAsia="Times New Roman" w:hAnsi="Arial" w:cs="Arial"/>
          <w:sz w:val="24"/>
          <w:szCs w:val="24"/>
        </w:rPr>
        <w:t xml:space="preserve">no entanto, após o período de 06 dias, </w:t>
      </w:r>
      <w:r w:rsidR="00387FD7" w:rsidRPr="00387FD7">
        <w:rPr>
          <w:rFonts w:ascii="Arial" w:eastAsia="Times New Roman" w:hAnsi="Arial" w:cs="Arial"/>
          <w:color w:val="000000"/>
          <w:sz w:val="24"/>
          <w:szCs w:val="24"/>
        </w:rPr>
        <w:t>ocorreu a putrefação do material na etapa do “Caleiro’’.Observou-se que nessa etapa, não houve o intumescimento da estrutura fibrosa (absorção de água pelas peles), uma das ações físicas maisimportantes verificadas no caleiro (Souza, 2004). Dessa forma o lote 2 (PL-02) não correspondeu ao processo de curtimento devido a putrefação das peles, tendo um percentual de 0% em relação ao rendimento</w:t>
      </w:r>
      <w:r w:rsidR="00387FD7">
        <w:rPr>
          <w:rFonts w:ascii="Arial" w:eastAsia="Times New Roman" w:hAnsi="Arial" w:cs="Arial"/>
          <w:color w:val="000000"/>
          <w:sz w:val="24"/>
          <w:szCs w:val="24"/>
        </w:rPr>
        <w:t>.</w:t>
      </w:r>
    </w:p>
    <w:p w14:paraId="49DF78CA" w14:textId="3266A5E9" w:rsidR="00387FD7" w:rsidRDefault="00387FD7" w:rsidP="00163068">
      <w:pPr>
        <w:spacing w:after="240"/>
        <w:ind w:firstLine="709"/>
        <w:jc w:val="both"/>
        <w:rPr>
          <w:rFonts w:ascii="Arial" w:hAnsi="Arial" w:cs="Arial"/>
          <w:sz w:val="24"/>
          <w:szCs w:val="24"/>
        </w:rPr>
      </w:pPr>
    </w:p>
    <w:p w14:paraId="290928A4" w14:textId="7B77F420" w:rsidR="00387FD7" w:rsidRDefault="00CC3624" w:rsidP="00163068">
      <w:pPr>
        <w:spacing w:after="240"/>
        <w:ind w:firstLine="709"/>
        <w:jc w:val="both"/>
        <w:rPr>
          <w:rFonts w:ascii="Arial" w:hAnsi="Arial" w:cs="Arial"/>
          <w:sz w:val="24"/>
          <w:szCs w:val="24"/>
          <w:lang w:val="pt-BR"/>
        </w:rPr>
      </w:pPr>
      <w:r>
        <w:rPr>
          <w:rFonts w:eastAsia="Times New Roman"/>
          <w:noProof/>
          <w:color w:val="000000"/>
          <w:sz w:val="24"/>
          <w:szCs w:val="24"/>
        </w:rPr>
        <w:drawing>
          <wp:anchor distT="0" distB="0" distL="114300" distR="114300" simplePos="0" relativeHeight="251661312" behindDoc="0" locked="0" layoutInCell="1" allowOverlap="1" wp14:anchorId="50EA6517" wp14:editId="79D43647">
            <wp:simplePos x="0" y="0"/>
            <wp:positionH relativeFrom="margin">
              <wp:align>center</wp:align>
            </wp:positionH>
            <wp:positionV relativeFrom="paragraph">
              <wp:posOffset>19050</wp:posOffset>
            </wp:positionV>
            <wp:extent cx="3133725" cy="1571625"/>
            <wp:effectExtent l="0" t="0" r="9525" b="9525"/>
            <wp:wrapNone/>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lote1 e lote 3.png"/>
                    <pic:cNvPicPr/>
                  </pic:nvPicPr>
                  <pic:blipFill rotWithShape="1">
                    <a:blip r:embed="rId6" cstate="print">
                      <a:extLst>
                        <a:ext uri="{28A0092B-C50C-407E-A947-70E740481C1C}">
                          <a14:useLocalDpi xmlns:a14="http://schemas.microsoft.com/office/drawing/2010/main" val="0"/>
                        </a:ext>
                      </a:extLst>
                    </a:blip>
                    <a:srcRect t="28009" b="21829"/>
                    <a:stretch/>
                  </pic:blipFill>
                  <pic:spPr bwMode="auto">
                    <a:xfrm>
                      <a:off x="0" y="0"/>
                      <a:ext cx="3133725" cy="15716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2FA01A7" w14:textId="7AC88020" w:rsidR="00CC3624" w:rsidRDefault="00CC3624" w:rsidP="00163068">
      <w:pPr>
        <w:spacing w:after="240"/>
        <w:ind w:firstLine="709"/>
        <w:jc w:val="both"/>
        <w:rPr>
          <w:rFonts w:ascii="Arial" w:hAnsi="Arial" w:cs="Arial"/>
          <w:sz w:val="24"/>
          <w:szCs w:val="24"/>
          <w:lang w:val="pt-BR"/>
        </w:rPr>
      </w:pPr>
    </w:p>
    <w:p w14:paraId="59ACD523" w14:textId="77777777" w:rsidR="00CC3624" w:rsidRDefault="00CC3624" w:rsidP="00163068">
      <w:pPr>
        <w:spacing w:after="240"/>
        <w:ind w:firstLine="709"/>
        <w:jc w:val="both"/>
        <w:rPr>
          <w:rFonts w:ascii="Arial" w:hAnsi="Arial" w:cs="Arial"/>
          <w:sz w:val="24"/>
          <w:szCs w:val="24"/>
          <w:lang w:val="pt-BR"/>
        </w:rPr>
      </w:pPr>
    </w:p>
    <w:p w14:paraId="1035ABDC" w14:textId="0DACF3FD" w:rsidR="00CC3624" w:rsidRDefault="00CC3624" w:rsidP="00163068">
      <w:pPr>
        <w:spacing w:after="240"/>
        <w:ind w:firstLine="709"/>
        <w:jc w:val="both"/>
        <w:rPr>
          <w:rFonts w:ascii="Arial" w:hAnsi="Arial" w:cs="Arial"/>
          <w:sz w:val="24"/>
          <w:szCs w:val="24"/>
          <w:lang w:val="pt-BR"/>
        </w:rPr>
      </w:pPr>
    </w:p>
    <w:p w14:paraId="78B5170E" w14:textId="55CCB195" w:rsidR="00CC3624" w:rsidRDefault="00CC3624" w:rsidP="00CC3624">
      <w:pPr>
        <w:spacing w:after="240"/>
        <w:jc w:val="both"/>
        <w:rPr>
          <w:rFonts w:ascii="Arial" w:hAnsi="Arial" w:cs="Arial"/>
          <w:sz w:val="24"/>
          <w:szCs w:val="24"/>
          <w:lang w:val="pt-BR"/>
        </w:rPr>
      </w:pPr>
    </w:p>
    <w:p w14:paraId="2C2C2FF2" w14:textId="74E00D41" w:rsidR="00CB1CE5" w:rsidRPr="00CB1CE5" w:rsidRDefault="00CC3624" w:rsidP="00CB1CE5">
      <w:pPr>
        <w:spacing w:after="240"/>
        <w:ind w:firstLine="709"/>
        <w:jc w:val="center"/>
        <w:rPr>
          <w:rFonts w:ascii="Arial" w:eastAsia="Times New Roman" w:hAnsi="Arial" w:cs="Arial"/>
          <w:bCs/>
          <w:sz w:val="24"/>
          <w:szCs w:val="24"/>
        </w:rPr>
      </w:pPr>
      <w:r w:rsidRPr="00CC3624">
        <w:rPr>
          <w:rFonts w:ascii="Arial" w:eastAsia="Times New Roman" w:hAnsi="Arial" w:cs="Arial"/>
          <w:bCs/>
          <w:sz w:val="24"/>
          <w:szCs w:val="24"/>
        </w:rPr>
        <w:t>Fonte: Autora (2023)</w:t>
      </w:r>
      <w:r w:rsidR="00CB1CE5">
        <w:rPr>
          <w:rFonts w:ascii="Arial" w:eastAsia="Times New Roman" w:hAnsi="Arial" w:cs="Arial"/>
          <w:bCs/>
          <w:sz w:val="24"/>
          <w:szCs w:val="24"/>
        </w:rPr>
        <w:t>.</w:t>
      </w:r>
    </w:p>
    <w:p w14:paraId="4AE19D8D" w14:textId="69FC139F" w:rsidR="00CB1CE5" w:rsidRDefault="00CB1CE5" w:rsidP="00CB1CE5">
      <w:pPr>
        <w:spacing w:before="240" w:after="240"/>
        <w:jc w:val="both"/>
        <w:rPr>
          <w:rFonts w:ascii="Arial" w:hAnsi="Arial" w:cs="Arial"/>
          <w:sz w:val="24"/>
          <w:szCs w:val="24"/>
        </w:rPr>
      </w:pPr>
      <w:r>
        <w:rPr>
          <w:noProof/>
        </w:rPr>
        <mc:AlternateContent>
          <mc:Choice Requires="wps">
            <w:drawing>
              <wp:anchor distT="0" distB="0" distL="114300" distR="114300" simplePos="0" relativeHeight="251664384" behindDoc="0" locked="0" layoutInCell="1" allowOverlap="1" wp14:anchorId="0689B739" wp14:editId="14079182">
                <wp:simplePos x="0" y="0"/>
                <wp:positionH relativeFrom="margin">
                  <wp:align>left</wp:align>
                </wp:positionH>
                <wp:positionV relativeFrom="paragraph">
                  <wp:posOffset>790575</wp:posOffset>
                </wp:positionV>
                <wp:extent cx="5963285" cy="213995"/>
                <wp:effectExtent l="0" t="0" r="0" b="0"/>
                <wp:wrapNone/>
                <wp:docPr id="1323001790" name="Caixa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63285" cy="213995"/>
                        </a:xfrm>
                        <a:prstGeom prst="rect">
                          <a:avLst/>
                        </a:prstGeom>
                        <a:solidFill>
                          <a:prstClr val="white"/>
                        </a:solidFill>
                        <a:ln>
                          <a:noFill/>
                        </a:ln>
                      </wps:spPr>
                      <wps:txbx>
                        <w:txbxContent>
                          <w:p w14:paraId="4ED928C8" w14:textId="6F7BD43D" w:rsidR="00CB1CE5" w:rsidRPr="00DD0A51" w:rsidRDefault="00CB1CE5" w:rsidP="00CB1CE5">
                            <w:pPr>
                              <w:pStyle w:val="Legenda"/>
                              <w:jc w:val="both"/>
                              <w:rPr>
                                <w:i w:val="0"/>
                                <w:iCs w:val="0"/>
                                <w:noProof/>
                                <w:color w:val="auto"/>
                                <w:sz w:val="24"/>
                                <w:szCs w:val="24"/>
                              </w:rPr>
                            </w:pPr>
                            <w:bookmarkStart w:id="2" w:name="_Toc155437400"/>
                            <w:r w:rsidRPr="00DD0A51">
                              <w:rPr>
                                <w:i w:val="0"/>
                                <w:iCs w:val="0"/>
                                <w:color w:val="auto"/>
                                <w:sz w:val="24"/>
                                <w:szCs w:val="24"/>
                              </w:rPr>
                              <w:t xml:space="preserve">Figura </w:t>
                            </w:r>
                            <w:r>
                              <w:rPr>
                                <w:i w:val="0"/>
                                <w:iCs w:val="0"/>
                                <w:color w:val="auto"/>
                                <w:sz w:val="24"/>
                                <w:szCs w:val="24"/>
                              </w:rPr>
                              <w:t>2</w:t>
                            </w:r>
                            <w:r w:rsidRPr="00DD0A51">
                              <w:rPr>
                                <w:i w:val="0"/>
                                <w:iCs w:val="0"/>
                                <w:color w:val="auto"/>
                                <w:sz w:val="24"/>
                                <w:szCs w:val="24"/>
                              </w:rPr>
                              <w:t>. Artesanatos confeccionados com a pele da biquara (</w:t>
                            </w:r>
                            <w:proofErr w:type="spellStart"/>
                            <w:r w:rsidRPr="00222994">
                              <w:rPr>
                                <w:color w:val="auto"/>
                                <w:sz w:val="24"/>
                                <w:szCs w:val="24"/>
                              </w:rPr>
                              <w:t>Haemulon</w:t>
                            </w:r>
                            <w:proofErr w:type="spellEnd"/>
                            <w:r w:rsidRPr="00222994">
                              <w:rPr>
                                <w:color w:val="auto"/>
                                <w:sz w:val="24"/>
                                <w:szCs w:val="24"/>
                              </w:rPr>
                              <w:t xml:space="preserve"> </w:t>
                            </w:r>
                            <w:proofErr w:type="spellStart"/>
                            <w:r w:rsidRPr="00222994">
                              <w:rPr>
                                <w:color w:val="auto"/>
                                <w:sz w:val="24"/>
                                <w:szCs w:val="24"/>
                              </w:rPr>
                              <w:t>Plumieri</w:t>
                            </w:r>
                            <w:proofErr w:type="spellEnd"/>
                            <w:r w:rsidRPr="00DD0A51">
                              <w:rPr>
                                <w:i w:val="0"/>
                                <w:iCs w:val="0"/>
                                <w:color w:val="auto"/>
                                <w:sz w:val="24"/>
                                <w:szCs w:val="24"/>
                              </w:rPr>
                              <w:t>)</w:t>
                            </w:r>
                            <w:bookmarkEnd w:id="2"/>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89B739" id="Caixa de Texto 1" o:spid="_x0000_s1027" type="#_x0000_t202" style="position:absolute;left:0;text-align:left;margin-left:0;margin-top:62.25pt;width:469.55pt;height:16.85pt;z-index:2516643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" stroked="f">
                <v:textbox inset="0,0,0,0">
                  <w:txbxContent>
                    <w:p w14:paraId="4ED928C8" w14:textId="6F7BD43D" w:rsidR="00CB1CE5" w:rsidRPr="00DD0A51" w:rsidRDefault="00CB1CE5" w:rsidP="00CB1CE5">
                      <w:pPr>
                        <w:pStyle w:val="Legenda"/>
                        <w:jc w:val="both"/>
                        <w:rPr>
                          <w:i w:val="0"/>
                          <w:iCs w:val="0"/>
                          <w:noProof/>
                          <w:color w:val="auto"/>
                          <w:sz w:val="24"/>
                          <w:szCs w:val="24"/>
                        </w:rPr>
                      </w:pPr>
                      <w:bookmarkStart w:id="3" w:name="_Toc155437400"/>
                      <w:r w:rsidRPr="00DD0A51">
                        <w:rPr>
                          <w:i w:val="0"/>
                          <w:iCs w:val="0"/>
                          <w:color w:val="auto"/>
                          <w:sz w:val="24"/>
                          <w:szCs w:val="24"/>
                        </w:rPr>
                        <w:t xml:space="preserve">Figura </w:t>
                      </w:r>
                      <w:r>
                        <w:rPr>
                          <w:i w:val="0"/>
                          <w:iCs w:val="0"/>
                          <w:color w:val="auto"/>
                          <w:sz w:val="24"/>
                          <w:szCs w:val="24"/>
                        </w:rPr>
                        <w:t>2</w:t>
                      </w:r>
                      <w:r w:rsidRPr="00DD0A51">
                        <w:rPr>
                          <w:i w:val="0"/>
                          <w:iCs w:val="0"/>
                          <w:color w:val="auto"/>
                          <w:sz w:val="24"/>
                          <w:szCs w:val="24"/>
                        </w:rPr>
                        <w:t>. Artesanatos confeccionados com a pele da biquara (</w:t>
                      </w:r>
                      <w:proofErr w:type="spellStart"/>
                      <w:r w:rsidRPr="00222994">
                        <w:rPr>
                          <w:color w:val="auto"/>
                          <w:sz w:val="24"/>
                          <w:szCs w:val="24"/>
                        </w:rPr>
                        <w:t>Haemulon</w:t>
                      </w:r>
                      <w:proofErr w:type="spellEnd"/>
                      <w:r w:rsidRPr="00222994">
                        <w:rPr>
                          <w:color w:val="auto"/>
                          <w:sz w:val="24"/>
                          <w:szCs w:val="24"/>
                        </w:rPr>
                        <w:t xml:space="preserve"> </w:t>
                      </w:r>
                      <w:proofErr w:type="spellStart"/>
                      <w:r w:rsidRPr="00222994">
                        <w:rPr>
                          <w:color w:val="auto"/>
                          <w:sz w:val="24"/>
                          <w:szCs w:val="24"/>
                        </w:rPr>
                        <w:t>Plumieri</w:t>
                      </w:r>
                      <w:proofErr w:type="spellEnd"/>
                      <w:r w:rsidRPr="00DD0A51">
                        <w:rPr>
                          <w:i w:val="0"/>
                          <w:iCs w:val="0"/>
                          <w:color w:val="auto"/>
                          <w:sz w:val="24"/>
                          <w:szCs w:val="24"/>
                        </w:rPr>
                        <w:t>)</w:t>
                      </w:r>
                      <w:bookmarkEnd w:id="3"/>
                    </w:p>
                  </w:txbxContent>
                </v:textbox>
                <w10:wrap anchorx="margin"/>
              </v:shape>
            </w:pict>
          </mc:Fallback>
        </mc:AlternateContent>
      </w:r>
      <w:r w:rsidRPr="00CB1CE5">
        <w:rPr>
          <w:rFonts w:ascii="Arial" w:hAnsi="Arial" w:cs="Arial"/>
          <w:sz w:val="24"/>
          <w:szCs w:val="24"/>
        </w:rPr>
        <w:t>Considerando o êxito do processo de curtimento vegetal adotado para a espécie marinha, a utilização das peles do peixe, podem ser direcionadas ao artesanato local, agregando valor ao produto final, além de incentivar a criação de associações ou cooperativas de artesãos</w:t>
      </w:r>
      <w:r>
        <w:rPr>
          <w:rFonts w:ascii="Arial" w:hAnsi="Arial" w:cs="Arial"/>
          <w:sz w:val="24"/>
          <w:szCs w:val="24"/>
        </w:rPr>
        <w:t xml:space="preserve">. </w:t>
      </w:r>
    </w:p>
    <w:p w14:paraId="0E20B04B" w14:textId="4672DED0" w:rsidR="00CB1CE5" w:rsidRDefault="00CB1CE5" w:rsidP="00CB1CE5">
      <w:pPr>
        <w:spacing w:after="240"/>
        <w:jc w:val="center"/>
        <w:rPr>
          <w:rFonts w:ascii="Arial" w:eastAsia="Times New Roman" w:hAnsi="Arial" w:cs="Arial"/>
          <w:bCs/>
          <w:sz w:val="24"/>
          <w:szCs w:val="24"/>
        </w:rPr>
      </w:pPr>
      <w:r>
        <w:rPr>
          <w:noProof/>
        </w:rPr>
        <w:drawing>
          <wp:anchor distT="0" distB="0" distL="114300" distR="114300" simplePos="0" relativeHeight="251662336" behindDoc="0" locked="0" layoutInCell="1" allowOverlap="1" wp14:anchorId="29FEBCF3" wp14:editId="69E19710">
            <wp:simplePos x="0" y="0"/>
            <wp:positionH relativeFrom="margin">
              <wp:align>center</wp:align>
            </wp:positionH>
            <wp:positionV relativeFrom="page">
              <wp:posOffset>7753350</wp:posOffset>
            </wp:positionV>
            <wp:extent cx="5029200" cy="1752600"/>
            <wp:effectExtent l="0" t="0" r="0" b="0"/>
            <wp:wrapTopAndBottom/>
            <wp:docPr id="96577087"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577087" name=""/>
                    <pic:cNvPicPr/>
                  </pic:nvPicPr>
                  <pic:blipFill rotWithShape="1">
                    <a:blip r:embed="rId7">
                      <a:extLst>
                        <a:ext uri="{28A0092B-C50C-407E-A947-70E740481C1C}">
                          <a14:useLocalDpi xmlns:a14="http://schemas.microsoft.com/office/drawing/2010/main" val="0"/>
                        </a:ext>
                      </a:extLst>
                    </a:blip>
                    <a:srcRect l="11239" t="48510" r="52066" b="21796"/>
                    <a:stretch/>
                  </pic:blipFill>
                  <pic:spPr bwMode="auto">
                    <a:xfrm>
                      <a:off x="0" y="0"/>
                      <a:ext cx="5029200" cy="1752600"/>
                    </a:xfrm>
                    <a:prstGeom prst="rect">
                      <a:avLst/>
                    </a:prstGeom>
                    <a:ln>
                      <a:noFill/>
                    </a:ln>
                    <a:extLst>
                      <a:ext uri="{53640926-AAD7-44D8-BBD7-CCE9431645EC}">
                        <a14:shadowObscured xmlns:a14="http://schemas.microsoft.com/office/drawing/2010/main"/>
                      </a:ext>
                    </a:extLst>
                  </pic:spPr>
                </pic:pic>
              </a:graphicData>
            </a:graphic>
          </wp:anchor>
        </w:drawing>
      </w:r>
    </w:p>
    <w:p w14:paraId="4C66154B" w14:textId="0165EF1D" w:rsidR="00CB1CE5" w:rsidRPr="00CB1CE5" w:rsidRDefault="00CB1CE5" w:rsidP="00CB1CE5">
      <w:pPr>
        <w:spacing w:after="240"/>
        <w:jc w:val="center"/>
        <w:rPr>
          <w:rFonts w:ascii="Arial" w:eastAsia="Times New Roman" w:hAnsi="Arial" w:cs="Arial"/>
          <w:bCs/>
          <w:sz w:val="24"/>
          <w:szCs w:val="24"/>
        </w:rPr>
      </w:pPr>
      <w:r w:rsidRPr="00CC3624">
        <w:rPr>
          <w:rFonts w:ascii="Arial" w:eastAsia="Times New Roman" w:hAnsi="Arial" w:cs="Arial"/>
          <w:bCs/>
          <w:sz w:val="24"/>
          <w:szCs w:val="24"/>
        </w:rPr>
        <w:t>Fonte: Autora (2023)</w:t>
      </w:r>
      <w:r>
        <w:rPr>
          <w:rFonts w:ascii="Arial" w:eastAsia="Times New Roman" w:hAnsi="Arial" w:cs="Arial"/>
          <w:bCs/>
          <w:sz w:val="24"/>
          <w:szCs w:val="24"/>
        </w:rPr>
        <w:t>.</w:t>
      </w:r>
    </w:p>
    <w:p w14:paraId="5D9D699C" w14:textId="38D61C96" w:rsidR="00CB1CE5" w:rsidRPr="00CB1CE5" w:rsidRDefault="00CB1CE5" w:rsidP="00CB1CE5">
      <w:pPr>
        <w:spacing w:before="240" w:after="240"/>
        <w:jc w:val="both"/>
        <w:rPr>
          <w:rFonts w:ascii="Arial" w:hAnsi="Arial" w:cs="Arial"/>
          <w:sz w:val="24"/>
          <w:szCs w:val="24"/>
        </w:rPr>
        <w:sectPr w:rsidR="00CB1CE5" w:rsidRPr="00CB1CE5" w:rsidSect="00CB1CE5">
          <w:headerReference w:type="default" r:id="rId8"/>
          <w:pgSz w:w="11910" w:h="16840"/>
          <w:pgMar w:top="1701" w:right="1134" w:bottom="1134" w:left="1701" w:header="142" w:footer="720" w:gutter="0"/>
          <w:pgNumType w:start="1"/>
          <w:cols w:space="720"/>
        </w:sectPr>
      </w:pPr>
    </w:p>
    <w:p w14:paraId="674ACD95" w14:textId="77777777" w:rsidR="00CB1CE5" w:rsidRDefault="00CB1CE5" w:rsidP="002702BC">
      <w:pPr>
        <w:pStyle w:val="Ttulo1"/>
        <w:ind w:left="0"/>
      </w:pPr>
    </w:p>
    <w:p w14:paraId="7B8966E7" w14:textId="77777777" w:rsidR="00CB1CE5" w:rsidRDefault="00CB1CE5" w:rsidP="002702BC">
      <w:pPr>
        <w:pStyle w:val="Ttulo1"/>
        <w:ind w:left="0"/>
      </w:pPr>
    </w:p>
    <w:p w14:paraId="6FF6323F" w14:textId="3BBDCDB5" w:rsidR="00163068" w:rsidRDefault="000720EB" w:rsidP="002702BC">
      <w:pPr>
        <w:pStyle w:val="Ttulo1"/>
        <w:ind w:left="0"/>
      </w:pPr>
      <w:r>
        <w:t>CONCLUSÕES</w:t>
      </w:r>
    </w:p>
    <w:p w14:paraId="3AF1F12B" w14:textId="62EE6DC6" w:rsidR="00163068" w:rsidRPr="00163068" w:rsidRDefault="00163068" w:rsidP="00163068">
      <w:pPr>
        <w:ind w:firstLine="709"/>
        <w:jc w:val="both"/>
        <w:rPr>
          <w:rFonts w:ascii="Arial" w:eastAsia="Arial" w:hAnsi="Arial" w:cs="Arial"/>
          <w:sz w:val="24"/>
          <w:szCs w:val="24"/>
        </w:rPr>
      </w:pPr>
      <w:r w:rsidRPr="00163068">
        <w:rPr>
          <w:rFonts w:ascii="Arial" w:hAnsi="Arial" w:cs="Arial"/>
          <w:sz w:val="24"/>
          <w:szCs w:val="24"/>
        </w:rPr>
        <w:t xml:space="preserve">A pele do </w:t>
      </w:r>
      <w:r w:rsidRPr="00163068">
        <w:rPr>
          <w:rFonts w:ascii="Arial" w:hAnsi="Arial" w:cs="Arial"/>
          <w:i/>
          <w:iCs/>
          <w:sz w:val="24"/>
          <w:szCs w:val="24"/>
        </w:rPr>
        <w:t>Haemulon plumieri</w:t>
      </w:r>
      <w:r w:rsidRPr="00163068">
        <w:rPr>
          <w:rFonts w:ascii="Arial" w:hAnsi="Arial" w:cs="Arial"/>
          <w:sz w:val="24"/>
          <w:szCs w:val="24"/>
        </w:rPr>
        <w:t xml:space="preserve"> (biquara) respondeu positivamente ao processo de curtimento, quando submetido ao processo de curtimento vegetal resultando em um couro ecológico de boa qualidade.A espécie </w:t>
      </w:r>
      <w:r w:rsidRPr="00163068">
        <w:rPr>
          <w:rFonts w:ascii="Arial" w:hAnsi="Arial" w:cs="Arial"/>
          <w:i/>
          <w:iCs/>
          <w:sz w:val="24"/>
          <w:szCs w:val="24"/>
        </w:rPr>
        <w:t>Rhizophora mangle</w:t>
      </w:r>
      <w:r w:rsidRPr="00163068">
        <w:rPr>
          <w:rFonts w:ascii="Arial" w:hAnsi="Arial" w:cs="Arial"/>
          <w:sz w:val="24"/>
          <w:szCs w:val="24"/>
        </w:rPr>
        <w:t xml:space="preserve"> (mangue vermelho) demonstrou ser um excelente curtente  para o processo de curtimento do </w:t>
      </w:r>
      <w:r w:rsidRPr="00163068">
        <w:rPr>
          <w:rFonts w:ascii="Arial" w:hAnsi="Arial" w:cs="Arial"/>
          <w:i/>
          <w:iCs/>
          <w:sz w:val="24"/>
          <w:szCs w:val="24"/>
        </w:rPr>
        <w:t xml:space="preserve">Haemulon Plumierii </w:t>
      </w:r>
      <w:r w:rsidRPr="00163068">
        <w:rPr>
          <w:rFonts w:ascii="Arial" w:hAnsi="Arial" w:cs="Arial"/>
          <w:sz w:val="24"/>
          <w:szCs w:val="24"/>
        </w:rPr>
        <w:t>(biquara), se tornando viável, mesmo quando usado em pequena proporção na elaboração da solução curtente.A utilização da pele de peixe marinho no curtimento ecológico oferece diversas vantagens. Primeiramente, contribui para a redução do desperdício, aproveitando um subproduto que antes seria descartado. Além disso, essa tecnologia promove a economia circular, pois os resíduos podem ser transformados em um recurso valioso.</w:t>
      </w:r>
      <w:r w:rsidRPr="00163068">
        <w:rPr>
          <w:rFonts w:ascii="Arial" w:hAnsi="Arial" w:cs="Arial"/>
          <w:color w:val="000000"/>
          <w:sz w:val="24"/>
          <w:szCs w:val="24"/>
        </w:rPr>
        <w:t>Ao agregar valor aos resíduos por meio do curtimento ecológico, é possível criar novas oportunidades econômicas e incentivar a adoção de práticas mais sustentáveis, sobretudo em colônia de pescadores, através das técnicas de beneficiamento integral do pescado e das oficinas de curtimento em pele de peixe.</w:t>
      </w:r>
    </w:p>
    <w:p w14:paraId="01D15F05" w14:textId="77777777" w:rsidR="00163068" w:rsidRDefault="00163068">
      <w:pPr>
        <w:pStyle w:val="Ttulo1"/>
      </w:pPr>
    </w:p>
    <w:p w14:paraId="1245BA03" w14:textId="77777777" w:rsidR="007E5E82" w:rsidRDefault="000720EB">
      <w:pPr>
        <w:pStyle w:val="Ttulo1"/>
      </w:pPr>
      <w:r>
        <w:t>REFERÊNCIAS</w:t>
      </w:r>
    </w:p>
    <w:p w14:paraId="7D11F1CA" w14:textId="77777777" w:rsidR="00330A32" w:rsidRDefault="00330A32" w:rsidP="00330A32">
      <w:pPr>
        <w:jc w:val="both"/>
        <w:rPr>
          <w:rFonts w:ascii="Arial" w:hAnsi="Arial" w:cs="Arial"/>
          <w:color w:val="222222"/>
          <w:sz w:val="24"/>
          <w:szCs w:val="24"/>
          <w:shd w:val="clear" w:color="auto" w:fill="FFFFFF"/>
        </w:rPr>
      </w:pPr>
      <w:r w:rsidRPr="00330A32">
        <w:rPr>
          <w:rFonts w:ascii="Arial" w:hAnsi="Arial" w:cs="Arial"/>
          <w:color w:val="222222"/>
          <w:sz w:val="24"/>
          <w:szCs w:val="24"/>
          <w:shd w:val="clear" w:color="auto" w:fill="FFFFFF"/>
        </w:rPr>
        <w:t>BAPTISTA, Inês Manuel Marques Rodrigues Cardoso. </w:t>
      </w:r>
      <w:r w:rsidRPr="00330A32">
        <w:rPr>
          <w:rFonts w:ascii="Arial" w:hAnsi="Arial" w:cs="Arial"/>
          <w:bCs/>
          <w:color w:val="222222"/>
          <w:sz w:val="24"/>
          <w:szCs w:val="24"/>
          <w:shd w:val="clear" w:color="auto" w:fill="FFFFFF"/>
        </w:rPr>
        <w:t>Pele de peixe</w:t>
      </w:r>
      <w:r w:rsidRPr="00330A32">
        <w:rPr>
          <w:rFonts w:ascii="Arial" w:hAnsi="Arial" w:cs="Arial"/>
          <w:color w:val="222222"/>
          <w:sz w:val="24"/>
          <w:szCs w:val="24"/>
          <w:shd w:val="clear" w:color="auto" w:fill="FFFFFF"/>
        </w:rPr>
        <w:t>. Tese de Doutorado. Universidade de Lisboa, Faculdade de Arquitetura, 2021.</w:t>
      </w:r>
    </w:p>
    <w:p w14:paraId="2AF848E9" w14:textId="77777777" w:rsidR="00330A32" w:rsidRPr="001559D2" w:rsidRDefault="00330A32" w:rsidP="00330A32">
      <w:pPr>
        <w:spacing w:before="240" w:after="240"/>
        <w:jc w:val="both"/>
        <w:rPr>
          <w:color w:val="222222"/>
          <w:sz w:val="24"/>
          <w:szCs w:val="24"/>
          <w:shd w:val="clear" w:color="auto" w:fill="FFFFFF"/>
        </w:rPr>
      </w:pPr>
      <w:r w:rsidRPr="001559D2">
        <w:rPr>
          <w:color w:val="222222"/>
          <w:sz w:val="24"/>
          <w:szCs w:val="24"/>
          <w:shd w:val="clear" w:color="auto" w:fill="FFFFFF"/>
        </w:rPr>
        <w:t>SANTOS, Pedro Vieira Souza; DE ARAÚJO, Mauríliio Arruda. A metodologia de Produção Mais Limpa (P+ L): um estudo de caso em uma indústria de Curtume. </w:t>
      </w:r>
      <w:r w:rsidRPr="001559D2">
        <w:rPr>
          <w:bCs/>
          <w:color w:val="222222"/>
          <w:sz w:val="24"/>
          <w:szCs w:val="24"/>
          <w:shd w:val="clear" w:color="auto" w:fill="FFFFFF"/>
        </w:rPr>
        <w:t>Revista Gestão &amp; Sustentabilidade Ambiental</w:t>
      </w:r>
      <w:r w:rsidRPr="001559D2">
        <w:rPr>
          <w:color w:val="222222"/>
          <w:sz w:val="24"/>
          <w:szCs w:val="24"/>
          <w:shd w:val="clear" w:color="auto" w:fill="FFFFFF"/>
        </w:rPr>
        <w:t>, v. 9, n. 1, p. 524-547, 2020.</w:t>
      </w:r>
    </w:p>
    <w:p w14:paraId="077DF112" w14:textId="3D179AA1" w:rsidR="00330A32" w:rsidRPr="00330A32" w:rsidRDefault="00330A32" w:rsidP="00330A32">
      <w:pPr>
        <w:spacing w:before="240"/>
        <w:jc w:val="both"/>
        <w:rPr>
          <w:sz w:val="24"/>
          <w:szCs w:val="24"/>
          <w:shd w:val="clear" w:color="auto" w:fill="FFFFFF"/>
        </w:rPr>
      </w:pPr>
      <w:r w:rsidRPr="001559D2">
        <w:rPr>
          <w:sz w:val="24"/>
          <w:szCs w:val="24"/>
          <w:shd w:val="clear" w:color="auto" w:fill="FFFFFF"/>
        </w:rPr>
        <w:t>SCHWARZ, Kátia Kalko et al. Metodologias para a transformação das peles de Linguado, Robalo, Paru e Tilápia em couro. </w:t>
      </w:r>
      <w:r w:rsidRPr="001559D2">
        <w:rPr>
          <w:bCs/>
          <w:sz w:val="24"/>
          <w:szCs w:val="24"/>
          <w:shd w:val="clear" w:color="auto" w:fill="FFFFFF"/>
        </w:rPr>
        <w:t>Pubvet</w:t>
      </w:r>
      <w:r w:rsidRPr="001559D2">
        <w:rPr>
          <w:sz w:val="24"/>
          <w:szCs w:val="24"/>
          <w:shd w:val="clear" w:color="auto" w:fill="FFFFFF"/>
        </w:rPr>
        <w:t>, v. 12, p. 150, 2017.</w:t>
      </w:r>
    </w:p>
    <w:p w14:paraId="5CFFA264" w14:textId="77777777" w:rsidR="00330A32" w:rsidRDefault="00330A32" w:rsidP="00330A32">
      <w:pPr>
        <w:spacing w:before="240" w:after="240"/>
        <w:jc w:val="both"/>
        <w:rPr>
          <w:rFonts w:eastAsia="Times New Roman"/>
          <w:sz w:val="24"/>
          <w:szCs w:val="24"/>
        </w:rPr>
      </w:pPr>
      <w:r w:rsidRPr="001559D2">
        <w:rPr>
          <w:rFonts w:eastAsia="Times New Roman"/>
          <w:sz w:val="24"/>
          <w:szCs w:val="24"/>
        </w:rPr>
        <w:t>SOUZA, S. M. L. Cartilha de Curtimento Vegetal de Pele de Peixes. Paulo Afonso: Universidade do Estado da Bahia. Divulgado na VI Semana de Engenharia de Pesca, Universidade do Estado da Bahia</w:t>
      </w:r>
      <w:r>
        <w:rPr>
          <w:rFonts w:eastAsia="Times New Roman"/>
          <w:sz w:val="24"/>
          <w:szCs w:val="24"/>
        </w:rPr>
        <w:t>,</w:t>
      </w:r>
      <w:r w:rsidRPr="001559D2">
        <w:rPr>
          <w:rFonts w:eastAsia="Times New Roman"/>
          <w:sz w:val="24"/>
          <w:szCs w:val="24"/>
        </w:rPr>
        <w:t xml:space="preserve"> 2010.</w:t>
      </w:r>
    </w:p>
    <w:p w14:paraId="07B3A84F" w14:textId="7B8F056E" w:rsidR="00330A32" w:rsidRPr="001559D2" w:rsidRDefault="00330A32" w:rsidP="00330A32">
      <w:pPr>
        <w:spacing w:before="240"/>
        <w:jc w:val="both"/>
        <w:rPr>
          <w:sz w:val="24"/>
          <w:szCs w:val="24"/>
        </w:rPr>
      </w:pPr>
      <w:r w:rsidRPr="001559D2">
        <w:rPr>
          <w:sz w:val="24"/>
          <w:szCs w:val="24"/>
        </w:rPr>
        <w:t>SOUZA, Maria Luiza Rodrigues de. Tecnologia para processamento das peles de peixe. Maringá-Paraná</w:t>
      </w:r>
      <w:r>
        <w:rPr>
          <w:sz w:val="24"/>
          <w:szCs w:val="24"/>
        </w:rPr>
        <w:t>,</w:t>
      </w:r>
      <w:r w:rsidRPr="001559D2">
        <w:rPr>
          <w:sz w:val="24"/>
          <w:szCs w:val="24"/>
        </w:rPr>
        <w:t xml:space="preserve"> 2004</w:t>
      </w:r>
      <w:r>
        <w:rPr>
          <w:sz w:val="24"/>
          <w:szCs w:val="24"/>
        </w:rPr>
        <w:t>.</w:t>
      </w:r>
    </w:p>
    <w:p w14:paraId="2F3ECB23" w14:textId="77777777" w:rsidR="00330A32" w:rsidRPr="001559D2" w:rsidRDefault="00330A32" w:rsidP="00330A32">
      <w:pPr>
        <w:spacing w:before="240" w:after="240"/>
        <w:jc w:val="both"/>
        <w:rPr>
          <w:rFonts w:eastAsia="Times New Roman"/>
          <w:sz w:val="24"/>
          <w:szCs w:val="24"/>
        </w:rPr>
      </w:pPr>
    </w:p>
    <w:p w14:paraId="7D7BB3C4" w14:textId="77777777" w:rsidR="00330A32" w:rsidRPr="00330A32" w:rsidRDefault="00330A32" w:rsidP="00330A32">
      <w:pPr>
        <w:jc w:val="both"/>
        <w:rPr>
          <w:rFonts w:ascii="Arial" w:hAnsi="Arial" w:cs="Arial"/>
          <w:sz w:val="24"/>
          <w:szCs w:val="24"/>
        </w:rPr>
      </w:pPr>
    </w:p>
    <w:p w14:paraId="744F8062" w14:textId="77777777" w:rsidR="00330A32" w:rsidRPr="00330A32" w:rsidRDefault="00330A32" w:rsidP="00330A32">
      <w:pPr>
        <w:pStyle w:val="Ttulo1"/>
        <w:jc w:val="both"/>
      </w:pPr>
    </w:p>
    <w:p w14:paraId="15141885" w14:textId="77777777" w:rsidR="00330A32" w:rsidRDefault="00330A32">
      <w:pPr>
        <w:pStyle w:val="Ttulo1"/>
      </w:pPr>
    </w:p>
    <w:p w14:paraId="1798BBDD" w14:textId="77777777" w:rsidR="00330A32" w:rsidRDefault="00330A32">
      <w:pPr>
        <w:pStyle w:val="Ttulo1"/>
      </w:pPr>
    </w:p>
    <w:p w14:paraId="7A149610" w14:textId="4E1DBEA0" w:rsidR="007E5E82" w:rsidRDefault="007E5E82" w:rsidP="00330A32">
      <w:pPr>
        <w:pStyle w:val="Corpodetexto"/>
        <w:ind w:right="94" w:firstLine="573"/>
        <w:jc w:val="left"/>
        <w:rPr>
          <w:sz w:val="26"/>
        </w:rPr>
      </w:pPr>
    </w:p>
    <w:p w14:paraId="02CDD8B4" w14:textId="77777777" w:rsidR="007E5E82" w:rsidRDefault="007E5E82">
      <w:pPr>
        <w:pStyle w:val="Corpodetexto"/>
        <w:ind w:left="0"/>
        <w:jc w:val="left"/>
        <w:rPr>
          <w:sz w:val="26"/>
        </w:rPr>
      </w:pPr>
    </w:p>
    <w:p w14:paraId="2DFF32A8" w14:textId="77777777" w:rsidR="007E5E82" w:rsidRDefault="007E5E82">
      <w:pPr>
        <w:pStyle w:val="Corpodetexto"/>
        <w:ind w:left="0"/>
        <w:jc w:val="left"/>
        <w:rPr>
          <w:sz w:val="26"/>
        </w:rPr>
      </w:pPr>
    </w:p>
    <w:p w14:paraId="32471287" w14:textId="282646B2" w:rsidR="007E5E82" w:rsidRPr="00ED2FE6" w:rsidRDefault="007E5E82" w:rsidP="00ED2FE6">
      <w:pPr>
        <w:jc w:val="center"/>
        <w:rPr>
          <w:rFonts w:ascii="Arial" w:hAnsi="Arial" w:cs="Arial"/>
          <w:b/>
          <w:color w:val="FF0000"/>
          <w:sz w:val="24"/>
        </w:rPr>
      </w:pPr>
    </w:p>
    <w:sectPr w:rsidR="007E5E82" w:rsidRPr="00ED2FE6">
      <w:headerReference w:type="default" r:id="rId9"/>
      <w:pgSz w:w="11910" w:h="16840"/>
      <w:pgMar w:top="2360" w:right="1580" w:bottom="280" w:left="1580" w:header="142"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7E8F15D" w14:textId="77777777" w:rsidR="002E2690" w:rsidRDefault="002E2690">
      <w:r>
        <w:separator/>
      </w:r>
    </w:p>
  </w:endnote>
  <w:endnote w:type="continuationSeparator" w:id="0">
    <w:p w14:paraId="0C03CFC0" w14:textId="77777777" w:rsidR="002E2690" w:rsidRDefault="002E26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MT">
    <w:altName w:val="Arial"/>
    <w:charset w:val="01"/>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A2ED16D" w14:textId="77777777" w:rsidR="002E2690" w:rsidRDefault="002E2690">
      <w:r>
        <w:separator/>
      </w:r>
    </w:p>
  </w:footnote>
  <w:footnote w:type="continuationSeparator" w:id="0">
    <w:p w14:paraId="41F868F6" w14:textId="77777777" w:rsidR="002E2690" w:rsidRDefault="002E269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E96A86" w14:textId="77777777" w:rsidR="00CB1CE5" w:rsidRDefault="00CB1CE5">
    <w:pPr>
      <w:pStyle w:val="Corpodetexto"/>
      <w:spacing w:line="14" w:lineRule="auto"/>
      <w:ind w:left="0"/>
      <w:jc w:val="left"/>
      <w:rPr>
        <w:sz w:val="20"/>
      </w:rPr>
    </w:pPr>
    <w:r>
      <w:rPr>
        <w:noProof/>
      </w:rPr>
      <w:drawing>
        <wp:anchor distT="0" distB="0" distL="0" distR="0" simplePos="0" relativeHeight="251660288" behindDoc="1" locked="0" layoutInCell="1" allowOverlap="1" wp14:anchorId="46C00FBB" wp14:editId="51285ED6">
          <wp:simplePos x="0" y="0"/>
          <wp:positionH relativeFrom="page">
            <wp:posOffset>85725</wp:posOffset>
          </wp:positionH>
          <wp:positionV relativeFrom="page">
            <wp:posOffset>91957</wp:posOffset>
          </wp:positionV>
          <wp:extent cx="7381240" cy="1406126"/>
          <wp:effectExtent l="0" t="0" r="0" b="3810"/>
          <wp:wrapNone/>
          <wp:docPr id="479465055"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jpeg"/>
                  <pic:cNvPicPr/>
                </pic:nvPicPr>
                <pic:blipFill>
                  <a:blip r:embed="rId1">
                    <a:extLst>
                      <a:ext uri="{28A0092B-C50C-407E-A947-70E740481C1C}">
                        <a14:useLocalDpi xmlns:a14="http://schemas.microsoft.com/office/drawing/2010/main" val="0"/>
                      </a:ext>
                    </a:extLst>
                  </a:blip>
                  <a:stretch>
                    <a:fillRect/>
                  </a:stretch>
                </pic:blipFill>
                <pic:spPr>
                  <a:xfrm>
                    <a:off x="0" y="0"/>
                    <a:ext cx="7381240" cy="1406126"/>
                  </a:xfrm>
                  <a:prstGeom prst="rect">
                    <a:avLst/>
                  </a:prstGeom>
                </pic:spPr>
              </pic:pic>
            </a:graphicData>
          </a:graphic>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BEB6FE" w14:textId="77777777" w:rsidR="007E5E82" w:rsidRDefault="000720EB">
    <w:pPr>
      <w:pStyle w:val="Corpodetexto"/>
      <w:spacing w:line="14" w:lineRule="auto"/>
      <w:ind w:left="0"/>
      <w:jc w:val="left"/>
      <w:rPr>
        <w:sz w:val="20"/>
      </w:rPr>
    </w:pPr>
    <w:r>
      <w:rPr>
        <w:noProof/>
      </w:rPr>
      <w:drawing>
        <wp:anchor distT="0" distB="0" distL="0" distR="0" simplePos="0" relativeHeight="251658240" behindDoc="1" locked="0" layoutInCell="1" allowOverlap="1" wp14:anchorId="537947B6" wp14:editId="6F8E7205">
          <wp:simplePos x="0" y="0"/>
          <wp:positionH relativeFrom="page">
            <wp:posOffset>85725</wp:posOffset>
          </wp:positionH>
          <wp:positionV relativeFrom="page">
            <wp:posOffset>91957</wp:posOffset>
          </wp:positionV>
          <wp:extent cx="7381240" cy="1406126"/>
          <wp:effectExtent l="0" t="0" r="0" b="3810"/>
          <wp:wrapNone/>
          <wp:docPr id="211481759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jpeg"/>
                  <pic:cNvPicPr/>
                </pic:nvPicPr>
                <pic:blipFill>
                  <a:blip r:embed="rId1">
                    <a:extLst>
                      <a:ext uri="{28A0092B-C50C-407E-A947-70E740481C1C}">
                        <a14:useLocalDpi xmlns:a14="http://schemas.microsoft.com/office/drawing/2010/main" val="0"/>
                      </a:ext>
                    </a:extLst>
                  </a:blip>
                  <a:stretch>
                    <a:fillRect/>
                  </a:stretch>
                </pic:blipFill>
                <pic:spPr>
                  <a:xfrm>
                    <a:off x="0" y="0"/>
                    <a:ext cx="7381240" cy="1406126"/>
                  </a:xfrm>
                  <a:prstGeom prst="rect">
                    <a:avLst/>
                  </a:prstGeom>
                </pic:spPr>
              </pic:pic>
            </a:graphicData>
          </a:graphic>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8"/>
  <w:proofState w:spelling="clean" w:grammar="clean"/>
  <w:defaultTabStop w:val="720"/>
  <w:hyphenationZone w:val="425"/>
  <w:drawingGridHorizontalSpacing w:val="110"/>
  <w:displayHorizontalDrawingGridEvery w:val="2"/>
  <w:characterSpacingControl w:val="doNotCompress"/>
  <w:savePreviewPicture/>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5E82"/>
    <w:rsid w:val="00026E96"/>
    <w:rsid w:val="000720EB"/>
    <w:rsid w:val="00163068"/>
    <w:rsid w:val="001717ED"/>
    <w:rsid w:val="001C3815"/>
    <w:rsid w:val="002702BC"/>
    <w:rsid w:val="002E2690"/>
    <w:rsid w:val="00323A42"/>
    <w:rsid w:val="00330A32"/>
    <w:rsid w:val="00346E42"/>
    <w:rsid w:val="00357025"/>
    <w:rsid w:val="00387FD7"/>
    <w:rsid w:val="004000AA"/>
    <w:rsid w:val="00463D41"/>
    <w:rsid w:val="0054659B"/>
    <w:rsid w:val="00673ABE"/>
    <w:rsid w:val="00706B2E"/>
    <w:rsid w:val="007A4AF2"/>
    <w:rsid w:val="007E5E82"/>
    <w:rsid w:val="007F0881"/>
    <w:rsid w:val="00850686"/>
    <w:rsid w:val="00870E3A"/>
    <w:rsid w:val="00894982"/>
    <w:rsid w:val="008D55F1"/>
    <w:rsid w:val="00981768"/>
    <w:rsid w:val="00A234F9"/>
    <w:rsid w:val="00B23C0A"/>
    <w:rsid w:val="00C466BF"/>
    <w:rsid w:val="00CB1CE5"/>
    <w:rsid w:val="00CB5994"/>
    <w:rsid w:val="00CC3624"/>
    <w:rsid w:val="00D22B13"/>
    <w:rsid w:val="00D55827"/>
    <w:rsid w:val="00DD5517"/>
    <w:rsid w:val="00DF767E"/>
    <w:rsid w:val="00ED2FE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5E5366"/>
  <w15:docId w15:val="{F0EB6847-6BD6-496F-9137-620CC94C37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MT" w:eastAsia="Arial MT" w:hAnsi="Arial MT" w:cs="Arial MT"/>
      <w:lang w:val="pt-PT"/>
    </w:rPr>
  </w:style>
  <w:style w:type="paragraph" w:styleId="Ttulo1">
    <w:name w:val="heading 1"/>
    <w:basedOn w:val="Normal"/>
    <w:uiPriority w:val="9"/>
    <w:qFormat/>
    <w:pPr>
      <w:ind w:left="122"/>
      <w:outlineLvl w:val="0"/>
    </w:pPr>
    <w:rPr>
      <w:rFonts w:ascii="Arial" w:eastAsia="Arial" w:hAnsi="Arial" w:cs="Arial"/>
      <w:b/>
      <w:bCs/>
      <w:sz w:val="24"/>
      <w:szCs w:val="24"/>
    </w:rPr>
  </w:style>
  <w:style w:type="paragraph" w:styleId="Ttulo2">
    <w:name w:val="heading 2"/>
    <w:basedOn w:val="Normal"/>
    <w:next w:val="Normal"/>
    <w:link w:val="Ttulo2Char"/>
    <w:uiPriority w:val="9"/>
    <w:unhideWhenUsed/>
    <w:qFormat/>
    <w:rsid w:val="00C466BF"/>
    <w:pPr>
      <w:keepNext/>
      <w:keepLines/>
      <w:widowControl/>
      <w:autoSpaceDE/>
      <w:autoSpaceDN/>
      <w:spacing w:before="40" w:line="276" w:lineRule="auto"/>
      <w:outlineLvl w:val="1"/>
    </w:pPr>
    <w:rPr>
      <w:rFonts w:asciiTheme="majorHAnsi" w:eastAsiaTheme="majorEastAsia" w:hAnsiTheme="majorHAnsi" w:cstheme="majorBidi"/>
      <w:color w:val="365F91" w:themeColor="accent1" w:themeShade="BF"/>
      <w:sz w:val="26"/>
      <w:szCs w:val="26"/>
      <w:lang w:val="pt-BR" w:eastAsia="pt-BR"/>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odetexto">
    <w:name w:val="Body Text"/>
    <w:basedOn w:val="Normal"/>
    <w:uiPriority w:val="1"/>
    <w:qFormat/>
    <w:pPr>
      <w:ind w:left="122"/>
      <w:jc w:val="both"/>
    </w:pPr>
    <w:rPr>
      <w:sz w:val="24"/>
      <w:szCs w:val="24"/>
    </w:rPr>
  </w:style>
  <w:style w:type="paragraph" w:styleId="Ttulo">
    <w:name w:val="Title"/>
    <w:basedOn w:val="Normal"/>
    <w:uiPriority w:val="10"/>
    <w:qFormat/>
    <w:pPr>
      <w:spacing w:before="92"/>
      <w:ind w:left="148" w:right="148"/>
      <w:jc w:val="center"/>
    </w:pPr>
    <w:rPr>
      <w:rFonts w:ascii="Arial" w:eastAsia="Arial" w:hAnsi="Arial" w:cs="Arial"/>
      <w:b/>
      <w:bCs/>
      <w:sz w:val="28"/>
      <w:szCs w:val="28"/>
    </w:rPr>
  </w:style>
  <w:style w:type="paragraph" w:styleId="PargrafodaLista">
    <w:name w:val="List Paragraph"/>
    <w:basedOn w:val="Normal"/>
    <w:uiPriority w:val="1"/>
    <w:qFormat/>
  </w:style>
  <w:style w:type="paragraph" w:customStyle="1" w:styleId="TableParagraph">
    <w:name w:val="Table Paragraph"/>
    <w:basedOn w:val="Normal"/>
    <w:uiPriority w:val="1"/>
    <w:qFormat/>
    <w:pPr>
      <w:spacing w:line="232" w:lineRule="exact"/>
      <w:ind w:left="249" w:right="249"/>
      <w:jc w:val="center"/>
    </w:pPr>
    <w:rPr>
      <w:rFonts w:ascii="Arial" w:eastAsia="Arial" w:hAnsi="Arial" w:cs="Arial"/>
    </w:rPr>
  </w:style>
  <w:style w:type="paragraph" w:styleId="Cabealho">
    <w:name w:val="header"/>
    <w:basedOn w:val="Normal"/>
    <w:link w:val="CabealhoChar"/>
    <w:uiPriority w:val="99"/>
    <w:unhideWhenUsed/>
    <w:rsid w:val="00323A42"/>
    <w:pPr>
      <w:tabs>
        <w:tab w:val="center" w:pos="4252"/>
        <w:tab w:val="right" w:pos="8504"/>
      </w:tabs>
    </w:pPr>
  </w:style>
  <w:style w:type="character" w:customStyle="1" w:styleId="CabealhoChar">
    <w:name w:val="Cabeçalho Char"/>
    <w:basedOn w:val="Fontepargpadro"/>
    <w:link w:val="Cabealho"/>
    <w:uiPriority w:val="99"/>
    <w:rsid w:val="00323A42"/>
    <w:rPr>
      <w:rFonts w:ascii="Arial MT" w:eastAsia="Arial MT" w:hAnsi="Arial MT" w:cs="Arial MT"/>
      <w:lang w:val="pt-PT"/>
    </w:rPr>
  </w:style>
  <w:style w:type="paragraph" w:styleId="Rodap">
    <w:name w:val="footer"/>
    <w:basedOn w:val="Normal"/>
    <w:link w:val="RodapChar"/>
    <w:uiPriority w:val="99"/>
    <w:unhideWhenUsed/>
    <w:rsid w:val="00323A42"/>
    <w:pPr>
      <w:tabs>
        <w:tab w:val="center" w:pos="4252"/>
        <w:tab w:val="right" w:pos="8504"/>
      </w:tabs>
    </w:pPr>
  </w:style>
  <w:style w:type="character" w:customStyle="1" w:styleId="RodapChar">
    <w:name w:val="Rodapé Char"/>
    <w:basedOn w:val="Fontepargpadro"/>
    <w:link w:val="Rodap"/>
    <w:uiPriority w:val="99"/>
    <w:rsid w:val="00323A42"/>
    <w:rPr>
      <w:rFonts w:ascii="Arial MT" w:eastAsia="Arial MT" w:hAnsi="Arial MT" w:cs="Arial MT"/>
      <w:lang w:val="pt-PT"/>
    </w:rPr>
  </w:style>
  <w:style w:type="paragraph" w:styleId="NormalWeb">
    <w:name w:val="Normal (Web)"/>
    <w:basedOn w:val="Normal"/>
    <w:uiPriority w:val="99"/>
    <w:unhideWhenUsed/>
    <w:rsid w:val="00C466BF"/>
    <w:pPr>
      <w:widowControl/>
      <w:autoSpaceDE/>
      <w:autoSpaceDN/>
      <w:spacing w:before="100" w:beforeAutospacing="1" w:after="100" w:afterAutospacing="1"/>
    </w:pPr>
    <w:rPr>
      <w:rFonts w:ascii="Times New Roman" w:eastAsia="Times New Roman" w:hAnsi="Times New Roman" w:cs="Times New Roman"/>
      <w:sz w:val="24"/>
      <w:szCs w:val="24"/>
      <w:lang w:val="pt-BR" w:eastAsia="pt-BR"/>
    </w:rPr>
  </w:style>
  <w:style w:type="character" w:customStyle="1" w:styleId="Ttulo2Char">
    <w:name w:val="Título 2 Char"/>
    <w:basedOn w:val="Fontepargpadro"/>
    <w:link w:val="Ttulo2"/>
    <w:uiPriority w:val="9"/>
    <w:rsid w:val="00C466BF"/>
    <w:rPr>
      <w:rFonts w:asciiTheme="majorHAnsi" w:eastAsiaTheme="majorEastAsia" w:hAnsiTheme="majorHAnsi" w:cstheme="majorBidi"/>
      <w:color w:val="365F91" w:themeColor="accent1" w:themeShade="BF"/>
      <w:sz w:val="26"/>
      <w:szCs w:val="26"/>
      <w:lang w:val="pt-BR" w:eastAsia="pt-BR"/>
    </w:rPr>
  </w:style>
  <w:style w:type="character" w:styleId="Hyperlink">
    <w:name w:val="Hyperlink"/>
    <w:basedOn w:val="Fontepargpadro"/>
    <w:uiPriority w:val="99"/>
    <w:unhideWhenUsed/>
    <w:rsid w:val="00163068"/>
    <w:rPr>
      <w:color w:val="0000FF" w:themeColor="hyperlink"/>
      <w:u w:val="single"/>
    </w:rPr>
  </w:style>
  <w:style w:type="character" w:styleId="MenoPendente">
    <w:name w:val="Unresolved Mention"/>
    <w:basedOn w:val="Fontepargpadro"/>
    <w:uiPriority w:val="99"/>
    <w:semiHidden/>
    <w:unhideWhenUsed/>
    <w:rsid w:val="00163068"/>
    <w:rPr>
      <w:color w:val="605E5C"/>
      <w:shd w:val="clear" w:color="auto" w:fill="E1DFDD"/>
    </w:rPr>
  </w:style>
  <w:style w:type="paragraph" w:styleId="Legenda">
    <w:name w:val="caption"/>
    <w:basedOn w:val="Normal"/>
    <w:next w:val="Normal"/>
    <w:uiPriority w:val="35"/>
    <w:unhideWhenUsed/>
    <w:qFormat/>
    <w:rsid w:val="00CC3624"/>
    <w:pPr>
      <w:widowControl/>
      <w:autoSpaceDE/>
      <w:autoSpaceDN/>
      <w:spacing w:after="200"/>
    </w:pPr>
    <w:rPr>
      <w:rFonts w:ascii="Arial" w:eastAsia="Arial" w:hAnsi="Arial" w:cs="Arial"/>
      <w:i/>
      <w:iCs/>
      <w:color w:val="1F497D" w:themeColor="text2"/>
      <w:sz w:val="18"/>
      <w:szCs w:val="18"/>
      <w:lang w:val="pt-BR"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1485</Words>
  <Characters>8021</Characters>
  <Application>Microsoft Office Word</Application>
  <DocSecurity>0</DocSecurity>
  <Lines>66</Lines>
  <Paragraphs>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9488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Filomena Almeida</dc:creator>
  <cp:lastModifiedBy>DEBORA VARJAO LUBARINO DOS SANTOS</cp:lastModifiedBy>
  <cp:revision>2</cp:revision>
  <dcterms:created xsi:type="dcterms:W3CDTF">2024-09-18T17:05:00Z</dcterms:created>
  <dcterms:modified xsi:type="dcterms:W3CDTF">2024-09-18T17:05:00Z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2022-06-15T00:00:00Z</vt:filetime>
  </property>
  <property fmtid="{D5CDD505-2E9C-101B-9397-08002B2CF9AE}" pid="3" name="Creator">
    <vt:lpwstr>Microsoft® Word 2019</vt:lpwstr>
  </property>
  <property fmtid="{D5CDD505-2E9C-101B-9397-08002B2CF9AE}" pid="4" name="LastSaved">
    <vt:filetime>2024-06-10T00:00:00Z</vt:filetime>
  </property>
</Properties>
</file>