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3B623">
      <w:pPr>
        <w:spacing w:before="100" w:beforeAutospacing="1" w:after="100" w:afterAutospacing="1" w:line="360" w:lineRule="auto"/>
        <w:jc w:val="center"/>
        <w:outlineLvl w:val="2"/>
        <w:rPr>
          <w:rFonts w:ascii="Times New Roman" w:hAnsi="Times New Roman" w:eastAsia="Times New Roman" w:cs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</w:pPr>
      <w:r>
        <w:rPr>
          <w:rFonts w:hint="default" w:ascii="Times New Roman" w:hAnsi="Times New Roman" w:eastAsia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  <w:t>IMPACTO DAS TERAPIAS BIOLÓGICAS NA AVALIAÇÃO DA COLECTOMIA EM PACIENTES COM COLITE ULCERATIVA GRAVE E DOENÇA DE CROHN</w:t>
      </w:r>
    </w:p>
    <w:p w14:paraId="342730F6">
      <w:p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</w:pP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Vítor Rocha Leitão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, </w:t>
      </w:r>
      <w:r>
        <w:rPr>
          <w:rFonts w:hint="default" w:ascii="Times New Roman" w:hAnsi="Times New Roman" w:eastAsia="Times New Roman" w:cs="Times New Roman"/>
          <w:color w:val="000000"/>
          <w:kern w:val="0"/>
          <w:lang w:val="en-US" w:eastAsia="pt-BR"/>
          <w14:ligatures w14:val="none"/>
        </w:rPr>
        <w:t>Universidade Federal do Pará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, 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vitor.leitao@ics.ufpa.br</w:t>
      </w:r>
    </w:p>
    <w:p w14:paraId="13E4B215">
      <w:p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</w:pP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Reginaldo Costa da Silva Júnior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, </w:t>
      </w:r>
      <w:r>
        <w:rPr>
          <w:rFonts w:hint="default" w:ascii="Times New Roman" w:hAnsi="Times New Roman" w:eastAsia="Times New Roman" w:cs="Times New Roman"/>
          <w:color w:val="000000"/>
          <w:kern w:val="0"/>
          <w:lang w:val="en-US" w:eastAsia="pt-BR"/>
          <w14:ligatures w14:val="none"/>
        </w:rPr>
        <w:t>Universidade Federal do Pará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>,</w:t>
      </w:r>
      <w:r>
        <w:rPr>
          <w:rFonts w:hint="default" w:ascii="Times New Roman" w:hAnsi="Times New Roman" w:eastAsia="Times New Roman" w:cs="Times New Roman"/>
          <w:color w:val="000000"/>
          <w:kern w:val="0"/>
          <w:lang w:val="en-US" w:eastAsia="pt-BR"/>
          <w14:ligatures w14:val="none"/>
        </w:rPr>
        <w:t xml:space="preserve"> 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junior_reginaldo16@hotmail.com</w:t>
      </w:r>
    </w:p>
    <w:p w14:paraId="479095D6">
      <w:p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</w:pP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João Pedro Soares Machado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, </w:t>
      </w:r>
      <w:r>
        <w:rPr>
          <w:rFonts w:hint="default" w:ascii="Times New Roman" w:hAnsi="Times New Roman" w:eastAsia="Times New Roman" w:cs="Times New Roman"/>
          <w:color w:val="000000"/>
          <w:kern w:val="0"/>
          <w:lang w:val="en-US" w:eastAsia="pt-BR"/>
          <w14:ligatures w14:val="none"/>
        </w:rPr>
        <w:t>Universidade Federal do Pará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, 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 xml:space="preserve"> joao.machado@ufpa.br</w:t>
      </w:r>
    </w:p>
    <w:p w14:paraId="10D11427">
      <w:p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</w:pP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Andreza da Silva Novaes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, </w:t>
      </w:r>
      <w:r>
        <w:rPr>
          <w:rFonts w:hint="default" w:ascii="Times New Roman" w:hAnsi="Times New Roman" w:eastAsia="Times New Roman" w:cs="Times New Roman"/>
          <w:color w:val="000000"/>
          <w:kern w:val="0"/>
          <w:lang w:val="en-US" w:eastAsia="pt-BR"/>
          <w14:ligatures w14:val="none"/>
        </w:rPr>
        <w:t>Universidade Federal do Pará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, 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andrezamed21@gmail.com</w:t>
      </w:r>
    </w:p>
    <w:p w14:paraId="7D828992">
      <w:p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</w:pPr>
    </w:p>
    <w:p w14:paraId="112B6349">
      <w:p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lang w:eastAsia="pt-BR"/>
          <w14:ligatures w14:val="none"/>
        </w:rPr>
        <w:t>Introdução: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> 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As terapias biológicas transformaram o manejo da colite ulcerativa (CU) grave e da doença de Crohn (DC), mas seu impacto na redução da necessidade de colectomia permanece sob investigação, especialmente em casos refratários ou pós-transplante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color w:val="000000"/>
          <w:kern w:val="0"/>
          <w:lang w:eastAsia="pt-BR"/>
          <w14:ligatures w14:val="none"/>
        </w:rPr>
        <w:t>Objetivo: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> 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Avaliar o efeito das terapias biológicas na taxa de colectomia em pacientes com CU grave e DC, considerando diferentes cenários clínicos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color w:val="000000"/>
          <w:kern w:val="0"/>
          <w:lang w:eastAsia="pt-BR"/>
          <w14:ligatures w14:val="none"/>
        </w:rPr>
        <w:t>Métodos: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> 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Revisão sistemática de três metanálises publicadas em 2024, identificadas no PubMed com os termos "Colectomy", "Colectomia" ou "Colectomía" no título/abstrato, filtradas por 1 ano e tipo metanálise. Analisaram-se taxas de colectomia, resposta clínica e desfechos em pacientes com CU e DC tratados com biológicos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color w:val="000000"/>
          <w:kern w:val="0"/>
          <w:lang w:eastAsia="pt-BR"/>
          <w14:ligatures w14:val="none"/>
        </w:rPr>
        <w:t>Resultados: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> 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Em CU após falha de biológico inicial, a taxa anual de colectomia foi de 9%, sendo maior com adalimumab (15%) e menor com infliximab (5%). Em DC, o uso precoce de biológicos (&lt;3 anos) reduziu o risco de cirurgia em 37% (OR 0,63, 95% CI 0,48-0,84), enquanto em CU o risco de colectomia aumentou em 186% (OR 2,86, 95% CI 1,30-6,30) com biológicos precoces. Em receptores de transplante com DII, a taxa de colectomia foi de 12,62 por 100 pessoa-ano (95% CI 6,34-25,11), sem mortes atribuídas aos biológicos. A remissão clínica em CU variou de 19% (adalimumab) a 35% (vedolizumab) em 52-54 semanas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color w:val="000000"/>
          <w:kern w:val="0"/>
          <w:lang w:eastAsia="pt-BR"/>
          <w14:ligatures w14:val="none"/>
        </w:rPr>
        <w:t>Conclusão: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> 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Biológicos precoces diminuem a colectomia em DC, mas não em CU, onde podem refletir maior gravidade. Em CU refratária, infliximab e vedolizumab mostram vantagem sobre adalimumab. Em transplantados, os biológicos são seguros, mas a colectomia persiste significativa. Esses achados orientam a seleção terapêutica e destacam a necessidade de estudos longitudinais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>.</w:t>
      </w:r>
    </w:p>
    <w:p w14:paraId="1BBD20F1">
      <w:p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b/>
          <w:bCs/>
          <w:color w:val="000000"/>
          <w:kern w:val="0"/>
          <w:lang w:eastAsia="pt-BR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lang w:eastAsia="pt-BR"/>
          <w14:ligatures w14:val="none"/>
        </w:rPr>
        <w:t xml:space="preserve">Palavras Chave: 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Terapias biológicas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. 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Colite ulcerativa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. 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Doença de Crohn</w:t>
      </w:r>
      <w:r>
        <w:rPr>
          <w:rFonts w:hint="default" w:ascii="Times New Roman" w:hAnsi="Times New Roman" w:eastAsia="Times New Roman"/>
          <w:color w:val="000000"/>
          <w:kern w:val="0"/>
          <w:lang w:val="en-US" w:eastAsia="pt-BR"/>
          <w14:ligatures w14:val="none"/>
        </w:rPr>
        <w:t>.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18" w:bottom="1418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42D450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BCA64"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BA5C2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040EB">
    <w:pPr>
      <w:pStyle w:val="8"/>
    </w:pPr>
    <w:r>
      <w:pict>
        <v:shape id="_x0000_s1026" o:spid="_x0000_s1026" o:spt="75" type="#_x0000_t75" style="position:absolute;left:0pt;height:900pt;width:636.3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Papel timbrado decorado moldura geométrica verde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DBA47">
    <w:pPr>
      <w:pStyle w:val="8"/>
    </w:pPr>
    <w:r>
      <w:pict>
        <v:shape id="_x0000_s1027" o:spid="_x0000_s1027" o:spt="75" type="#_x0000_t75" style="position:absolute;left:0pt;height:900pt;width:636.3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Papel timbrado decorado moldura geométrica verde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9D763">
    <w:pPr>
      <w:pStyle w:val="8"/>
    </w:pPr>
    <w:r>
      <w:pict>
        <v:shape id="WordPictureWatermark" o:spid="_x0000_s1025" o:spt="75" type="#_x0000_t75" style="position:absolute;left:0pt;height:900pt;width:636.3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Papel timbrado decorado moldura geométrica verde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hdrShapeDefaults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874"/>
    <w:rsid w:val="004C0874"/>
    <w:rsid w:val="005E355D"/>
    <w:rsid w:val="32DE7916"/>
    <w:rsid w:val="6DE0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kern w:val="2"/>
      <w:sz w:val="24"/>
      <w:szCs w:val="24"/>
      <w:lang w:val="pt-BR" w:eastAsia="en-US" w:bidi="ar-SA"/>
      <w14:ligatures w14:val="standardContextual"/>
    </w:rPr>
  </w:style>
  <w:style w:type="paragraph" w:styleId="2">
    <w:name w:val="heading 3"/>
    <w:basedOn w:val="1"/>
    <w:link w:val="10"/>
    <w:qFormat/>
    <w:uiPriority w:val="9"/>
    <w:pPr>
      <w:spacing w:before="100" w:beforeAutospacing="1" w:after="100" w:afterAutospacing="1"/>
      <w:outlineLvl w:val="2"/>
    </w:pPr>
    <w:rPr>
      <w:rFonts w:ascii="Times New Roman" w:hAnsi="Times New Roman" w:eastAsia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character" w:styleId="6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pt-BR"/>
      <w14:ligatures w14:val="none"/>
    </w:rPr>
  </w:style>
  <w:style w:type="paragraph" w:styleId="8">
    <w:name w:val="header"/>
    <w:basedOn w:val="1"/>
    <w:link w:val="13"/>
    <w:unhideWhenUsed/>
    <w:qFormat/>
    <w:uiPriority w:val="99"/>
    <w:pPr>
      <w:tabs>
        <w:tab w:val="center" w:pos="4252"/>
        <w:tab w:val="right" w:pos="8504"/>
      </w:tabs>
    </w:pPr>
  </w:style>
  <w:style w:type="paragraph" w:styleId="9">
    <w:name w:val="footer"/>
    <w:basedOn w:val="1"/>
    <w:link w:val="14"/>
    <w:unhideWhenUsed/>
    <w:qFormat/>
    <w:uiPriority w:val="99"/>
    <w:pPr>
      <w:tabs>
        <w:tab w:val="center" w:pos="4252"/>
        <w:tab w:val="right" w:pos="8504"/>
      </w:tabs>
    </w:pPr>
  </w:style>
  <w:style w:type="character" w:customStyle="1" w:styleId="10">
    <w:name w:val="Título 3 Char"/>
    <w:basedOn w:val="3"/>
    <w:link w:val="2"/>
    <w:qFormat/>
    <w:uiPriority w:val="9"/>
    <w:rPr>
      <w:rFonts w:ascii="Times New Roman" w:hAnsi="Times New Roman" w:eastAsia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customStyle="1" w:styleId="11">
    <w:name w:val="apple-converted-space"/>
    <w:basedOn w:val="3"/>
    <w:qFormat/>
    <w:uiPriority w:val="0"/>
  </w:style>
  <w:style w:type="character" w:customStyle="1" w:styleId="12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Cabeçalho Char"/>
    <w:basedOn w:val="3"/>
    <w:link w:val="8"/>
    <w:qFormat/>
    <w:uiPriority w:val="99"/>
  </w:style>
  <w:style w:type="character" w:customStyle="1" w:styleId="14">
    <w:name w:val="Rodapé Char"/>
    <w:basedOn w:val="3"/>
    <w:link w:val="9"/>
    <w:qFormat/>
    <w:uiPriority w:val="99"/>
  </w:style>
  <w:style w:type="paragraph" w:styleId="1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515</Characters>
  <Lines>4</Lines>
  <Paragraphs>1</Paragraphs>
  <TotalTime>14</TotalTime>
  <ScaleCrop>false</ScaleCrop>
  <LinksUpToDate>false</LinksUpToDate>
  <CharactersWithSpaces>609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2025-01-07T14:29:00Z</dcterms:created>
  <dc:creator>Vick Vilas Boas</dc:creator>
  <cp:lastModifiedBy>VITOR ROCHA LEITAO</cp:lastModifiedBy>
  <cp:lastPrinted>2025-01-07T14:46:00Z</cp:lastPrinted>
  <dcterms:modified xsi:type="dcterms:W3CDTF">2025-05-03T14:39:32Z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1046-12.2.0.20795</vt:lpwstr>
  </property>
  <property fmtid="{D5CDD505-2E9C-101B-9397-08002B2CF9AE}" pid="3" name="ICV">
    <vt:lpwstr>7A354F827D51457190BA82C98B7E35CC_13</vt:lpwstr>
  </property>
</Properties>
</file>