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4BEBBB94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2ADD62ED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A30">
        <w:rPr>
          <w:rStyle w:val="oypena"/>
          <w:rFonts w:eastAsiaTheme="majorEastAsia"/>
          <w:b/>
          <w:bCs/>
          <w:color w:val="000000"/>
        </w:rPr>
        <w:t>VITILIGO E SEU DIAGNÓSTICO EM CRIANÇAS: UMA REVISÃO DA LITERATURA</w:t>
      </w:r>
    </w:p>
    <w:p w14:paraId="1878059F" w14:textId="18BEF710" w:rsidR="0095199E" w:rsidRDefault="003A3197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Giovanna Barros Monteiro</w:t>
      </w:r>
      <w:r w:rsidR="0095199E" w:rsidRPr="0095199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 w:rsidR="00576CCF"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</w:t>
      </w:r>
      <w:r w:rsidR="00910249">
        <w:rPr>
          <w:rStyle w:val="oypena"/>
          <w:rFonts w:eastAsiaTheme="majorEastAsia"/>
          <w:color w:val="000000"/>
          <w:sz w:val="20"/>
          <w:szCs w:val="20"/>
        </w:rPr>
        <w:t>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="00910249" w:rsidRPr="00910249">
        <w:rPr>
          <w:rStyle w:val="Hyperlink"/>
          <w:rFonts w:eastAsiaTheme="majorEastAsia"/>
          <w:sz w:val="20"/>
          <w:szCs w:val="20"/>
        </w:rPr>
        <w:t>giovannabarrosmonteiro</w:t>
      </w:r>
      <w:proofErr w:type="spellEnd"/>
      <w:r w:rsidR="00910249" w:rsidRPr="00910249">
        <w:rPr>
          <w:rStyle w:val="Hyperlink"/>
          <w:rFonts w:eastAsiaTheme="majorEastAsia"/>
          <w:sz w:val="20"/>
          <w:szCs w:val="20"/>
        </w:rPr>
        <w:t>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D663C3">
        <w:rPr>
          <w:rStyle w:val="oypena"/>
          <w:rFonts w:eastAsiaTheme="majorEastAsia"/>
          <w:color w:val="000000"/>
          <w:sz w:val="20"/>
          <w:szCs w:val="20"/>
        </w:rPr>
        <w:t>702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.000.</w:t>
      </w:r>
      <w:r w:rsidR="00D663C3">
        <w:rPr>
          <w:rStyle w:val="oypena"/>
          <w:rFonts w:eastAsiaTheme="majorEastAsia"/>
          <w:color w:val="000000"/>
          <w:sz w:val="20"/>
          <w:szCs w:val="20"/>
        </w:rPr>
        <w:t>261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 w:rsidR="00D663C3">
        <w:rPr>
          <w:rStyle w:val="oypena"/>
          <w:rFonts w:eastAsiaTheme="majorEastAsia"/>
          <w:color w:val="000000"/>
          <w:sz w:val="20"/>
          <w:szCs w:val="20"/>
        </w:rPr>
        <w:t>78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2CA60A61" w14:textId="5D55D253" w:rsidR="00B863D2" w:rsidRDefault="00B863D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Ana Luiza Teles Taveira Moura</w:t>
      </w:r>
      <w:r w:rsidR="00645EC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Universidade Evangélica de </w:t>
      </w:r>
      <w:bookmarkStart w:id="0" w:name="_Int_5neYQmSO"/>
      <w:r>
        <w:rPr>
          <w:rStyle w:val="oypena"/>
          <w:rFonts w:eastAsiaTheme="majorEastAsia"/>
          <w:color w:val="000000"/>
          <w:sz w:val="20"/>
          <w:szCs w:val="20"/>
        </w:rPr>
        <w:t>Goiás</w:t>
      </w:r>
      <w:r w:rsidR="009A7D3B">
        <w:rPr>
          <w:rStyle w:val="oypena"/>
          <w:rFonts w:eastAsiaTheme="majorEastAsia"/>
          <w:color w:val="000000"/>
          <w:sz w:val="20"/>
          <w:szCs w:val="20"/>
        </w:rPr>
        <w:t>,</w:t>
      </w:r>
      <w:r w:rsidR="00645EC5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645EC5">
        <w:rPr>
          <w:rStyle w:val="oypena"/>
          <w:rFonts w:eastAsiaTheme="majorEastAsia"/>
          <w:color w:val="000000"/>
          <w:sz w:val="20"/>
          <w:szCs w:val="20"/>
        </w:rPr>
        <w:fldChar w:fldCharType="begin"/>
      </w:r>
      <w:r w:rsidR="00645EC5">
        <w:rPr>
          <w:rStyle w:val="oypena"/>
          <w:rFonts w:eastAsiaTheme="majorEastAsia"/>
          <w:color w:val="000000"/>
          <w:sz w:val="20"/>
          <w:szCs w:val="20"/>
        </w:rPr>
        <w:instrText>H</w:instrText>
      </w:r>
      <w:bookmarkEnd w:id="0"/>
      <w:r w:rsidR="00645EC5">
        <w:rPr>
          <w:rStyle w:val="oypena"/>
          <w:rFonts w:eastAsiaTheme="majorEastAsia"/>
          <w:color w:val="000000"/>
          <w:sz w:val="20"/>
          <w:szCs w:val="20"/>
        </w:rPr>
        <w:instrText>YPERLINK "mailto:analuizatmed@gmail.com"</w:instrText>
      </w:r>
      <w:r w:rsidR="00645EC5">
        <w:rPr>
          <w:rStyle w:val="oypena"/>
          <w:rFonts w:eastAsiaTheme="majorEastAsia"/>
          <w:color w:val="000000"/>
          <w:sz w:val="20"/>
          <w:szCs w:val="20"/>
        </w:rPr>
      </w:r>
      <w:r w:rsidR="00645EC5">
        <w:rPr>
          <w:rStyle w:val="oypena"/>
          <w:rFonts w:eastAsiaTheme="majorEastAsia"/>
          <w:color w:val="000000"/>
          <w:sz w:val="20"/>
          <w:szCs w:val="20"/>
        </w:rPr>
        <w:fldChar w:fldCharType="separate"/>
      </w:r>
      <w:r w:rsidR="00645EC5" w:rsidRPr="00FE614E">
        <w:rPr>
          <w:rStyle w:val="Hyperlink"/>
          <w:rFonts w:eastAsiaTheme="majorEastAsia"/>
          <w:sz w:val="20"/>
          <w:szCs w:val="20"/>
        </w:rPr>
        <w:t>analuizatmed@gmail.com</w:t>
      </w:r>
      <w:r w:rsidR="00645EC5">
        <w:rPr>
          <w:rStyle w:val="oypena"/>
          <w:rFonts w:eastAsiaTheme="majorEastAsia"/>
          <w:color w:val="000000"/>
          <w:sz w:val="20"/>
          <w:szCs w:val="20"/>
        </w:rPr>
        <w:fldChar w:fldCharType="end"/>
      </w:r>
      <w:r w:rsidR="00645EC5">
        <w:rPr>
          <w:rStyle w:val="oypena"/>
          <w:rFonts w:eastAsiaTheme="majorEastAsia"/>
          <w:color w:val="000000"/>
          <w:sz w:val="20"/>
          <w:szCs w:val="20"/>
        </w:rPr>
        <w:t>, CPF (074</w:t>
      </w:r>
      <w:r w:rsidR="006F56CE">
        <w:rPr>
          <w:rStyle w:val="oypena"/>
          <w:rFonts w:eastAsiaTheme="majorEastAsia"/>
          <w:color w:val="000000"/>
          <w:sz w:val="20"/>
          <w:szCs w:val="20"/>
        </w:rPr>
        <w:t>.045.441-22);</w:t>
      </w:r>
    </w:p>
    <w:p w14:paraId="60214AD7" w14:textId="0778B973" w:rsidR="00D663C3" w:rsidRDefault="00065D01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Isabella Carvalho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Tronconi</w:t>
      </w:r>
      <w:proofErr w:type="spellEnd"/>
      <w:r w:rsidR="0083340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FD04ED">
        <w:rPr>
          <w:rStyle w:val="oypena"/>
          <w:rFonts w:eastAsiaTheme="majorEastAsia"/>
          <w:color w:val="000000"/>
          <w:sz w:val="20"/>
          <w:szCs w:val="20"/>
        </w:rPr>
        <w:t xml:space="preserve">– Universidade Evangélica de </w:t>
      </w:r>
      <w:bookmarkStart w:id="1" w:name="_Int_OltGhXIo"/>
      <w:r w:rsidR="00FD04ED">
        <w:rPr>
          <w:rStyle w:val="oypena"/>
          <w:rFonts w:eastAsiaTheme="majorEastAsia"/>
          <w:color w:val="000000"/>
          <w:sz w:val="20"/>
          <w:szCs w:val="20"/>
        </w:rPr>
        <w:t>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fldChar w:fldCharType="begin"/>
      </w:r>
      <w:r>
        <w:rPr>
          <w:rStyle w:val="oypena"/>
          <w:rFonts w:eastAsiaTheme="majorEastAsia"/>
          <w:color w:val="000000"/>
          <w:sz w:val="20"/>
          <w:szCs w:val="20"/>
        </w:rPr>
        <w:instrText>H</w:instrText>
      </w:r>
      <w:bookmarkEnd w:id="1"/>
      <w:r>
        <w:rPr>
          <w:rStyle w:val="oypena"/>
          <w:rFonts w:eastAsiaTheme="majorEastAsia"/>
          <w:color w:val="000000"/>
          <w:sz w:val="20"/>
          <w:szCs w:val="20"/>
        </w:rPr>
        <w:instrText>YPERLINK "mailto:tronconiisabella@gmail.com"</w:instrText>
      </w:r>
      <w:r>
        <w:rPr>
          <w:rStyle w:val="oypena"/>
          <w:rFonts w:eastAsiaTheme="majorEastAsia"/>
          <w:color w:val="000000"/>
          <w:sz w:val="20"/>
          <w:szCs w:val="20"/>
        </w:rPr>
      </w:r>
      <w:r>
        <w:rPr>
          <w:rStyle w:val="oypena"/>
          <w:rFonts w:eastAsiaTheme="majorEastAsia"/>
          <w:color w:val="000000"/>
          <w:sz w:val="20"/>
          <w:szCs w:val="20"/>
        </w:rPr>
        <w:fldChar w:fldCharType="separate"/>
      </w:r>
      <w:r w:rsidRPr="00FE614E">
        <w:rPr>
          <w:rStyle w:val="Hyperlink"/>
          <w:rFonts w:eastAsiaTheme="majorEastAsia"/>
          <w:sz w:val="20"/>
          <w:szCs w:val="20"/>
        </w:rPr>
        <w:t>tronconiisabella@gmail.com</w:t>
      </w:r>
      <w:r>
        <w:rPr>
          <w:rStyle w:val="oypena"/>
          <w:rFonts w:eastAsiaTheme="majorEastAsia"/>
          <w:color w:val="000000"/>
          <w:sz w:val="20"/>
          <w:szCs w:val="20"/>
        </w:rPr>
        <w:fldChar w:fldCharType="end"/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83340C">
        <w:rPr>
          <w:rStyle w:val="oypena"/>
          <w:rFonts w:eastAsiaTheme="majorEastAsia"/>
          <w:color w:val="000000"/>
          <w:sz w:val="20"/>
          <w:szCs w:val="20"/>
        </w:rPr>
        <w:t>042.172.423-44);</w:t>
      </w:r>
    </w:p>
    <w:p w14:paraId="555FD2CF" w14:textId="3776CA36" w:rsidR="000B7CCC" w:rsidRPr="000B5A30" w:rsidRDefault="000B5A30" w:rsidP="000B5A30">
      <w:pPr>
        <w:pStyle w:val="cvgsua"/>
        <w:spacing w:before="0" w:beforeAutospacing="0"/>
        <w:jc w:val="center"/>
        <w:rPr>
          <w:rStyle w:val="oypena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Isadora Moulin Lima Rezende de Castro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Pontifícia Universidade Católica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Pr="000B5A30">
        <w:rPr>
          <w:rStyle w:val="Hyperlink"/>
          <w:rFonts w:eastAsiaTheme="majorEastAsia"/>
          <w:sz w:val="20"/>
          <w:szCs w:val="20"/>
        </w:rPr>
        <w:t>isadoramoulinlrc</w:t>
      </w:r>
      <w:proofErr w:type="spellEnd"/>
      <w:r w:rsidRPr="000B5A30">
        <w:rPr>
          <w:rStyle w:val="Hyperlink"/>
          <w:rFonts w:eastAsiaTheme="majorEastAsia"/>
          <w:sz w:val="20"/>
          <w:szCs w:val="20"/>
        </w:rPr>
        <w:t>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(0</w:t>
      </w:r>
      <w:r>
        <w:rPr>
          <w:rStyle w:val="oypena"/>
          <w:rFonts w:eastAsiaTheme="majorEastAsia"/>
          <w:color w:val="000000"/>
          <w:sz w:val="20"/>
          <w:szCs w:val="20"/>
        </w:rPr>
        <w:t>48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672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451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43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33B53FC5" w:rsidR="00C2307E" w:rsidRPr="000B5A30" w:rsidRDefault="000B5A30" w:rsidP="007A501E">
      <w:pPr>
        <w:pStyle w:val="cvgsua"/>
        <w:spacing w:before="0" w:beforeAutospacing="0"/>
        <w:jc w:val="center"/>
        <w:rPr>
          <w:rStyle w:val="oypena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Juliane Macedo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C57358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7A501E" w:rsidRPr="00845064">
        <w:rPr>
          <w:rStyle w:val="Hyperlink"/>
          <w:rFonts w:eastAsiaTheme="majorEastAsia"/>
          <w:sz w:val="20"/>
          <w:szCs w:val="20"/>
        </w:rPr>
        <w:t>psijuliane@gmail.com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7A501E">
        <w:rPr>
          <w:rStyle w:val="oypena"/>
          <w:rFonts w:eastAsiaTheme="majorEastAsia"/>
          <w:color w:val="000000"/>
          <w:sz w:val="20"/>
          <w:szCs w:val="20"/>
        </w:rPr>
        <w:t>359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7A501E">
        <w:rPr>
          <w:rStyle w:val="oypena"/>
          <w:rFonts w:eastAsiaTheme="majorEastAsia"/>
          <w:color w:val="000000"/>
          <w:sz w:val="20"/>
          <w:szCs w:val="20"/>
        </w:rPr>
        <w:t>644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 w:rsidR="007A501E">
        <w:rPr>
          <w:rStyle w:val="oypena"/>
          <w:rFonts w:eastAsiaTheme="majorEastAsia"/>
          <w:color w:val="000000"/>
          <w:sz w:val="20"/>
          <w:szCs w:val="20"/>
        </w:rPr>
        <w:t>801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-</w:t>
      </w:r>
      <w:r w:rsidR="007A501E">
        <w:rPr>
          <w:rStyle w:val="oypena"/>
          <w:rFonts w:eastAsiaTheme="majorEastAsia"/>
          <w:color w:val="000000"/>
          <w:sz w:val="20"/>
          <w:szCs w:val="20"/>
        </w:rPr>
        <w:t>87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</w:t>
      </w:r>
      <w:r w:rsidR="00B863D2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64BF290C" w14:textId="5F8F31BE" w:rsidR="000B5A30" w:rsidRPr="00041085" w:rsidRDefault="000B5A30" w:rsidP="00041085">
      <w:pPr>
        <w:pStyle w:val="NormalWeb"/>
        <w:spacing w:after="0"/>
        <w:jc w:val="both"/>
        <w:rPr>
          <w:rFonts w:eastAsiaTheme="majorEastAsia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0767BB">
        <w:rPr>
          <w:rStyle w:val="oypena"/>
          <w:rFonts w:eastAsiaTheme="majorEastAsia"/>
        </w:rPr>
        <w:t xml:space="preserve">O vitiligo é uma doença autoimune crônica </w:t>
      </w:r>
      <w:r w:rsidR="00DF3ECD">
        <w:rPr>
          <w:rStyle w:val="oypena"/>
          <w:rFonts w:eastAsiaTheme="majorEastAsia"/>
        </w:rPr>
        <w:t>carac</w:t>
      </w:r>
      <w:r w:rsidR="00FE7AF5">
        <w:rPr>
          <w:rStyle w:val="oypena"/>
          <w:rFonts w:eastAsiaTheme="majorEastAsia"/>
        </w:rPr>
        <w:t>terizada pelo</w:t>
      </w:r>
      <w:r w:rsidRPr="000767BB">
        <w:rPr>
          <w:rStyle w:val="oypena"/>
          <w:rFonts w:eastAsiaTheme="majorEastAsia"/>
        </w:rPr>
        <w:t xml:space="preserve"> surgimento de manchas despigmentadas. Embora seja uma condição relativamente comum, afetando aproximadamente</w:t>
      </w:r>
      <w:r w:rsidR="00FE7AF5">
        <w:rPr>
          <w:rStyle w:val="oypena"/>
          <w:rFonts w:eastAsiaTheme="majorEastAsia"/>
        </w:rPr>
        <w:t xml:space="preserve"> </w:t>
      </w:r>
      <w:r w:rsidRPr="000767BB">
        <w:rPr>
          <w:rStyle w:val="oypena"/>
          <w:rFonts w:eastAsiaTheme="majorEastAsia"/>
        </w:rPr>
        <w:t xml:space="preserve">2% da população mundial, há uma ausência </w:t>
      </w:r>
      <w:r w:rsidR="00CF272F">
        <w:rPr>
          <w:rStyle w:val="oypena"/>
          <w:rFonts w:eastAsiaTheme="majorEastAsia"/>
        </w:rPr>
        <w:t xml:space="preserve">notável </w:t>
      </w:r>
      <w:r w:rsidRPr="000767BB">
        <w:rPr>
          <w:rStyle w:val="oypena"/>
          <w:rFonts w:eastAsiaTheme="majorEastAsia"/>
        </w:rPr>
        <w:t>de dados epidemiológicos padronizados</w:t>
      </w:r>
      <w:r w:rsidR="00C83ED8">
        <w:rPr>
          <w:rStyle w:val="oypena"/>
          <w:rFonts w:eastAsiaTheme="majorEastAsia"/>
        </w:rPr>
        <w:t xml:space="preserve"> </w:t>
      </w:r>
      <w:r w:rsidRPr="000767BB">
        <w:rPr>
          <w:rStyle w:val="oypena"/>
          <w:rFonts w:eastAsiaTheme="majorEastAsia"/>
        </w:rPr>
        <w:t xml:space="preserve">em crianças. O diagnóstico precoce e preciso é crucial para o manejo adequado da doença e para minimizar seu impacto psicossocial. No entanto, a identificação do vitiligo </w:t>
      </w:r>
      <w:r w:rsidR="00FE78DF">
        <w:rPr>
          <w:rStyle w:val="oypena"/>
          <w:rFonts w:eastAsiaTheme="majorEastAsia"/>
        </w:rPr>
        <w:t>infantil</w:t>
      </w:r>
      <w:r w:rsidRPr="000767BB">
        <w:rPr>
          <w:rStyle w:val="oypena"/>
          <w:rFonts w:eastAsiaTheme="majorEastAsia"/>
        </w:rPr>
        <w:t xml:space="preserve"> </w:t>
      </w:r>
      <w:r w:rsidR="000C3E21">
        <w:rPr>
          <w:rStyle w:val="oypena"/>
          <w:rFonts w:eastAsiaTheme="majorEastAsia"/>
        </w:rPr>
        <w:t>é</w:t>
      </w:r>
      <w:r w:rsidRPr="000767BB">
        <w:rPr>
          <w:rStyle w:val="oypena"/>
          <w:rFonts w:eastAsiaTheme="majorEastAsia"/>
        </w:rPr>
        <w:t xml:space="preserve"> desafiadora devido à variabilidade na apresentação clínica e à falta de reconhecimento adequado por parte dos profissionais de saúde.</w:t>
      </w:r>
      <w:r>
        <w:rPr>
          <w:rStyle w:val="oypena"/>
          <w:rFonts w:eastAsiaTheme="majorEastAsia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Analisar os desafios do diagnóstico de vitiligo </w:t>
      </w:r>
      <w:r w:rsidR="00A44742">
        <w:rPr>
          <w:rStyle w:val="oypena"/>
          <w:rFonts w:eastAsiaTheme="majorEastAsia"/>
          <w:color w:val="000000"/>
        </w:rPr>
        <w:t>infantil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DC4696">
        <w:rPr>
          <w:rStyle w:val="oypena"/>
          <w:rFonts w:eastAsiaTheme="majorEastAsia"/>
        </w:rPr>
        <w:t>Realizou-se</w:t>
      </w:r>
      <w:r w:rsidR="00744082" w:rsidRPr="00744082">
        <w:rPr>
          <w:rStyle w:val="oypena"/>
          <w:rFonts w:eastAsiaTheme="majorEastAsia"/>
        </w:rPr>
        <w:t xml:space="preserve"> uma revisão de literatura no PubMed com os descritores “</w:t>
      </w:r>
      <w:r w:rsidR="00744082" w:rsidRPr="00EC7E00">
        <w:rPr>
          <w:rStyle w:val="oypena"/>
          <w:rFonts w:eastAsiaTheme="majorEastAsia"/>
          <w:i/>
          <w:iCs/>
        </w:rPr>
        <w:t>vitiligo</w:t>
      </w:r>
      <w:r w:rsidR="00744082" w:rsidRPr="00744082">
        <w:rPr>
          <w:rStyle w:val="oypena"/>
          <w:rFonts w:eastAsiaTheme="majorEastAsia"/>
        </w:rPr>
        <w:t>” e “</w:t>
      </w:r>
      <w:proofErr w:type="spellStart"/>
      <w:r w:rsidR="00744082" w:rsidRPr="00EC7E00">
        <w:rPr>
          <w:rStyle w:val="oypena"/>
          <w:rFonts w:eastAsiaTheme="majorEastAsia"/>
          <w:i/>
          <w:iCs/>
        </w:rPr>
        <w:t>diagnosis</w:t>
      </w:r>
      <w:proofErr w:type="spellEnd"/>
      <w:r w:rsidR="00744082" w:rsidRPr="00744082">
        <w:rPr>
          <w:rStyle w:val="oypena"/>
          <w:rFonts w:eastAsiaTheme="majorEastAsia"/>
        </w:rPr>
        <w:t>” usando o operador booleano “</w:t>
      </w:r>
      <w:r w:rsidR="00744082" w:rsidRPr="00EC7E00">
        <w:rPr>
          <w:rStyle w:val="oypena"/>
          <w:rFonts w:eastAsiaTheme="majorEastAsia"/>
          <w:i/>
          <w:iCs/>
        </w:rPr>
        <w:t>AND</w:t>
      </w:r>
      <w:r w:rsidR="00744082" w:rsidRPr="00744082">
        <w:rPr>
          <w:rStyle w:val="oypena"/>
          <w:rFonts w:eastAsiaTheme="majorEastAsia"/>
        </w:rPr>
        <w:t xml:space="preserve">”. Foram incluídos artigos publicados em 2024, gratuitos, abordando crianças </w:t>
      </w:r>
      <w:r w:rsidR="00AE4E94">
        <w:rPr>
          <w:rStyle w:val="oypena"/>
          <w:rFonts w:eastAsiaTheme="majorEastAsia"/>
        </w:rPr>
        <w:t xml:space="preserve">≤ </w:t>
      </w:r>
      <w:r w:rsidR="00744082" w:rsidRPr="00744082">
        <w:rPr>
          <w:rStyle w:val="oypena"/>
          <w:rFonts w:eastAsiaTheme="majorEastAsia"/>
        </w:rPr>
        <w:t>18 anos. Dos 16 artigos identificados, 5 foram elegíveis</w:t>
      </w:r>
      <w:r w:rsidR="00DF3ECD">
        <w:rPr>
          <w:rStyle w:val="oypena"/>
          <w:rFonts w:eastAsiaTheme="majorEastAsia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B30B93">
        <w:rPr>
          <w:rStyle w:val="oypena"/>
          <w:rFonts w:eastAsiaTheme="majorEastAsia"/>
        </w:rPr>
        <w:t xml:space="preserve">A prevalência global de vitiligo em crianças foi estimada em 0,24% (5,8 milhões de crianças). Além disso, as características clínicas do vitiligo infantil revelaram que o de início precoce (≤3 anos) apresentou uma maior prevalência masculina (61,47%) e uma duração mais longa da doença. Em contrapartida, o de início tardio (3-12 anos) mostrou uma maior incidência de halo nevo (7,71%) e uma prevalência </w:t>
      </w:r>
      <w:r w:rsidR="008A03A1">
        <w:rPr>
          <w:rStyle w:val="oypena"/>
          <w:rFonts w:eastAsiaTheme="majorEastAsia"/>
        </w:rPr>
        <w:t>e</w:t>
      </w:r>
      <w:r w:rsidR="00E1020C">
        <w:rPr>
          <w:rStyle w:val="oypena"/>
          <w:rFonts w:eastAsiaTheme="majorEastAsia"/>
        </w:rPr>
        <w:t xml:space="preserve">levada </w:t>
      </w:r>
      <w:r w:rsidRPr="00B30B93">
        <w:rPr>
          <w:rStyle w:val="oypena"/>
          <w:rFonts w:eastAsiaTheme="majorEastAsia"/>
        </w:rPr>
        <w:t xml:space="preserve">de baixa vitamina D (84,32%). Ademais, a análise dos locais das lesões indicou </w:t>
      </w:r>
      <w:r>
        <w:rPr>
          <w:rStyle w:val="oypena"/>
          <w:rFonts w:eastAsiaTheme="majorEastAsia"/>
        </w:rPr>
        <w:t>que</w:t>
      </w:r>
      <w:r w:rsidRPr="00B30B93">
        <w:rPr>
          <w:rStyle w:val="oypena"/>
          <w:rFonts w:eastAsiaTheme="majorEastAsia"/>
        </w:rPr>
        <w:t xml:space="preserve"> crianças com vitiligo de início precoce apresentaram maior envolvimento do couro cabeludo, enquanto aquelas com início tardio mostraram maior envolvimento do rosto e das mãos. Parâmetros anormais da tireoide foram observados em 8,68% dos pacientes testados, e uma prevalência de 18,83% de ANA positivo foi encontrada.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="00041085">
        <w:rPr>
          <w:rStyle w:val="oypena"/>
          <w:rFonts w:eastAsiaTheme="majorEastAsia"/>
          <w:color w:val="000000"/>
        </w:rPr>
        <w:t xml:space="preserve"> </w:t>
      </w:r>
      <w:r w:rsidR="004E5000" w:rsidRPr="004E5000">
        <w:rPr>
          <w:rStyle w:val="oypena"/>
          <w:rFonts w:eastAsiaTheme="majorEastAsia"/>
        </w:rPr>
        <w:t xml:space="preserve">O vitiligo </w:t>
      </w:r>
      <w:r w:rsidR="00B67596">
        <w:rPr>
          <w:rStyle w:val="oypena"/>
          <w:rFonts w:eastAsiaTheme="majorEastAsia"/>
        </w:rPr>
        <w:t>inf</w:t>
      </w:r>
      <w:r w:rsidR="00B85A06">
        <w:rPr>
          <w:rStyle w:val="oypena"/>
          <w:rFonts w:eastAsiaTheme="majorEastAsia"/>
        </w:rPr>
        <w:t>antil</w:t>
      </w:r>
      <w:r w:rsidR="004E5000" w:rsidRPr="004E5000">
        <w:rPr>
          <w:rStyle w:val="oypena"/>
          <w:rFonts w:eastAsiaTheme="majorEastAsia"/>
        </w:rPr>
        <w:t xml:space="preserve"> possui características únicas. A patogênese autoimune é a hipótese mais provável, e exames de tireoide devem ser solicitados regularmente</w:t>
      </w:r>
      <w:r w:rsidR="00B85A06">
        <w:rPr>
          <w:rStyle w:val="oypena"/>
          <w:rFonts w:eastAsiaTheme="majorEastAsia"/>
        </w:rPr>
        <w:t xml:space="preserve">. </w:t>
      </w:r>
      <w:r w:rsidR="004E5000" w:rsidRPr="004E5000">
        <w:rPr>
          <w:rStyle w:val="oypena"/>
          <w:rFonts w:eastAsiaTheme="majorEastAsia"/>
        </w:rPr>
        <w:t>Diante do que foi exposto, nota-se a importância de uma atenção mais ampla na saúde da criança, garantindo um diagnóstico e acompanhamento completos.</w:t>
      </w:r>
    </w:p>
    <w:p w14:paraId="1496946B" w14:textId="77777777" w:rsidR="000B5A30" w:rsidRPr="00F2620F" w:rsidRDefault="000B5A30" w:rsidP="00CD0FE1">
      <w:pPr>
        <w:pStyle w:val="NormalWeb"/>
        <w:spacing w:before="0" w:beforeAutospacing="0" w:after="0" w:afterAutospacing="0"/>
        <w:rPr>
          <w:rFonts w:eastAsiaTheme="majorEastAsia"/>
          <w:color w:val="000000"/>
        </w:rPr>
      </w:pPr>
    </w:p>
    <w:p w14:paraId="5EB528D9" w14:textId="7AAE5F77" w:rsidR="00F65A4D" w:rsidRPr="000B5A30" w:rsidRDefault="000B5A30" w:rsidP="000B5A30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Criança; Diagnóstico Infantil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Vitiligo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38CD925A" w14:textId="77777777" w:rsidR="00786B5D" w:rsidRPr="009B71F8" w:rsidRDefault="00786B5D" w:rsidP="00786B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DB">
        <w:rPr>
          <w:rFonts w:ascii="Times New Roman" w:hAnsi="Times New Roman" w:cs="Times New Roman"/>
          <w:sz w:val="24"/>
          <w:szCs w:val="24"/>
        </w:rPr>
        <w:t xml:space="preserve">AKL, J. et al. </w:t>
      </w:r>
      <w:proofErr w:type="spellStart"/>
      <w:r w:rsidRPr="002F0DDB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2F0DD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F0DDB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2F0DDB">
        <w:rPr>
          <w:rFonts w:ascii="Times New Roman" w:hAnsi="Times New Roman" w:cs="Times New Roman"/>
          <w:sz w:val="24"/>
          <w:szCs w:val="24"/>
        </w:rPr>
        <w:t xml:space="preserve"> of vitiligo: a </w:t>
      </w:r>
      <w:proofErr w:type="spellStart"/>
      <w:r w:rsidRPr="002F0DDB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2F0DDB">
        <w:rPr>
          <w:rFonts w:ascii="Times New Roman" w:hAnsi="Times New Roman" w:cs="Times New Roman"/>
          <w:sz w:val="24"/>
          <w:szCs w:val="24"/>
        </w:rPr>
        <w:t xml:space="preserve"> review and </w:t>
      </w:r>
      <w:proofErr w:type="spellStart"/>
      <w:r w:rsidRPr="002F0DDB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2F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D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F0DD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2F0DDB">
        <w:rPr>
          <w:rFonts w:ascii="Times New Roman" w:hAnsi="Times New Roman" w:cs="Times New Roman"/>
          <w:sz w:val="24"/>
          <w:szCs w:val="24"/>
        </w:rPr>
        <w:t>Lancet</w:t>
      </w:r>
      <w:proofErr w:type="spellEnd"/>
      <w:r w:rsidRPr="002F0DDB">
        <w:rPr>
          <w:rFonts w:ascii="Times New Roman" w:hAnsi="Times New Roman" w:cs="Times New Roman"/>
          <w:sz w:val="24"/>
          <w:szCs w:val="24"/>
        </w:rPr>
        <w:t xml:space="preserve">. </w:t>
      </w:r>
      <w:r w:rsidRPr="00786B5D">
        <w:rPr>
          <w:rFonts w:ascii="Times New Roman" w:hAnsi="Times New Roman" w:cs="Times New Roman"/>
          <w:b/>
          <w:bCs/>
          <w:sz w:val="24"/>
          <w:szCs w:val="24"/>
        </w:rPr>
        <w:t>Public health</w:t>
      </w:r>
      <w:r w:rsidRPr="002F0DDB">
        <w:rPr>
          <w:rFonts w:ascii="Times New Roman" w:hAnsi="Times New Roman" w:cs="Times New Roman"/>
          <w:sz w:val="24"/>
          <w:szCs w:val="24"/>
        </w:rPr>
        <w:t xml:space="preserve">, v. 9, n. 6, p. e386–e396, jun. 2024. </w:t>
      </w:r>
    </w:p>
    <w:p w14:paraId="55BB12E1" w14:textId="77777777" w:rsidR="00790FFC" w:rsidRDefault="00786B5D" w:rsidP="00786B5D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1F8">
        <w:rPr>
          <w:rFonts w:ascii="Times New Roman" w:hAnsi="Times New Roman" w:cs="Times New Roman"/>
          <w:sz w:val="24"/>
          <w:szCs w:val="24"/>
        </w:rPr>
        <w:t>ALSHIYAB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, D. et al.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of 308-nm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Excimer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lamp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with Tacrolimus 0.1%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ointment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vs Tacrolimus 0.1%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ointment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monotherapy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treating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children with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vitiligo: a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. </w:t>
      </w:r>
      <w:r w:rsidRPr="00786B5D">
        <w:rPr>
          <w:rFonts w:ascii="Times New Roman" w:hAnsi="Times New Roman" w:cs="Times New Roman"/>
          <w:b/>
          <w:bCs/>
          <w:sz w:val="24"/>
          <w:szCs w:val="24"/>
        </w:rPr>
        <w:t xml:space="preserve">The Journal of </w:t>
      </w:r>
      <w:proofErr w:type="spellStart"/>
      <w:r w:rsidRPr="00786B5D">
        <w:rPr>
          <w:rFonts w:ascii="Times New Roman" w:hAnsi="Times New Roman" w:cs="Times New Roman"/>
          <w:b/>
          <w:bCs/>
          <w:sz w:val="24"/>
          <w:szCs w:val="24"/>
        </w:rPr>
        <w:t>dermatological</w:t>
      </w:r>
      <w:proofErr w:type="spellEnd"/>
      <w:r w:rsidRPr="00786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B5D">
        <w:rPr>
          <w:rFonts w:ascii="Times New Roman" w:hAnsi="Times New Roman" w:cs="Times New Roman"/>
          <w:b/>
          <w:bCs/>
          <w:sz w:val="24"/>
          <w:szCs w:val="24"/>
        </w:rPr>
        <w:t>treatment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, v. 35, n. 1, p. 2296851, dez. 2024. </w:t>
      </w:r>
    </w:p>
    <w:p w14:paraId="25697ED2" w14:textId="2205DB4E" w:rsidR="00786B5D" w:rsidRPr="009B71F8" w:rsidRDefault="00786B5D" w:rsidP="00786B5D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F8">
        <w:rPr>
          <w:rFonts w:ascii="Times New Roman" w:hAnsi="Times New Roman" w:cs="Times New Roman"/>
          <w:sz w:val="24"/>
          <w:szCs w:val="24"/>
        </w:rPr>
        <w:t xml:space="preserve">BAIRAGI, A. et al.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Epithelial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Suspension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), on the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pigmentation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split-thickness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skin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graft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donor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sites in children: the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dRESsing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. </w:t>
      </w:r>
      <w:r w:rsidRPr="00786B5D">
        <w:rPr>
          <w:rFonts w:ascii="Times New Roman" w:hAnsi="Times New Roman" w:cs="Times New Roman"/>
          <w:b/>
          <w:bCs/>
          <w:sz w:val="24"/>
          <w:szCs w:val="24"/>
        </w:rPr>
        <w:t>BMJ open</w:t>
      </w:r>
      <w:r w:rsidRPr="009B71F8">
        <w:rPr>
          <w:rFonts w:ascii="Times New Roman" w:hAnsi="Times New Roman" w:cs="Times New Roman"/>
          <w:sz w:val="24"/>
          <w:szCs w:val="24"/>
        </w:rPr>
        <w:t xml:space="preserve">, v. 14, n. 2, p. e077525, 27 fev. 2024. </w:t>
      </w:r>
    </w:p>
    <w:p w14:paraId="5B32F30A" w14:textId="77777777" w:rsidR="00786B5D" w:rsidRPr="009B71F8" w:rsidRDefault="00786B5D" w:rsidP="00786B5D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F8">
        <w:rPr>
          <w:rFonts w:ascii="Times New Roman" w:hAnsi="Times New Roman" w:cs="Times New Roman"/>
          <w:sz w:val="24"/>
          <w:szCs w:val="24"/>
        </w:rPr>
        <w:t xml:space="preserve">MEIYUN, L. et al.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Epidemiologic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and clinical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early-onset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later-onset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vitiligo: A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. </w:t>
      </w:r>
      <w:r w:rsidRPr="00786B5D">
        <w:rPr>
          <w:rFonts w:ascii="Times New Roman" w:hAnsi="Times New Roman" w:cs="Times New Roman"/>
          <w:b/>
          <w:bCs/>
          <w:sz w:val="24"/>
          <w:szCs w:val="24"/>
        </w:rPr>
        <w:t>Journal of the American Academy of Dermatology</w:t>
      </w:r>
      <w:r w:rsidRPr="009B71F8">
        <w:rPr>
          <w:rFonts w:ascii="Times New Roman" w:hAnsi="Times New Roman" w:cs="Times New Roman"/>
          <w:sz w:val="24"/>
          <w:szCs w:val="24"/>
        </w:rPr>
        <w:t xml:space="preserve">, v. 91, n. 1, p. 125–127, jul. 2024. </w:t>
      </w:r>
    </w:p>
    <w:p w14:paraId="4CA29BAD" w14:textId="77777777" w:rsidR="00786B5D" w:rsidRPr="009B71F8" w:rsidRDefault="00786B5D" w:rsidP="00786B5D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1F8">
        <w:rPr>
          <w:rFonts w:ascii="Times New Roman" w:hAnsi="Times New Roman" w:cs="Times New Roman"/>
          <w:sz w:val="24"/>
          <w:szCs w:val="24"/>
        </w:rPr>
        <w:t>VILLEGAS-CALZADA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, M. F. et al.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Prognostic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71F8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9B71F8">
        <w:rPr>
          <w:rFonts w:ascii="Times New Roman" w:hAnsi="Times New Roman" w:cs="Times New Roman"/>
          <w:sz w:val="24"/>
          <w:szCs w:val="24"/>
        </w:rPr>
        <w:t xml:space="preserve"> vitiligo. </w:t>
      </w:r>
      <w:proofErr w:type="spellStart"/>
      <w:r w:rsidRPr="00786B5D">
        <w:rPr>
          <w:rFonts w:ascii="Times New Roman" w:hAnsi="Times New Roman" w:cs="Times New Roman"/>
          <w:b/>
          <w:bCs/>
          <w:sz w:val="24"/>
          <w:szCs w:val="24"/>
        </w:rPr>
        <w:t>Boletin</w:t>
      </w:r>
      <w:proofErr w:type="spellEnd"/>
      <w:r w:rsidRPr="00786B5D">
        <w:rPr>
          <w:rFonts w:ascii="Times New Roman" w:hAnsi="Times New Roman" w:cs="Times New Roman"/>
          <w:b/>
          <w:bCs/>
          <w:sz w:val="24"/>
          <w:szCs w:val="24"/>
        </w:rPr>
        <w:t xml:space="preserve"> medico </w:t>
      </w:r>
      <w:proofErr w:type="spellStart"/>
      <w:r w:rsidRPr="00786B5D">
        <w:rPr>
          <w:rFonts w:ascii="Times New Roman" w:hAnsi="Times New Roman" w:cs="Times New Roman"/>
          <w:b/>
          <w:bCs/>
          <w:sz w:val="24"/>
          <w:szCs w:val="24"/>
        </w:rPr>
        <w:t>del</w:t>
      </w:r>
      <w:proofErr w:type="spellEnd"/>
      <w:r w:rsidRPr="00786B5D">
        <w:rPr>
          <w:rFonts w:ascii="Times New Roman" w:hAnsi="Times New Roman" w:cs="Times New Roman"/>
          <w:b/>
          <w:bCs/>
          <w:sz w:val="24"/>
          <w:szCs w:val="24"/>
        </w:rPr>
        <w:t xml:space="preserve"> Hospital Infantil de Mexico</w:t>
      </w:r>
      <w:r w:rsidRPr="009B71F8">
        <w:rPr>
          <w:rFonts w:ascii="Times New Roman" w:hAnsi="Times New Roman" w:cs="Times New Roman"/>
          <w:sz w:val="24"/>
          <w:szCs w:val="24"/>
        </w:rPr>
        <w:t xml:space="preserve">, v. 81, n. 2, p. 73–78, 2024. 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96D47" w14:textId="77777777" w:rsidR="00CA24AE" w:rsidRDefault="00CA24AE" w:rsidP="00F65A4D">
      <w:pPr>
        <w:spacing w:after="0" w:line="240" w:lineRule="auto"/>
      </w:pPr>
      <w:r>
        <w:separator/>
      </w:r>
    </w:p>
  </w:endnote>
  <w:endnote w:type="continuationSeparator" w:id="0">
    <w:p w14:paraId="2CFA53AE" w14:textId="77777777" w:rsidR="00CA24AE" w:rsidRDefault="00CA24AE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C85A7" w14:textId="77777777" w:rsidR="00CA24AE" w:rsidRDefault="00CA24AE" w:rsidP="00F65A4D">
      <w:pPr>
        <w:spacing w:after="0" w:line="240" w:lineRule="auto"/>
      </w:pPr>
      <w:r>
        <w:separator/>
      </w:r>
    </w:p>
  </w:footnote>
  <w:footnote w:type="continuationSeparator" w:id="0">
    <w:p w14:paraId="05C7D370" w14:textId="77777777" w:rsidR="00CA24AE" w:rsidRDefault="00CA24AE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neYQmSO" int2:invalidationBookmarkName="" int2:hashCode="aSyUBWO3YKDt6v" int2:id="SczPr2P8">
      <int2:state int2:value="Rejected" int2:type="AugLoop_Text_Critique"/>
    </int2:bookmark>
    <int2:bookmark int2:bookmarkName="_Int_OltGhXIo" int2:invalidationBookmarkName="" int2:hashCode="aSyUBWO3YKDt6v" int2:id="8UuNNYMF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2562"/>
    <w:rsid w:val="000047AD"/>
    <w:rsid w:val="00040610"/>
    <w:rsid w:val="00041085"/>
    <w:rsid w:val="00050D27"/>
    <w:rsid w:val="00055156"/>
    <w:rsid w:val="0006194B"/>
    <w:rsid w:val="00065D01"/>
    <w:rsid w:val="000B5A30"/>
    <w:rsid w:val="000B7CCC"/>
    <w:rsid w:val="000C3E21"/>
    <w:rsid w:val="000C59E2"/>
    <w:rsid w:val="000E1963"/>
    <w:rsid w:val="00161D21"/>
    <w:rsid w:val="001C18DA"/>
    <w:rsid w:val="001F425C"/>
    <w:rsid w:val="00225D08"/>
    <w:rsid w:val="0025714E"/>
    <w:rsid w:val="0029122E"/>
    <w:rsid w:val="002979E9"/>
    <w:rsid w:val="002B0246"/>
    <w:rsid w:val="003235EC"/>
    <w:rsid w:val="00331BD0"/>
    <w:rsid w:val="003A1923"/>
    <w:rsid w:val="003A3197"/>
    <w:rsid w:val="004409FC"/>
    <w:rsid w:val="004428B6"/>
    <w:rsid w:val="004737CC"/>
    <w:rsid w:val="0049426E"/>
    <w:rsid w:val="004B0E53"/>
    <w:rsid w:val="004E5000"/>
    <w:rsid w:val="004F4DD4"/>
    <w:rsid w:val="005121D3"/>
    <w:rsid w:val="005167D8"/>
    <w:rsid w:val="00523303"/>
    <w:rsid w:val="00542A09"/>
    <w:rsid w:val="00544D28"/>
    <w:rsid w:val="005474FB"/>
    <w:rsid w:val="0055672D"/>
    <w:rsid w:val="00563162"/>
    <w:rsid w:val="00564F2F"/>
    <w:rsid w:val="00565E0A"/>
    <w:rsid w:val="00576CCF"/>
    <w:rsid w:val="005C547E"/>
    <w:rsid w:val="00645EC5"/>
    <w:rsid w:val="00657ACA"/>
    <w:rsid w:val="006A36E7"/>
    <w:rsid w:val="006A4FD9"/>
    <w:rsid w:val="006B6404"/>
    <w:rsid w:val="006F56CE"/>
    <w:rsid w:val="00744082"/>
    <w:rsid w:val="00757F02"/>
    <w:rsid w:val="00786B5D"/>
    <w:rsid w:val="00790FFC"/>
    <w:rsid w:val="007A501E"/>
    <w:rsid w:val="007E1970"/>
    <w:rsid w:val="0083340C"/>
    <w:rsid w:val="00845064"/>
    <w:rsid w:val="0084760F"/>
    <w:rsid w:val="0086151B"/>
    <w:rsid w:val="008A03A1"/>
    <w:rsid w:val="008B6AD5"/>
    <w:rsid w:val="008B7D47"/>
    <w:rsid w:val="009020E3"/>
    <w:rsid w:val="00910249"/>
    <w:rsid w:val="0095199E"/>
    <w:rsid w:val="00955295"/>
    <w:rsid w:val="009715F1"/>
    <w:rsid w:val="009A7D3B"/>
    <w:rsid w:val="00A0680A"/>
    <w:rsid w:val="00A23779"/>
    <w:rsid w:val="00A33748"/>
    <w:rsid w:val="00A44742"/>
    <w:rsid w:val="00A841FE"/>
    <w:rsid w:val="00AB6577"/>
    <w:rsid w:val="00AE1048"/>
    <w:rsid w:val="00AE4E94"/>
    <w:rsid w:val="00B67596"/>
    <w:rsid w:val="00B85A06"/>
    <w:rsid w:val="00B863D2"/>
    <w:rsid w:val="00BB3DB0"/>
    <w:rsid w:val="00BD420D"/>
    <w:rsid w:val="00BD6FBA"/>
    <w:rsid w:val="00BE4B82"/>
    <w:rsid w:val="00C2307E"/>
    <w:rsid w:val="00C53C6C"/>
    <w:rsid w:val="00C57358"/>
    <w:rsid w:val="00C737EC"/>
    <w:rsid w:val="00C83ED8"/>
    <w:rsid w:val="00CA24AE"/>
    <w:rsid w:val="00CD0FE7"/>
    <w:rsid w:val="00CF272F"/>
    <w:rsid w:val="00D663C3"/>
    <w:rsid w:val="00DC4696"/>
    <w:rsid w:val="00DF0A99"/>
    <w:rsid w:val="00DF3ECD"/>
    <w:rsid w:val="00E1020C"/>
    <w:rsid w:val="00E14AC3"/>
    <w:rsid w:val="00EC7E00"/>
    <w:rsid w:val="00EC7F47"/>
    <w:rsid w:val="00EF7E5C"/>
    <w:rsid w:val="00F40566"/>
    <w:rsid w:val="00F65A4D"/>
    <w:rsid w:val="00F9071F"/>
    <w:rsid w:val="00FB0CEA"/>
    <w:rsid w:val="00FD04ED"/>
    <w:rsid w:val="00FE78DF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5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Isadora Moulin</cp:lastModifiedBy>
  <cp:revision>3</cp:revision>
  <dcterms:created xsi:type="dcterms:W3CDTF">2024-08-04T18:46:00Z</dcterms:created>
  <dcterms:modified xsi:type="dcterms:W3CDTF">2024-08-04T18:53:00Z</dcterms:modified>
</cp:coreProperties>
</file>