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A12AE9" w14:textId="390B8964" w:rsidR="00E5097D" w:rsidRDefault="00E5097D" w:rsidP="00AF506C">
      <w:pPr>
        <w:rPr>
          <w:b/>
          <w:color w:val="C00000"/>
          <w:sz w:val="28"/>
          <w:szCs w:val="28"/>
        </w:rPr>
      </w:pPr>
    </w:p>
    <w:p w14:paraId="57A1B591" w14:textId="77777777" w:rsidR="000B0CAD" w:rsidRPr="000B0CAD" w:rsidRDefault="000B0CAD" w:rsidP="000B0CAD">
      <w:pPr>
        <w:jc w:val="center"/>
        <w:rPr>
          <w:b/>
          <w:color w:val="000000" w:themeColor="text1"/>
          <w:sz w:val="28"/>
          <w:szCs w:val="28"/>
          <w:lang w:val="en-US"/>
        </w:rPr>
      </w:pPr>
      <w:r w:rsidRPr="000B0CAD">
        <w:rPr>
          <w:b/>
          <w:bCs/>
          <w:color w:val="000000" w:themeColor="text1"/>
          <w:sz w:val="28"/>
          <w:szCs w:val="28"/>
          <w:lang w:val="en-US"/>
        </w:rPr>
        <w:t xml:space="preserve">Productivity of </w:t>
      </w:r>
      <w:proofErr w:type="spellStart"/>
      <w:r w:rsidRPr="000B0CAD">
        <w:rPr>
          <w:b/>
          <w:bCs/>
          <w:color w:val="000000" w:themeColor="text1"/>
          <w:sz w:val="28"/>
          <w:szCs w:val="28"/>
          <w:lang w:val="en-US"/>
        </w:rPr>
        <w:t>Marandu</w:t>
      </w:r>
      <w:proofErr w:type="spellEnd"/>
      <w:r w:rsidRPr="000B0CAD">
        <w:rPr>
          <w:b/>
          <w:bCs/>
          <w:color w:val="000000" w:themeColor="text1"/>
          <w:sz w:val="28"/>
          <w:szCs w:val="28"/>
          <w:lang w:val="en-US"/>
        </w:rPr>
        <w:t xml:space="preserve"> grass under foliar inoculation with </w:t>
      </w:r>
      <w:r w:rsidRPr="000B0CAD">
        <w:rPr>
          <w:b/>
          <w:bCs/>
          <w:i/>
          <w:iCs/>
          <w:color w:val="000000" w:themeColor="text1"/>
          <w:sz w:val="28"/>
          <w:szCs w:val="28"/>
          <w:lang w:val="en-US"/>
        </w:rPr>
        <w:t>Bacillus</w:t>
      </w:r>
      <w:r w:rsidRPr="000B0CAD">
        <w:rPr>
          <w:b/>
          <w:bCs/>
          <w:color w:val="000000" w:themeColor="text1"/>
          <w:sz w:val="28"/>
          <w:szCs w:val="28"/>
          <w:lang w:val="en-US"/>
        </w:rPr>
        <w:t xml:space="preserve"> spp. and mineral nitrogen rates under field conditions</w:t>
      </w:r>
    </w:p>
    <w:p w14:paraId="3BCA56A8" w14:textId="3CC8F91A" w:rsidR="00E5097D" w:rsidRPr="000B0CAD" w:rsidRDefault="00E5097D" w:rsidP="00AF506C">
      <w:pPr>
        <w:rPr>
          <w:lang w:val="en-US"/>
        </w:rPr>
      </w:pPr>
    </w:p>
    <w:p w14:paraId="1BDBDE10" w14:textId="3A34D958" w:rsidR="00E5097D" w:rsidRPr="004F57C1" w:rsidRDefault="00D53645" w:rsidP="004F57C1">
      <w:pPr>
        <w:ind w:left="360"/>
        <w:jc w:val="center"/>
        <w:rPr>
          <w:b/>
          <w:color w:val="000000" w:themeColor="text1"/>
          <w:sz w:val="22"/>
          <w:szCs w:val="22"/>
          <w:lang w:val="pt-BR"/>
        </w:rPr>
      </w:pPr>
      <w:r w:rsidRPr="004F57C1">
        <w:rPr>
          <w:b/>
          <w:color w:val="000000" w:themeColor="text1"/>
          <w:sz w:val="22"/>
          <w:szCs w:val="22"/>
          <w:u w:val="single"/>
        </w:rPr>
        <w:t>M. H. Okazuka</w:t>
      </w:r>
      <w:r w:rsidRPr="004F57C1">
        <w:rPr>
          <w:b/>
          <w:color w:val="000000" w:themeColor="text1"/>
          <w:sz w:val="22"/>
          <w:szCs w:val="22"/>
          <w:u w:val="single"/>
          <w:vertAlign w:val="superscript"/>
        </w:rPr>
        <w:t xml:space="preserve"> 1</w:t>
      </w:r>
      <w:r w:rsidRPr="004F57C1">
        <w:rPr>
          <w:b/>
          <w:color w:val="000000" w:themeColor="text1"/>
          <w:sz w:val="22"/>
          <w:szCs w:val="22"/>
          <w:vertAlign w:val="superscript"/>
        </w:rPr>
        <w:t>*</w:t>
      </w:r>
      <w:r w:rsidR="00F02A82" w:rsidRPr="004F57C1">
        <w:rPr>
          <w:b/>
          <w:color w:val="000000" w:themeColor="text1"/>
          <w:sz w:val="22"/>
          <w:szCs w:val="22"/>
          <w:vertAlign w:val="superscript"/>
        </w:rPr>
        <w:t> </w:t>
      </w:r>
      <w:r w:rsidR="00750B2D">
        <w:rPr>
          <w:b/>
          <w:color w:val="000000" w:themeColor="text1"/>
          <w:sz w:val="22"/>
          <w:szCs w:val="22"/>
        </w:rPr>
        <w:t>,</w:t>
      </w:r>
      <w:r w:rsidRPr="004F57C1">
        <w:rPr>
          <w:rFonts w:eastAsia="Calibri"/>
          <w:b/>
          <w:color w:val="000000" w:themeColor="text1"/>
          <w:sz w:val="22"/>
          <w:szCs w:val="22"/>
          <w:lang w:val="pt-BR"/>
        </w:rPr>
        <w:t xml:space="preserve"> </w:t>
      </w:r>
      <w:r w:rsidR="003E0FFC" w:rsidRPr="004F57C1">
        <w:rPr>
          <w:rFonts w:eastAsia="Calibri"/>
          <w:b/>
          <w:color w:val="000000" w:themeColor="text1"/>
          <w:sz w:val="22"/>
          <w:szCs w:val="22"/>
          <w:lang w:val="pt-BR"/>
        </w:rPr>
        <w:t>G. S.</w:t>
      </w:r>
      <w:r w:rsidRPr="004F57C1">
        <w:rPr>
          <w:rFonts w:eastAsia="Calibri"/>
          <w:b/>
          <w:color w:val="000000" w:themeColor="text1"/>
          <w:sz w:val="22"/>
          <w:szCs w:val="22"/>
          <w:lang w:val="pt-BR"/>
        </w:rPr>
        <w:t xml:space="preserve"> Freitas</w:t>
      </w:r>
      <w:r w:rsidRPr="004F57C1">
        <w:rPr>
          <w:rFonts w:eastAsia="Calibri"/>
          <w:b/>
          <w:color w:val="000000" w:themeColor="text1"/>
          <w:sz w:val="22"/>
          <w:szCs w:val="22"/>
          <w:vertAlign w:val="superscript"/>
          <w:lang w:val="pt-BR"/>
        </w:rPr>
        <w:t xml:space="preserve"> </w:t>
      </w:r>
      <w:r w:rsidRPr="004F57C1">
        <w:rPr>
          <w:b/>
          <w:color w:val="000000" w:themeColor="text1"/>
          <w:sz w:val="22"/>
          <w:szCs w:val="22"/>
          <w:vertAlign w:val="superscript"/>
        </w:rPr>
        <w:t>1</w:t>
      </w:r>
      <w:r w:rsidRPr="004F57C1">
        <w:rPr>
          <w:b/>
          <w:color w:val="000000" w:themeColor="text1"/>
          <w:sz w:val="22"/>
          <w:szCs w:val="22"/>
        </w:rPr>
        <w:t>,</w:t>
      </w:r>
      <w:r w:rsidR="003E0FFC" w:rsidRPr="004F57C1">
        <w:rPr>
          <w:b/>
          <w:color w:val="000000" w:themeColor="text1"/>
          <w:sz w:val="22"/>
          <w:szCs w:val="22"/>
        </w:rPr>
        <w:t xml:space="preserve"> </w:t>
      </w:r>
      <w:hyperlink r:id="rId7" w:tooltip="Pesquisadores associados" w:history="1">
        <w:r w:rsidR="003E0FFC" w:rsidRPr="004F57C1">
          <w:rPr>
            <w:rStyle w:val="Hyperlink"/>
            <w:b/>
            <w:color w:val="000000" w:themeColor="text1"/>
            <w:sz w:val="22"/>
            <w:szCs w:val="22"/>
            <w:u w:val="none"/>
          </w:rPr>
          <w:t xml:space="preserve">C. </w:t>
        </w:r>
        <w:r w:rsidR="00226D06">
          <w:rPr>
            <w:rStyle w:val="Hyperlink"/>
            <w:b/>
            <w:color w:val="000000" w:themeColor="text1"/>
            <w:sz w:val="22"/>
            <w:szCs w:val="22"/>
            <w:u w:val="none"/>
          </w:rPr>
          <w:t xml:space="preserve">dos </w:t>
        </w:r>
        <w:r w:rsidR="003E0FFC" w:rsidRPr="004F57C1">
          <w:rPr>
            <w:rStyle w:val="Hyperlink"/>
            <w:b/>
            <w:color w:val="000000" w:themeColor="text1"/>
            <w:sz w:val="22"/>
            <w:szCs w:val="22"/>
            <w:u w:val="none"/>
          </w:rPr>
          <w:t>S. B</w:t>
        </w:r>
        <w:r w:rsidR="006B1103">
          <w:rPr>
            <w:rStyle w:val="Hyperlink"/>
            <w:b/>
            <w:color w:val="000000" w:themeColor="text1"/>
            <w:sz w:val="22"/>
            <w:szCs w:val="22"/>
            <w:u w:val="none"/>
          </w:rPr>
          <w:t>.</w:t>
        </w:r>
        <w:r w:rsidR="003E0FFC" w:rsidRPr="004F57C1">
          <w:rPr>
            <w:rStyle w:val="Hyperlink"/>
            <w:b/>
            <w:color w:val="000000" w:themeColor="text1"/>
            <w:sz w:val="22"/>
            <w:szCs w:val="22"/>
            <w:u w:val="none"/>
          </w:rPr>
          <w:t xml:space="preserve"> Bonini</w:t>
        </w:r>
      </w:hyperlink>
      <w:r w:rsidR="003E0FFC" w:rsidRPr="004F57C1">
        <w:rPr>
          <w:b/>
          <w:color w:val="000000" w:themeColor="text1"/>
          <w:sz w:val="22"/>
          <w:szCs w:val="22"/>
          <w:vertAlign w:val="superscript"/>
        </w:rPr>
        <w:t>1 </w:t>
      </w:r>
      <w:r w:rsidR="00750B2D">
        <w:rPr>
          <w:b/>
          <w:color w:val="000000" w:themeColor="text1"/>
          <w:sz w:val="22"/>
          <w:szCs w:val="22"/>
          <w:vertAlign w:val="superscript"/>
        </w:rPr>
        <w:t>,</w:t>
      </w:r>
      <w:r w:rsidR="00F02A82" w:rsidRPr="004F57C1">
        <w:rPr>
          <w:b/>
          <w:color w:val="000000" w:themeColor="text1"/>
          <w:sz w:val="22"/>
          <w:szCs w:val="22"/>
        </w:rPr>
        <w:t xml:space="preserve"> </w:t>
      </w:r>
      <w:r w:rsidR="003E0FFC" w:rsidRPr="004F57C1">
        <w:rPr>
          <w:b/>
          <w:color w:val="000000" w:themeColor="text1"/>
          <w:sz w:val="22"/>
          <w:szCs w:val="22"/>
        </w:rPr>
        <w:t xml:space="preserve"> </w:t>
      </w:r>
      <w:r w:rsidR="00F02A82" w:rsidRPr="004F57C1">
        <w:rPr>
          <w:b/>
          <w:color w:val="000000" w:themeColor="text1"/>
          <w:sz w:val="22"/>
          <w:szCs w:val="22"/>
        </w:rPr>
        <w:t xml:space="preserve">M. B. P. </w:t>
      </w:r>
      <w:r w:rsidR="000511E2">
        <w:rPr>
          <w:b/>
          <w:color w:val="000000" w:themeColor="text1"/>
          <w:sz w:val="22"/>
          <w:szCs w:val="22"/>
        </w:rPr>
        <w:t xml:space="preserve">da </w:t>
      </w:r>
      <w:r w:rsidR="00F02A82" w:rsidRPr="004F57C1">
        <w:rPr>
          <w:b/>
          <w:color w:val="000000" w:themeColor="text1"/>
          <w:sz w:val="22"/>
          <w:szCs w:val="22"/>
        </w:rPr>
        <w:t>Silva¹ ;</w:t>
      </w:r>
      <w:r w:rsidR="006B1103" w:rsidRPr="006B1103">
        <w:t xml:space="preserve"> </w:t>
      </w:r>
      <w:r w:rsidR="006B1103" w:rsidRPr="006B1103">
        <w:rPr>
          <w:b/>
          <w:color w:val="000000" w:themeColor="text1"/>
          <w:sz w:val="22"/>
          <w:szCs w:val="22"/>
        </w:rPr>
        <w:t>L. de S. Vilela</w:t>
      </w:r>
      <w:r w:rsidR="00226D06" w:rsidRPr="004F57C1">
        <w:rPr>
          <w:b/>
          <w:color w:val="000000" w:themeColor="text1"/>
          <w:sz w:val="22"/>
          <w:szCs w:val="22"/>
          <w:vertAlign w:val="superscript"/>
        </w:rPr>
        <w:t>1</w:t>
      </w:r>
      <w:r w:rsidR="00226D06">
        <w:rPr>
          <w:b/>
          <w:color w:val="000000" w:themeColor="text1"/>
          <w:sz w:val="22"/>
          <w:szCs w:val="22"/>
        </w:rPr>
        <w:t>,</w:t>
      </w:r>
      <w:r w:rsidR="003E0FFC" w:rsidRPr="004F57C1">
        <w:rPr>
          <w:b/>
          <w:color w:val="000000" w:themeColor="text1"/>
          <w:sz w:val="22"/>
          <w:szCs w:val="22"/>
        </w:rPr>
        <w:t>C. E. Granada</w:t>
      </w:r>
      <w:r w:rsidR="003E0FFC" w:rsidRPr="004F57C1">
        <w:rPr>
          <w:b/>
          <w:color w:val="000000" w:themeColor="text1"/>
          <w:sz w:val="22"/>
          <w:szCs w:val="22"/>
          <w:vertAlign w:val="superscript"/>
        </w:rPr>
        <w:t>2</w:t>
      </w:r>
      <w:r w:rsidR="00750B2D">
        <w:rPr>
          <w:b/>
          <w:color w:val="000000" w:themeColor="text1"/>
          <w:sz w:val="22"/>
          <w:szCs w:val="22"/>
        </w:rPr>
        <w:t xml:space="preserve">, </w:t>
      </w:r>
      <w:r w:rsidR="003E0FFC" w:rsidRPr="004F57C1">
        <w:rPr>
          <w:b/>
          <w:color w:val="000000" w:themeColor="text1"/>
          <w:sz w:val="22"/>
          <w:szCs w:val="22"/>
        </w:rPr>
        <w:t>R. A. Sperotto</w:t>
      </w:r>
      <w:r w:rsidR="003E0FFC" w:rsidRPr="004F57C1">
        <w:rPr>
          <w:b/>
          <w:color w:val="000000" w:themeColor="text1"/>
          <w:sz w:val="22"/>
          <w:szCs w:val="22"/>
          <w:vertAlign w:val="superscript"/>
        </w:rPr>
        <w:t>3</w:t>
      </w:r>
      <w:r w:rsidR="00F02A82" w:rsidRPr="004F57C1">
        <w:rPr>
          <w:b/>
          <w:color w:val="000000" w:themeColor="text1"/>
          <w:sz w:val="22"/>
          <w:szCs w:val="22"/>
          <w:vertAlign w:val="superscript"/>
        </w:rPr>
        <w:t> </w:t>
      </w:r>
      <w:r w:rsidR="00750B2D">
        <w:rPr>
          <w:b/>
          <w:color w:val="000000" w:themeColor="text1"/>
          <w:sz w:val="22"/>
          <w:szCs w:val="22"/>
        </w:rPr>
        <w:t>,</w:t>
      </w:r>
      <w:r w:rsidR="00F02A82" w:rsidRPr="004F57C1">
        <w:rPr>
          <w:b/>
          <w:color w:val="000000" w:themeColor="text1"/>
          <w:sz w:val="22"/>
          <w:szCs w:val="22"/>
        </w:rPr>
        <w:t xml:space="preserve"> B. Velázquez-Martí.</w:t>
      </w:r>
      <w:r w:rsidR="00F02A82" w:rsidRPr="004F57C1">
        <w:rPr>
          <w:b/>
          <w:color w:val="000000" w:themeColor="text1"/>
          <w:sz w:val="22"/>
          <w:szCs w:val="22"/>
          <w:vertAlign w:val="superscript"/>
        </w:rPr>
        <w:t>4 </w:t>
      </w:r>
      <w:r w:rsidR="00750B2D">
        <w:rPr>
          <w:b/>
          <w:color w:val="000000" w:themeColor="text1"/>
          <w:sz w:val="22"/>
          <w:szCs w:val="22"/>
        </w:rPr>
        <w:t>,</w:t>
      </w:r>
      <w:r w:rsidR="00F02A82" w:rsidRPr="004F57C1">
        <w:rPr>
          <w:rFonts w:eastAsia="Calibri"/>
          <w:b/>
          <w:color w:val="000000" w:themeColor="text1"/>
          <w:sz w:val="22"/>
          <w:szCs w:val="22"/>
          <w:lang w:val="pt-BR"/>
        </w:rPr>
        <w:t xml:space="preserve"> R. Heinrichs </w:t>
      </w:r>
      <w:r w:rsidR="00F02A82" w:rsidRPr="004F57C1">
        <w:rPr>
          <w:b/>
          <w:color w:val="000000" w:themeColor="text1"/>
          <w:sz w:val="22"/>
          <w:szCs w:val="22"/>
          <w:vertAlign w:val="superscript"/>
        </w:rPr>
        <w:t>1</w:t>
      </w:r>
    </w:p>
    <w:p w14:paraId="5331D173" w14:textId="77777777" w:rsidR="003E0FFC" w:rsidRPr="00F02A82" w:rsidRDefault="003E0FFC" w:rsidP="00D53645">
      <w:pPr>
        <w:ind w:left="360"/>
        <w:rPr>
          <w:bCs/>
          <w:color w:val="000000" w:themeColor="text1"/>
          <w:sz w:val="22"/>
          <w:szCs w:val="22"/>
          <w:lang w:val="pt-BR"/>
        </w:rPr>
      </w:pPr>
    </w:p>
    <w:p w14:paraId="605FB88E" w14:textId="5338039D" w:rsidR="003E0FFC" w:rsidRPr="004F57C1" w:rsidRDefault="003E0FFC" w:rsidP="004F57C1">
      <w:pPr>
        <w:ind w:left="360"/>
        <w:jc w:val="center"/>
        <w:rPr>
          <w:bCs/>
          <w:i/>
          <w:iCs/>
          <w:color w:val="000000" w:themeColor="text1"/>
          <w:sz w:val="18"/>
          <w:szCs w:val="18"/>
        </w:rPr>
      </w:pPr>
      <w:r w:rsidRPr="004F57C1">
        <w:rPr>
          <w:bCs/>
          <w:i/>
          <w:iCs/>
          <w:color w:val="000000" w:themeColor="text1"/>
          <w:sz w:val="18"/>
          <w:szCs w:val="18"/>
          <w:vertAlign w:val="superscript"/>
        </w:rPr>
        <w:t>1</w:t>
      </w:r>
      <w:r w:rsidRPr="004F57C1">
        <w:rPr>
          <w:bCs/>
          <w:i/>
          <w:iCs/>
          <w:color w:val="000000" w:themeColor="text1"/>
          <w:sz w:val="18"/>
          <w:szCs w:val="18"/>
        </w:rPr>
        <w:t xml:space="preserve">Universidade </w:t>
      </w:r>
      <w:proofErr w:type="spellStart"/>
      <w:r w:rsidRPr="004F57C1">
        <w:rPr>
          <w:bCs/>
          <w:i/>
          <w:iCs/>
          <w:color w:val="000000" w:themeColor="text1"/>
          <w:sz w:val="18"/>
          <w:szCs w:val="18"/>
        </w:rPr>
        <w:t>Estadual</w:t>
      </w:r>
      <w:proofErr w:type="spellEnd"/>
      <w:r w:rsidRPr="004F57C1">
        <w:rPr>
          <w:bCs/>
          <w:i/>
          <w:iCs/>
          <w:color w:val="000000" w:themeColor="text1"/>
          <w:sz w:val="18"/>
          <w:szCs w:val="18"/>
        </w:rPr>
        <w:t xml:space="preserve"> </w:t>
      </w:r>
      <w:proofErr w:type="spellStart"/>
      <w:r w:rsidRPr="004F57C1">
        <w:rPr>
          <w:bCs/>
          <w:i/>
          <w:iCs/>
          <w:color w:val="000000" w:themeColor="text1"/>
          <w:sz w:val="18"/>
          <w:szCs w:val="18"/>
        </w:rPr>
        <w:t>Paulista</w:t>
      </w:r>
      <w:proofErr w:type="spellEnd"/>
      <w:r w:rsidRPr="004F57C1">
        <w:rPr>
          <w:bCs/>
          <w:i/>
          <w:iCs/>
          <w:color w:val="000000" w:themeColor="text1"/>
          <w:sz w:val="18"/>
          <w:szCs w:val="18"/>
        </w:rPr>
        <w:t xml:space="preserve"> (UNESP), </w:t>
      </w:r>
      <w:proofErr w:type="spellStart"/>
      <w:r w:rsidRPr="004F57C1">
        <w:rPr>
          <w:bCs/>
          <w:i/>
          <w:iCs/>
          <w:color w:val="000000" w:themeColor="text1"/>
          <w:sz w:val="18"/>
          <w:szCs w:val="18"/>
        </w:rPr>
        <w:t>Faculdade</w:t>
      </w:r>
      <w:proofErr w:type="spellEnd"/>
      <w:r w:rsidRPr="004F57C1">
        <w:rPr>
          <w:bCs/>
          <w:i/>
          <w:iCs/>
          <w:color w:val="000000" w:themeColor="text1"/>
          <w:sz w:val="18"/>
          <w:szCs w:val="18"/>
        </w:rPr>
        <w:t xml:space="preserve"> de </w:t>
      </w:r>
      <w:proofErr w:type="spellStart"/>
      <w:r w:rsidRPr="004F57C1">
        <w:rPr>
          <w:bCs/>
          <w:i/>
          <w:iCs/>
          <w:color w:val="000000" w:themeColor="text1"/>
          <w:sz w:val="18"/>
          <w:szCs w:val="18"/>
        </w:rPr>
        <w:t>Ciências</w:t>
      </w:r>
      <w:proofErr w:type="spellEnd"/>
      <w:r w:rsidRPr="004F57C1">
        <w:rPr>
          <w:bCs/>
          <w:i/>
          <w:iCs/>
          <w:color w:val="000000" w:themeColor="text1"/>
          <w:sz w:val="18"/>
          <w:szCs w:val="18"/>
        </w:rPr>
        <w:t xml:space="preserve"> </w:t>
      </w:r>
      <w:proofErr w:type="spellStart"/>
      <w:r w:rsidRPr="004F57C1">
        <w:rPr>
          <w:bCs/>
          <w:i/>
          <w:iCs/>
          <w:color w:val="000000" w:themeColor="text1"/>
          <w:sz w:val="18"/>
          <w:szCs w:val="18"/>
        </w:rPr>
        <w:t>Agrárias</w:t>
      </w:r>
      <w:proofErr w:type="spellEnd"/>
      <w:r w:rsidRPr="004F57C1">
        <w:rPr>
          <w:bCs/>
          <w:i/>
          <w:iCs/>
          <w:color w:val="000000" w:themeColor="text1"/>
          <w:sz w:val="18"/>
          <w:szCs w:val="18"/>
        </w:rPr>
        <w:t xml:space="preserve"> e </w:t>
      </w:r>
      <w:proofErr w:type="spellStart"/>
      <w:r w:rsidRPr="004F57C1">
        <w:rPr>
          <w:bCs/>
          <w:i/>
          <w:iCs/>
          <w:color w:val="000000" w:themeColor="text1"/>
          <w:sz w:val="18"/>
          <w:szCs w:val="18"/>
        </w:rPr>
        <w:t>Tecnológicas</w:t>
      </w:r>
      <w:proofErr w:type="spellEnd"/>
      <w:r w:rsidRPr="004F57C1">
        <w:rPr>
          <w:bCs/>
          <w:i/>
          <w:iCs/>
          <w:color w:val="000000" w:themeColor="text1"/>
          <w:sz w:val="18"/>
          <w:szCs w:val="18"/>
        </w:rPr>
        <w:t xml:space="preserve"> (FCAT), Dracena Campus, </w:t>
      </w:r>
      <w:proofErr w:type="spellStart"/>
      <w:r w:rsidRPr="004F57C1">
        <w:rPr>
          <w:bCs/>
          <w:i/>
          <w:iCs/>
          <w:color w:val="000000" w:themeColor="text1"/>
          <w:sz w:val="18"/>
          <w:szCs w:val="18"/>
        </w:rPr>
        <w:t>Rodovia</w:t>
      </w:r>
      <w:proofErr w:type="spellEnd"/>
      <w:r w:rsidRPr="004F57C1">
        <w:rPr>
          <w:bCs/>
          <w:i/>
          <w:iCs/>
          <w:color w:val="000000" w:themeColor="text1"/>
          <w:sz w:val="18"/>
          <w:szCs w:val="18"/>
        </w:rPr>
        <w:t xml:space="preserve"> </w:t>
      </w:r>
      <w:proofErr w:type="spellStart"/>
      <w:r w:rsidRPr="004F57C1">
        <w:rPr>
          <w:bCs/>
          <w:i/>
          <w:iCs/>
          <w:color w:val="000000" w:themeColor="text1"/>
          <w:sz w:val="18"/>
          <w:szCs w:val="18"/>
        </w:rPr>
        <w:t>Comandante</w:t>
      </w:r>
      <w:proofErr w:type="spellEnd"/>
      <w:r w:rsidRPr="004F57C1">
        <w:rPr>
          <w:bCs/>
          <w:i/>
          <w:iCs/>
          <w:color w:val="000000" w:themeColor="text1"/>
          <w:sz w:val="18"/>
          <w:szCs w:val="18"/>
        </w:rPr>
        <w:t xml:space="preserve"> João Ribeiro de Barros (SP-294), km 651, </w:t>
      </w:r>
      <w:proofErr w:type="spellStart"/>
      <w:r w:rsidRPr="004F57C1">
        <w:rPr>
          <w:bCs/>
          <w:i/>
          <w:iCs/>
          <w:color w:val="000000" w:themeColor="text1"/>
          <w:sz w:val="18"/>
          <w:szCs w:val="18"/>
        </w:rPr>
        <w:t>Bairro</w:t>
      </w:r>
      <w:proofErr w:type="spellEnd"/>
      <w:r w:rsidRPr="004F57C1">
        <w:rPr>
          <w:bCs/>
          <w:i/>
          <w:iCs/>
          <w:color w:val="000000" w:themeColor="text1"/>
          <w:sz w:val="18"/>
          <w:szCs w:val="18"/>
        </w:rPr>
        <w:t xml:space="preserve"> </w:t>
      </w:r>
      <w:proofErr w:type="spellStart"/>
      <w:r w:rsidRPr="004F57C1">
        <w:rPr>
          <w:bCs/>
          <w:i/>
          <w:iCs/>
          <w:color w:val="000000" w:themeColor="text1"/>
          <w:sz w:val="18"/>
          <w:szCs w:val="18"/>
        </w:rPr>
        <w:t>das</w:t>
      </w:r>
      <w:proofErr w:type="spellEnd"/>
      <w:r w:rsidRPr="004F57C1">
        <w:rPr>
          <w:bCs/>
          <w:i/>
          <w:iCs/>
          <w:color w:val="000000" w:themeColor="text1"/>
          <w:sz w:val="18"/>
          <w:szCs w:val="18"/>
        </w:rPr>
        <w:t xml:space="preserve"> </w:t>
      </w:r>
      <w:proofErr w:type="spellStart"/>
      <w:r w:rsidRPr="004F57C1">
        <w:rPr>
          <w:bCs/>
          <w:i/>
          <w:iCs/>
          <w:color w:val="000000" w:themeColor="text1"/>
          <w:sz w:val="18"/>
          <w:szCs w:val="18"/>
        </w:rPr>
        <w:t>Antas</w:t>
      </w:r>
      <w:proofErr w:type="spellEnd"/>
      <w:r w:rsidRPr="004F57C1">
        <w:rPr>
          <w:bCs/>
          <w:i/>
          <w:iCs/>
          <w:color w:val="000000" w:themeColor="text1"/>
          <w:sz w:val="18"/>
          <w:szCs w:val="18"/>
        </w:rPr>
        <w:t>, Dracena, São Paulo, 17915-899, Brazil.</w:t>
      </w:r>
    </w:p>
    <w:p w14:paraId="4EA81D96" w14:textId="775D383F" w:rsidR="003E0FFC" w:rsidRPr="004F57C1" w:rsidRDefault="003E0FFC" w:rsidP="004F57C1">
      <w:pPr>
        <w:ind w:left="360"/>
        <w:jc w:val="center"/>
        <w:rPr>
          <w:bCs/>
          <w:i/>
          <w:iCs/>
          <w:color w:val="000000" w:themeColor="text1"/>
          <w:sz w:val="18"/>
          <w:szCs w:val="18"/>
        </w:rPr>
      </w:pPr>
      <w:r w:rsidRPr="004F57C1">
        <w:rPr>
          <w:bCs/>
          <w:i/>
          <w:iCs/>
          <w:color w:val="000000" w:themeColor="text1"/>
          <w:sz w:val="18"/>
          <w:szCs w:val="18"/>
          <w:vertAlign w:val="superscript"/>
        </w:rPr>
        <w:t>2</w:t>
      </w:r>
      <w:r w:rsidRPr="004F57C1">
        <w:rPr>
          <w:bCs/>
          <w:i/>
          <w:iCs/>
          <w:color w:val="000000" w:themeColor="text1"/>
          <w:sz w:val="18"/>
          <w:szCs w:val="18"/>
        </w:rPr>
        <w:t xml:space="preserve">Federal </w:t>
      </w:r>
      <w:proofErr w:type="spellStart"/>
      <w:r w:rsidRPr="004F57C1">
        <w:rPr>
          <w:bCs/>
          <w:i/>
          <w:iCs/>
          <w:color w:val="000000" w:themeColor="text1"/>
          <w:sz w:val="18"/>
          <w:szCs w:val="18"/>
        </w:rPr>
        <w:t>University</w:t>
      </w:r>
      <w:proofErr w:type="spellEnd"/>
      <w:r w:rsidRPr="004F57C1">
        <w:rPr>
          <w:bCs/>
          <w:i/>
          <w:iCs/>
          <w:color w:val="000000" w:themeColor="text1"/>
          <w:sz w:val="18"/>
          <w:szCs w:val="18"/>
        </w:rPr>
        <w:t xml:space="preserve"> of Rio Grande do Sul (UFRGS), Biosciences Institute, </w:t>
      </w:r>
      <w:proofErr w:type="spellStart"/>
      <w:r w:rsidRPr="004F57C1">
        <w:rPr>
          <w:bCs/>
          <w:i/>
          <w:iCs/>
          <w:color w:val="000000" w:themeColor="text1"/>
          <w:sz w:val="18"/>
          <w:szCs w:val="18"/>
        </w:rPr>
        <w:t>Genetics</w:t>
      </w:r>
      <w:proofErr w:type="spellEnd"/>
      <w:r w:rsidRPr="004F57C1">
        <w:rPr>
          <w:bCs/>
          <w:i/>
          <w:iCs/>
          <w:color w:val="000000" w:themeColor="text1"/>
          <w:sz w:val="18"/>
          <w:szCs w:val="18"/>
        </w:rPr>
        <w:t xml:space="preserve"> </w:t>
      </w:r>
      <w:proofErr w:type="spellStart"/>
      <w:r w:rsidRPr="004F57C1">
        <w:rPr>
          <w:bCs/>
          <w:i/>
          <w:iCs/>
          <w:color w:val="000000" w:themeColor="text1"/>
          <w:sz w:val="18"/>
          <w:szCs w:val="18"/>
        </w:rPr>
        <w:t>Department</w:t>
      </w:r>
      <w:proofErr w:type="spellEnd"/>
      <w:r w:rsidRPr="004F57C1">
        <w:rPr>
          <w:bCs/>
          <w:i/>
          <w:iCs/>
          <w:color w:val="000000" w:themeColor="text1"/>
          <w:sz w:val="18"/>
          <w:szCs w:val="18"/>
        </w:rPr>
        <w:t xml:space="preserve">, </w:t>
      </w:r>
      <w:proofErr w:type="spellStart"/>
      <w:r w:rsidRPr="004F57C1">
        <w:rPr>
          <w:bCs/>
          <w:i/>
          <w:iCs/>
          <w:color w:val="000000" w:themeColor="text1"/>
          <w:sz w:val="18"/>
          <w:szCs w:val="18"/>
        </w:rPr>
        <w:t>Graduate</w:t>
      </w:r>
      <w:proofErr w:type="spellEnd"/>
      <w:r w:rsidRPr="004F57C1">
        <w:rPr>
          <w:bCs/>
          <w:i/>
          <w:iCs/>
          <w:color w:val="000000" w:themeColor="text1"/>
          <w:sz w:val="18"/>
          <w:szCs w:val="18"/>
        </w:rPr>
        <w:t xml:space="preserve"> Program in </w:t>
      </w:r>
      <w:proofErr w:type="spellStart"/>
      <w:r w:rsidRPr="004F57C1">
        <w:rPr>
          <w:bCs/>
          <w:i/>
          <w:iCs/>
          <w:color w:val="000000" w:themeColor="text1"/>
          <w:sz w:val="18"/>
          <w:szCs w:val="18"/>
        </w:rPr>
        <w:t>Genetics</w:t>
      </w:r>
      <w:proofErr w:type="spellEnd"/>
      <w:r w:rsidRPr="004F57C1">
        <w:rPr>
          <w:bCs/>
          <w:i/>
          <w:iCs/>
          <w:color w:val="000000" w:themeColor="text1"/>
          <w:sz w:val="18"/>
          <w:szCs w:val="18"/>
        </w:rPr>
        <w:t xml:space="preserve"> and </w:t>
      </w:r>
      <w:proofErr w:type="spellStart"/>
      <w:r w:rsidRPr="004F57C1">
        <w:rPr>
          <w:bCs/>
          <w:i/>
          <w:iCs/>
          <w:color w:val="000000" w:themeColor="text1"/>
          <w:sz w:val="18"/>
          <w:szCs w:val="18"/>
        </w:rPr>
        <w:t>Molecular</w:t>
      </w:r>
      <w:proofErr w:type="spellEnd"/>
      <w:r w:rsidRPr="004F57C1">
        <w:rPr>
          <w:bCs/>
          <w:i/>
          <w:iCs/>
          <w:color w:val="000000" w:themeColor="text1"/>
          <w:sz w:val="18"/>
          <w:szCs w:val="18"/>
        </w:rPr>
        <w:t xml:space="preserve"> </w:t>
      </w:r>
      <w:proofErr w:type="spellStart"/>
      <w:r w:rsidRPr="004F57C1">
        <w:rPr>
          <w:bCs/>
          <w:i/>
          <w:iCs/>
          <w:color w:val="000000" w:themeColor="text1"/>
          <w:sz w:val="18"/>
          <w:szCs w:val="18"/>
        </w:rPr>
        <w:t>Biology</w:t>
      </w:r>
      <w:proofErr w:type="spellEnd"/>
      <w:r w:rsidRPr="004F57C1">
        <w:rPr>
          <w:bCs/>
          <w:i/>
          <w:iCs/>
          <w:color w:val="000000" w:themeColor="text1"/>
          <w:sz w:val="18"/>
          <w:szCs w:val="18"/>
        </w:rPr>
        <w:t xml:space="preserve">, Porto </w:t>
      </w:r>
      <w:proofErr w:type="spellStart"/>
      <w:r w:rsidRPr="004F57C1">
        <w:rPr>
          <w:bCs/>
          <w:i/>
          <w:iCs/>
          <w:color w:val="000000" w:themeColor="text1"/>
          <w:sz w:val="18"/>
          <w:szCs w:val="18"/>
        </w:rPr>
        <w:t>Alegre</w:t>
      </w:r>
      <w:proofErr w:type="spellEnd"/>
      <w:r w:rsidRPr="004F57C1">
        <w:rPr>
          <w:bCs/>
          <w:i/>
          <w:iCs/>
          <w:color w:val="000000" w:themeColor="text1"/>
          <w:sz w:val="18"/>
          <w:szCs w:val="18"/>
        </w:rPr>
        <w:t>, Rio Grande do Sul, Brazil.</w:t>
      </w:r>
    </w:p>
    <w:p w14:paraId="011B75A3" w14:textId="77777777" w:rsidR="00F02A82" w:rsidRPr="004F57C1" w:rsidRDefault="00F02A82" w:rsidP="004F57C1">
      <w:pPr>
        <w:jc w:val="center"/>
        <w:rPr>
          <w:i/>
          <w:iCs/>
          <w:sz w:val="18"/>
          <w:szCs w:val="18"/>
        </w:rPr>
      </w:pPr>
      <w:r w:rsidRPr="004F57C1">
        <w:rPr>
          <w:i/>
          <w:iCs/>
          <w:sz w:val="18"/>
          <w:szCs w:val="18"/>
          <w:vertAlign w:val="superscript"/>
        </w:rPr>
        <w:t>3</w:t>
      </w:r>
      <w:r w:rsidRPr="004F57C1">
        <w:rPr>
          <w:i/>
          <w:iCs/>
          <w:sz w:val="18"/>
          <w:szCs w:val="18"/>
        </w:rPr>
        <w:t xml:space="preserve">Federal </w:t>
      </w:r>
      <w:proofErr w:type="spellStart"/>
      <w:r w:rsidRPr="004F57C1">
        <w:rPr>
          <w:i/>
          <w:iCs/>
          <w:sz w:val="18"/>
          <w:szCs w:val="18"/>
        </w:rPr>
        <w:t>University</w:t>
      </w:r>
      <w:proofErr w:type="spellEnd"/>
      <w:r w:rsidRPr="004F57C1">
        <w:rPr>
          <w:i/>
          <w:iCs/>
          <w:sz w:val="18"/>
          <w:szCs w:val="18"/>
        </w:rPr>
        <w:t xml:space="preserve"> of Pelotas (</w:t>
      </w:r>
      <w:proofErr w:type="spellStart"/>
      <w:r w:rsidRPr="004F57C1">
        <w:rPr>
          <w:i/>
          <w:iCs/>
          <w:sz w:val="18"/>
          <w:szCs w:val="18"/>
        </w:rPr>
        <w:t>UFPel</w:t>
      </w:r>
      <w:proofErr w:type="spellEnd"/>
      <w:r w:rsidRPr="004F57C1">
        <w:rPr>
          <w:i/>
          <w:iCs/>
          <w:sz w:val="18"/>
          <w:szCs w:val="18"/>
        </w:rPr>
        <w:t xml:space="preserve">), </w:t>
      </w:r>
      <w:proofErr w:type="spellStart"/>
      <w:r w:rsidRPr="004F57C1">
        <w:rPr>
          <w:i/>
          <w:iCs/>
          <w:sz w:val="18"/>
          <w:szCs w:val="18"/>
        </w:rPr>
        <w:t>Biology</w:t>
      </w:r>
      <w:proofErr w:type="spellEnd"/>
      <w:r w:rsidRPr="004F57C1">
        <w:rPr>
          <w:i/>
          <w:iCs/>
          <w:sz w:val="18"/>
          <w:szCs w:val="18"/>
        </w:rPr>
        <w:t xml:space="preserve"> Institute, </w:t>
      </w:r>
      <w:proofErr w:type="spellStart"/>
      <w:r w:rsidRPr="004F57C1">
        <w:rPr>
          <w:i/>
          <w:iCs/>
          <w:sz w:val="18"/>
          <w:szCs w:val="18"/>
        </w:rPr>
        <w:t>Botany</w:t>
      </w:r>
      <w:proofErr w:type="spellEnd"/>
      <w:r w:rsidRPr="004F57C1">
        <w:rPr>
          <w:i/>
          <w:iCs/>
          <w:sz w:val="18"/>
          <w:szCs w:val="18"/>
        </w:rPr>
        <w:t xml:space="preserve"> </w:t>
      </w:r>
      <w:proofErr w:type="spellStart"/>
      <w:r w:rsidRPr="004F57C1">
        <w:rPr>
          <w:i/>
          <w:iCs/>
          <w:sz w:val="18"/>
          <w:szCs w:val="18"/>
        </w:rPr>
        <w:t>Department</w:t>
      </w:r>
      <w:proofErr w:type="spellEnd"/>
      <w:r w:rsidRPr="004F57C1">
        <w:rPr>
          <w:i/>
          <w:iCs/>
          <w:sz w:val="18"/>
          <w:szCs w:val="18"/>
        </w:rPr>
        <w:t xml:space="preserve">, </w:t>
      </w:r>
      <w:proofErr w:type="spellStart"/>
      <w:r w:rsidRPr="004F57C1">
        <w:rPr>
          <w:i/>
          <w:iCs/>
          <w:sz w:val="18"/>
          <w:szCs w:val="18"/>
        </w:rPr>
        <w:t>Graduate</w:t>
      </w:r>
      <w:proofErr w:type="spellEnd"/>
      <w:r w:rsidRPr="004F57C1">
        <w:rPr>
          <w:i/>
          <w:iCs/>
          <w:sz w:val="18"/>
          <w:szCs w:val="18"/>
        </w:rPr>
        <w:t xml:space="preserve"> Program in Plant </w:t>
      </w:r>
      <w:proofErr w:type="spellStart"/>
      <w:r w:rsidRPr="004F57C1">
        <w:rPr>
          <w:i/>
          <w:iCs/>
          <w:sz w:val="18"/>
          <w:szCs w:val="18"/>
        </w:rPr>
        <w:t>Physiology</w:t>
      </w:r>
      <w:proofErr w:type="spellEnd"/>
      <w:r w:rsidRPr="004F57C1">
        <w:rPr>
          <w:i/>
          <w:iCs/>
          <w:sz w:val="18"/>
          <w:szCs w:val="18"/>
        </w:rPr>
        <w:t>, Pelotas 96010-900, Rio Grande do Sul, Brazil.</w:t>
      </w:r>
    </w:p>
    <w:p w14:paraId="475A9365" w14:textId="21A84672" w:rsidR="00F02A82" w:rsidRPr="004F57C1" w:rsidRDefault="00F02A82" w:rsidP="004F57C1">
      <w:pPr>
        <w:ind w:left="360"/>
        <w:jc w:val="center"/>
        <w:rPr>
          <w:bCs/>
          <w:i/>
          <w:iCs/>
          <w:color w:val="000000" w:themeColor="text1"/>
          <w:sz w:val="18"/>
          <w:szCs w:val="18"/>
        </w:rPr>
      </w:pPr>
      <w:r w:rsidRPr="004F57C1">
        <w:rPr>
          <w:bCs/>
          <w:i/>
          <w:iCs/>
          <w:color w:val="000000" w:themeColor="text1"/>
          <w:sz w:val="18"/>
          <w:szCs w:val="18"/>
        </w:rPr>
        <w:t xml:space="preserve">4Universitat </w:t>
      </w:r>
      <w:proofErr w:type="spellStart"/>
      <w:r w:rsidRPr="004F57C1">
        <w:rPr>
          <w:bCs/>
          <w:i/>
          <w:iCs/>
          <w:color w:val="000000" w:themeColor="text1"/>
          <w:sz w:val="18"/>
          <w:szCs w:val="18"/>
        </w:rPr>
        <w:t>Politècnica</w:t>
      </w:r>
      <w:proofErr w:type="spellEnd"/>
      <w:r w:rsidRPr="004F57C1">
        <w:rPr>
          <w:bCs/>
          <w:i/>
          <w:iCs/>
          <w:color w:val="000000" w:themeColor="text1"/>
          <w:sz w:val="18"/>
          <w:szCs w:val="18"/>
        </w:rPr>
        <w:t xml:space="preserve"> de </w:t>
      </w:r>
      <w:proofErr w:type="spellStart"/>
      <w:r w:rsidRPr="004F57C1">
        <w:rPr>
          <w:bCs/>
          <w:i/>
          <w:iCs/>
          <w:color w:val="000000" w:themeColor="text1"/>
          <w:sz w:val="18"/>
          <w:szCs w:val="18"/>
        </w:rPr>
        <w:t>València</w:t>
      </w:r>
      <w:proofErr w:type="spellEnd"/>
      <w:r w:rsidRPr="004F57C1">
        <w:rPr>
          <w:bCs/>
          <w:i/>
          <w:iCs/>
          <w:color w:val="000000" w:themeColor="text1"/>
          <w:sz w:val="18"/>
          <w:szCs w:val="18"/>
        </w:rPr>
        <w:t xml:space="preserve"> (UPV), </w:t>
      </w:r>
      <w:proofErr w:type="spellStart"/>
      <w:r w:rsidRPr="004F57C1">
        <w:rPr>
          <w:bCs/>
          <w:i/>
          <w:iCs/>
          <w:color w:val="000000" w:themeColor="text1"/>
          <w:sz w:val="18"/>
          <w:szCs w:val="18"/>
        </w:rPr>
        <w:t>Department</w:t>
      </w:r>
      <w:proofErr w:type="spellEnd"/>
      <w:r w:rsidRPr="004F57C1">
        <w:rPr>
          <w:bCs/>
          <w:i/>
          <w:iCs/>
          <w:color w:val="000000" w:themeColor="text1"/>
          <w:sz w:val="18"/>
          <w:szCs w:val="18"/>
        </w:rPr>
        <w:t xml:space="preserve"> of Rural and </w:t>
      </w:r>
      <w:proofErr w:type="spellStart"/>
      <w:r w:rsidRPr="004F57C1">
        <w:rPr>
          <w:bCs/>
          <w:i/>
          <w:iCs/>
          <w:color w:val="000000" w:themeColor="text1"/>
          <w:sz w:val="18"/>
          <w:szCs w:val="18"/>
        </w:rPr>
        <w:t>Agrifood</w:t>
      </w:r>
      <w:proofErr w:type="spellEnd"/>
      <w:r w:rsidRPr="004F57C1">
        <w:rPr>
          <w:bCs/>
          <w:i/>
          <w:iCs/>
          <w:color w:val="000000" w:themeColor="text1"/>
          <w:sz w:val="18"/>
          <w:szCs w:val="18"/>
        </w:rPr>
        <w:t xml:space="preserve"> Engineering, </w:t>
      </w:r>
      <w:proofErr w:type="spellStart"/>
      <w:r w:rsidRPr="004F57C1">
        <w:rPr>
          <w:bCs/>
          <w:i/>
          <w:iCs/>
          <w:color w:val="000000" w:themeColor="text1"/>
          <w:sz w:val="18"/>
          <w:szCs w:val="18"/>
        </w:rPr>
        <w:t>School</w:t>
      </w:r>
      <w:proofErr w:type="spellEnd"/>
      <w:r w:rsidRPr="004F57C1">
        <w:rPr>
          <w:bCs/>
          <w:i/>
          <w:iCs/>
          <w:color w:val="000000" w:themeColor="text1"/>
          <w:sz w:val="18"/>
          <w:szCs w:val="18"/>
        </w:rPr>
        <w:t xml:space="preserve"> of Agricultural Engineering and </w:t>
      </w:r>
      <w:proofErr w:type="spellStart"/>
      <w:r w:rsidRPr="004F57C1">
        <w:rPr>
          <w:bCs/>
          <w:i/>
          <w:iCs/>
          <w:color w:val="000000" w:themeColor="text1"/>
          <w:sz w:val="18"/>
          <w:szCs w:val="18"/>
        </w:rPr>
        <w:t>Environment</w:t>
      </w:r>
      <w:proofErr w:type="spellEnd"/>
      <w:r w:rsidRPr="004F57C1">
        <w:rPr>
          <w:bCs/>
          <w:i/>
          <w:iCs/>
          <w:color w:val="000000" w:themeColor="text1"/>
          <w:sz w:val="18"/>
          <w:szCs w:val="18"/>
        </w:rPr>
        <w:t>, Vera Campus, Camino de Vera, s/n, 46022 Valencia, Spain.</w:t>
      </w:r>
    </w:p>
    <w:p w14:paraId="6A7666E4" w14:textId="2C0AC154" w:rsidR="00E5097D" w:rsidRDefault="00000000">
      <w:pPr>
        <w:jc w:val="center"/>
        <w:rPr>
          <w:i/>
        </w:rPr>
      </w:pPr>
      <w:r>
        <w:rPr>
          <w:i/>
          <w:sz w:val="22"/>
          <w:szCs w:val="22"/>
        </w:rPr>
        <w:t>*</w:t>
      </w:r>
      <w:r w:rsidR="003E0FFC">
        <w:rPr>
          <w:i/>
          <w:sz w:val="22"/>
          <w:szCs w:val="22"/>
        </w:rPr>
        <w:t>matheus.okazuka@unesp.br</w:t>
      </w:r>
    </w:p>
    <w:p w14:paraId="494FE9C1" w14:textId="77777777" w:rsidR="004D34FC" w:rsidRPr="00750B2D" w:rsidRDefault="004D34FC" w:rsidP="00AF506C">
      <w:pPr>
        <w:rPr>
          <w:rFonts w:cs="Arial"/>
          <w:lang w:val="en-US"/>
        </w:rPr>
      </w:pPr>
    </w:p>
    <w:p w14:paraId="4E0EFADC" w14:textId="7A496A4F" w:rsidR="000B0CAD" w:rsidRPr="000B0CAD" w:rsidRDefault="000B0CAD" w:rsidP="004F57C1">
      <w:pPr>
        <w:ind w:firstLine="720"/>
      </w:pPr>
      <w:r w:rsidRPr="000B0CAD">
        <w:rPr>
          <w:rFonts w:cs="Arial"/>
          <w:lang w:val="en-US"/>
        </w:rPr>
        <w:t xml:space="preserve">The sustainability of intensifying tropical pasture systems depends on the efficient use of nitrogen (N) for forage production. In this context, the aim of this study was to evaluate the effect of inoculation with </w:t>
      </w:r>
      <w:r w:rsidRPr="000B0CAD">
        <w:rPr>
          <w:rFonts w:cs="Arial"/>
          <w:i/>
          <w:iCs/>
          <w:lang w:val="en-US"/>
        </w:rPr>
        <w:t>Bacillus</w:t>
      </w:r>
      <w:r w:rsidRPr="000B0CAD">
        <w:rPr>
          <w:rFonts w:cs="Arial"/>
          <w:lang w:val="en-US"/>
        </w:rPr>
        <w:t xml:space="preserve"> spp. (strains S26 and N72), associated with nitrogen fertilization, on the productivity of </w:t>
      </w:r>
      <w:proofErr w:type="spellStart"/>
      <w:r w:rsidRPr="000B0CAD">
        <w:rPr>
          <w:rFonts w:cs="Arial"/>
          <w:i/>
          <w:iCs/>
          <w:lang w:val="en-US"/>
        </w:rPr>
        <w:t>Urochloa</w:t>
      </w:r>
      <w:proofErr w:type="spellEnd"/>
      <w:r w:rsidRPr="000B0CAD">
        <w:rPr>
          <w:rFonts w:cs="Arial"/>
          <w:i/>
          <w:iCs/>
          <w:lang w:val="en-US"/>
        </w:rPr>
        <w:t xml:space="preserve"> </w:t>
      </w:r>
      <w:proofErr w:type="spellStart"/>
      <w:r w:rsidRPr="000B0CAD">
        <w:rPr>
          <w:rFonts w:cs="Arial"/>
          <w:i/>
          <w:iCs/>
          <w:lang w:val="en-US"/>
        </w:rPr>
        <w:t>brizantha</w:t>
      </w:r>
      <w:proofErr w:type="spellEnd"/>
      <w:r w:rsidRPr="000B0CAD">
        <w:rPr>
          <w:rFonts w:cs="Arial"/>
          <w:lang w:val="en-US"/>
        </w:rPr>
        <w:t xml:space="preserve"> cv. </w:t>
      </w:r>
      <w:proofErr w:type="spellStart"/>
      <w:r w:rsidRPr="000B0CAD">
        <w:rPr>
          <w:rFonts w:cs="Arial"/>
          <w:lang w:val="en-US"/>
        </w:rPr>
        <w:t>Marandu</w:t>
      </w:r>
      <w:proofErr w:type="spellEnd"/>
      <w:r w:rsidRPr="000B0CAD">
        <w:rPr>
          <w:rFonts w:cs="Arial"/>
          <w:lang w:val="en-US"/>
        </w:rPr>
        <w:t>. The experiment was conducted under field conditions over two agricultural years, using a randomized complete block design with four replications. The treatments were</w:t>
      </w:r>
      <w:r>
        <w:rPr>
          <w:rFonts w:cs="Arial"/>
          <w:lang w:val="en-US"/>
        </w:rPr>
        <w:t>,</w:t>
      </w:r>
      <w:r w:rsidRPr="000B0CAD">
        <w:rPr>
          <w:rFonts w:cs="Arial"/>
          <w:lang w:val="en-US"/>
        </w:rPr>
        <w:t xml:space="preserve"> no inoculation (0, 40, and 80 kg N ha⁻¹) and foliar inoculation with S26 or N72 associated with 0 and 40 kg N ha⁻¹. Nitrogen fertilization was the main factor contributing to increased productivity, with the greatest forage accumulation observed in the non-inoculated treatment at 80 kg N ha⁻¹ in both years. During periods of greater water availability, the 40 kg N ha⁻¹ dose consistently promoted increases compared with the absence of N, regardless of inoculation. In contrast, during dry periods, lower biomass production was observed in the presence of </w:t>
      </w:r>
      <w:r w:rsidRPr="000B0CAD">
        <w:rPr>
          <w:rFonts w:cs="Arial"/>
          <w:i/>
          <w:iCs/>
          <w:lang w:val="en-US"/>
        </w:rPr>
        <w:t>Bacillus</w:t>
      </w:r>
      <w:r w:rsidRPr="000B0CAD">
        <w:rPr>
          <w:rFonts w:cs="Arial"/>
          <w:lang w:val="en-US"/>
        </w:rPr>
        <w:t xml:space="preserve"> in some harvests without nitrogen fertilization. Strain N72 showed greater sensitivity to water stress, resulting in lower forage productivity than S26. During the rainy season, N72 showed greater productivity in some harvests; however, in most harvests, there was no difference between the presence and absence of bacterial inoculation. It is concluded that foliar inoculation with </w:t>
      </w:r>
      <w:r w:rsidRPr="000B0CAD">
        <w:rPr>
          <w:rFonts w:cs="Arial"/>
          <w:i/>
          <w:iCs/>
          <w:lang w:val="en-US"/>
        </w:rPr>
        <w:t>Bacillus</w:t>
      </w:r>
      <w:r w:rsidRPr="000B0CAD">
        <w:rPr>
          <w:rFonts w:cs="Arial"/>
          <w:lang w:val="en-US"/>
        </w:rPr>
        <w:t xml:space="preserve"> did not produce consistent results in increasing biomass, as it was mainly dependent on the mineral N rate.</w:t>
      </w:r>
    </w:p>
    <w:p w14:paraId="167A2258" w14:textId="77777777" w:rsidR="00E5097D" w:rsidRPr="004D34FC" w:rsidRDefault="00E5097D">
      <w:pPr>
        <w:jc w:val="center"/>
        <w:rPr>
          <w:lang w:val="en-US"/>
        </w:rPr>
      </w:pPr>
    </w:p>
    <w:p w14:paraId="6C90B249" w14:textId="77777777" w:rsidR="00E5097D" w:rsidRDefault="00E5097D">
      <w:pPr>
        <w:rPr>
          <w:sz w:val="22"/>
          <w:szCs w:val="22"/>
        </w:rPr>
      </w:pPr>
    </w:p>
    <w:p w14:paraId="794EFCE1" w14:textId="77777777" w:rsidR="004F57C1" w:rsidRPr="004F57C1" w:rsidRDefault="00000000" w:rsidP="004F57C1">
      <w:pPr>
        <w:tabs>
          <w:tab w:val="left" w:pos="8300"/>
        </w:tabs>
        <w:rPr>
          <w:sz w:val="22"/>
          <w:szCs w:val="22"/>
          <w:lang w:val="en-US"/>
        </w:rPr>
      </w:pPr>
      <w:r>
        <w:rPr>
          <w:b/>
          <w:smallCaps/>
          <w:sz w:val="22"/>
          <w:szCs w:val="22"/>
        </w:rPr>
        <w:t>KEYWORDS</w:t>
      </w:r>
      <w:r>
        <w:rPr>
          <w:sz w:val="22"/>
          <w:szCs w:val="22"/>
        </w:rPr>
        <w:t xml:space="preserve">: </w:t>
      </w:r>
      <w:proofErr w:type="spellStart"/>
      <w:r w:rsidR="004F57C1" w:rsidRPr="004F57C1">
        <w:rPr>
          <w:i/>
          <w:iCs/>
          <w:sz w:val="22"/>
          <w:szCs w:val="22"/>
          <w:lang w:val="en-US"/>
        </w:rPr>
        <w:t>Urochloa</w:t>
      </w:r>
      <w:proofErr w:type="spellEnd"/>
      <w:r w:rsidR="004F57C1" w:rsidRPr="004F57C1">
        <w:rPr>
          <w:i/>
          <w:iCs/>
          <w:sz w:val="22"/>
          <w:szCs w:val="22"/>
          <w:lang w:val="en-US"/>
        </w:rPr>
        <w:t xml:space="preserve"> </w:t>
      </w:r>
      <w:proofErr w:type="spellStart"/>
      <w:r w:rsidR="004F57C1" w:rsidRPr="004F57C1">
        <w:rPr>
          <w:i/>
          <w:iCs/>
          <w:sz w:val="22"/>
          <w:szCs w:val="22"/>
          <w:lang w:val="en-US"/>
        </w:rPr>
        <w:t>brizantha</w:t>
      </w:r>
      <w:proofErr w:type="spellEnd"/>
      <w:r w:rsidR="004F57C1" w:rsidRPr="004F57C1">
        <w:rPr>
          <w:i/>
          <w:iCs/>
          <w:sz w:val="22"/>
          <w:szCs w:val="22"/>
          <w:lang w:val="en-US"/>
        </w:rPr>
        <w:t xml:space="preserve">, </w:t>
      </w:r>
      <w:r w:rsidR="004F57C1" w:rsidRPr="004F57C1">
        <w:rPr>
          <w:sz w:val="22"/>
          <w:szCs w:val="22"/>
          <w:lang w:val="en-US"/>
        </w:rPr>
        <w:t>plant growth-promoting bacteria, nitrogen fertilization, forage production</w:t>
      </w:r>
    </w:p>
    <w:p w14:paraId="5B58F858" w14:textId="28942B93" w:rsidR="00E5097D" w:rsidRDefault="00000000">
      <w:pPr>
        <w:tabs>
          <w:tab w:val="left" w:pos="8300"/>
        </w:tabs>
        <w:rPr>
          <w:sz w:val="22"/>
          <w:szCs w:val="22"/>
        </w:rPr>
        <w:sectPr w:rsidR="00E5097D" w:rsidSect="00957029">
          <w:headerReference w:type="even" r:id="rId8"/>
          <w:headerReference w:type="first" r:id="rId9"/>
          <w:pgSz w:w="11906" w:h="16838"/>
          <w:pgMar w:top="1418" w:right="1701" w:bottom="1418" w:left="1701" w:header="0" w:footer="1134" w:gutter="0"/>
          <w:pgNumType w:start="1"/>
          <w:cols w:space="720"/>
          <w:titlePg/>
          <w:docGrid w:linePitch="326"/>
        </w:sectPr>
      </w:pPr>
      <w:r>
        <w:rPr>
          <w:color w:val="C00000"/>
          <w:sz w:val="22"/>
          <w:szCs w:val="22"/>
        </w:rPr>
        <w:t xml:space="preserve"> </w:t>
      </w:r>
    </w:p>
    <w:p w14:paraId="7F3C1D89" w14:textId="77777777" w:rsidR="00E5097D" w:rsidRDefault="00E5097D">
      <w:pPr>
        <w:jc w:val="center"/>
      </w:pPr>
    </w:p>
    <w:p w14:paraId="2265A0F5" w14:textId="60D6B220" w:rsidR="00E5097D" w:rsidRPr="006B1103" w:rsidRDefault="00000000" w:rsidP="00E82E27">
      <w:pPr>
        <w:tabs>
          <w:tab w:val="left" w:pos="8300"/>
        </w:tabs>
        <w:rPr>
          <w:sz w:val="16"/>
          <w:szCs w:val="16"/>
          <w:lang w:val="en-US"/>
        </w:rPr>
      </w:pPr>
      <w:r>
        <w:rPr>
          <w:b/>
          <w:smallCaps/>
          <w:sz w:val="22"/>
          <w:szCs w:val="22"/>
        </w:rPr>
        <w:t xml:space="preserve">FUNDING: </w:t>
      </w:r>
      <w:r w:rsidR="003E0FFC" w:rsidRPr="003E0FFC">
        <w:rPr>
          <w:bCs/>
          <w:smallCaps/>
          <w:sz w:val="22"/>
          <w:szCs w:val="22"/>
        </w:rPr>
        <w:t>FAPESP (</w:t>
      </w:r>
      <w:r w:rsidR="006B1103">
        <w:rPr>
          <w:bCs/>
          <w:smallCaps/>
          <w:sz w:val="22"/>
          <w:szCs w:val="22"/>
        </w:rPr>
        <w:t>Grant</w:t>
      </w:r>
      <w:r w:rsidR="003E0FFC" w:rsidRPr="003E0FFC">
        <w:rPr>
          <w:bCs/>
          <w:smallCaps/>
          <w:sz w:val="22"/>
          <w:szCs w:val="22"/>
        </w:rPr>
        <w:t xml:space="preserve"> nº </w:t>
      </w:r>
      <w:r w:rsidR="006B1103" w:rsidRPr="006B1103">
        <w:rPr>
          <w:bCs/>
          <w:smallCaps/>
          <w:sz w:val="22"/>
          <w:szCs w:val="22"/>
        </w:rPr>
        <w:t>25/06835-4</w:t>
      </w:r>
      <w:r w:rsidR="006B1103">
        <w:rPr>
          <w:bCs/>
          <w:smallCaps/>
          <w:sz w:val="22"/>
          <w:szCs w:val="22"/>
        </w:rPr>
        <w:t xml:space="preserve">, </w:t>
      </w:r>
      <w:r w:rsidR="006B1103" w:rsidRPr="006B1103">
        <w:rPr>
          <w:bCs/>
          <w:smallCaps/>
          <w:sz w:val="22"/>
          <w:szCs w:val="22"/>
        </w:rPr>
        <w:t xml:space="preserve">25/24841-1 </w:t>
      </w:r>
      <w:r w:rsidR="006B1103">
        <w:rPr>
          <w:bCs/>
          <w:smallCaps/>
          <w:sz w:val="22"/>
          <w:szCs w:val="22"/>
        </w:rPr>
        <w:t xml:space="preserve">and </w:t>
      </w:r>
      <w:r w:rsidR="006B1103" w:rsidRPr="006B1103">
        <w:rPr>
          <w:bCs/>
          <w:smallCaps/>
          <w:sz w:val="22"/>
          <w:szCs w:val="22"/>
        </w:rPr>
        <w:t>23/13986-3</w:t>
      </w:r>
      <w:r w:rsidR="006B1103">
        <w:rPr>
          <w:bCs/>
          <w:smallCaps/>
          <w:sz w:val="22"/>
          <w:szCs w:val="22"/>
        </w:rPr>
        <w:t>)</w:t>
      </w:r>
    </w:p>
    <w:sectPr w:rsidR="00E5097D" w:rsidRPr="006B1103">
      <w:headerReference w:type="even" r:id="rId10"/>
      <w:headerReference w:type="first" r:id="rId11"/>
      <w:type w:val="continuous"/>
      <w:pgSz w:w="11906" w:h="16838"/>
      <w:pgMar w:top="1134" w:right="1134" w:bottom="1134" w:left="1134" w:header="284"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D25493" w14:textId="77777777" w:rsidR="000E2DDB" w:rsidRDefault="000E2DDB">
      <w:r>
        <w:separator/>
      </w:r>
    </w:p>
  </w:endnote>
  <w:endnote w:type="continuationSeparator" w:id="0">
    <w:p w14:paraId="69DE5628" w14:textId="77777777" w:rsidR="000E2DDB" w:rsidRDefault="000E2D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4D8EEF" w14:textId="77777777" w:rsidR="000E2DDB" w:rsidRDefault="000E2DDB">
      <w:r>
        <w:separator/>
      </w:r>
    </w:p>
  </w:footnote>
  <w:footnote w:type="continuationSeparator" w:id="0">
    <w:p w14:paraId="2A37F207" w14:textId="77777777" w:rsidR="000E2DDB" w:rsidRDefault="000E2D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2BA91" w14:textId="77777777" w:rsidR="00E5097D" w:rsidRDefault="00000000">
    <w:pPr>
      <w:pBdr>
        <w:top w:val="nil"/>
        <w:left w:val="nil"/>
        <w:bottom w:val="nil"/>
        <w:right w:val="nil"/>
        <w:between w:val="nil"/>
      </w:pBdr>
      <w:tabs>
        <w:tab w:val="center" w:pos="4680"/>
        <w:tab w:val="right" w:pos="9360"/>
      </w:tabs>
      <w:rPr>
        <w:color w:val="000000"/>
      </w:rPr>
    </w:pPr>
    <w:r>
      <w:rPr>
        <w:color w:val="000000"/>
      </w:rPr>
      <w:pict w14:anchorId="778F8A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alt="" style="position:absolute;left:0;text-align:left;margin-left:0;margin-top:0;width:424.7pt;height:424.7pt;z-index:-251659264;mso-position-horizontal:center;mso-position-horizontal-relative:margin;mso-position-vertical:center;mso-position-vertical-relative:margin">
          <v:imagedata r:id="rId1" o:title="image6" gain="19661f" blacklevel="22938f"/>
          <w10:wrap anchorx="margin" anchory="margin"/>
        </v:shape>
      </w:pict>
    </w:r>
    <w:r>
      <w:rPr>
        <w:color w:val="000000"/>
      </w:rPr>
      <w:pict w14:anchorId="58BB698C">
        <v:shape id="WordPictureWatermark2" o:spid="_x0000_s1027" type="#_x0000_t75" alt="" style="position:absolute;left:0;text-align:left;margin-left:0;margin-top:0;width:481.75pt;height:503.6pt;z-index:-251658240;mso-position-horizontal:center;mso-position-horizontal-relative:margin;mso-position-vertical:center;mso-position-vertical-relative:margin">
          <v:imagedata r:id="rId2" o:title="image4"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DCD30" w14:textId="510AE8FD" w:rsidR="00957029" w:rsidRDefault="00750B66">
    <w:pPr>
      <w:pBdr>
        <w:top w:val="nil"/>
        <w:left w:val="nil"/>
        <w:bottom w:val="nil"/>
        <w:right w:val="nil"/>
        <w:between w:val="nil"/>
      </w:pBdr>
      <w:tabs>
        <w:tab w:val="center" w:pos="4680"/>
        <w:tab w:val="right" w:pos="9360"/>
      </w:tabs>
      <w:rPr>
        <w:noProof/>
        <w:color w:val="000000"/>
      </w:rPr>
    </w:pPr>
    <w:r>
      <w:rPr>
        <w:noProof/>
        <w:color w:val="000000"/>
      </w:rPr>
      <w:drawing>
        <wp:anchor distT="0" distB="0" distL="114300" distR="114300" simplePos="0" relativeHeight="251661312" behindDoc="0" locked="0" layoutInCell="1" allowOverlap="1" wp14:anchorId="2A991F3B" wp14:editId="41A77563">
          <wp:simplePos x="0" y="0"/>
          <wp:positionH relativeFrom="page">
            <wp:posOffset>0</wp:posOffset>
          </wp:positionH>
          <wp:positionV relativeFrom="paragraph">
            <wp:posOffset>-3175</wp:posOffset>
          </wp:positionV>
          <wp:extent cx="7562850" cy="1761490"/>
          <wp:effectExtent l="0" t="0" r="0" b="0"/>
          <wp:wrapNone/>
          <wp:docPr id="178566394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663949" name="Imagem 1785663949"/>
                  <pic:cNvPicPr/>
                </pic:nvPicPr>
                <pic:blipFill>
                  <a:blip r:embed="rId1">
                    <a:extLst>
                      <a:ext uri="{28A0092B-C50C-407E-A947-70E740481C1C}">
                        <a14:useLocalDpi xmlns:a14="http://schemas.microsoft.com/office/drawing/2010/main" val="0"/>
                      </a:ext>
                    </a:extLst>
                  </a:blip>
                  <a:stretch>
                    <a:fillRect/>
                  </a:stretch>
                </pic:blipFill>
                <pic:spPr>
                  <a:xfrm>
                    <a:off x="0" y="0"/>
                    <a:ext cx="7562850" cy="1761490"/>
                  </a:xfrm>
                  <a:prstGeom prst="rect">
                    <a:avLst/>
                  </a:prstGeom>
                </pic:spPr>
              </pic:pic>
            </a:graphicData>
          </a:graphic>
          <wp14:sizeRelH relativeFrom="page">
            <wp14:pctWidth>0</wp14:pctWidth>
          </wp14:sizeRelH>
          <wp14:sizeRelV relativeFrom="page">
            <wp14:pctHeight>0</wp14:pctHeight>
          </wp14:sizeRelV>
        </wp:anchor>
      </w:drawing>
    </w:r>
  </w:p>
  <w:p w14:paraId="106F2A3E" w14:textId="0DD86E5F" w:rsidR="00957029" w:rsidRDefault="00957029">
    <w:pPr>
      <w:pBdr>
        <w:top w:val="nil"/>
        <w:left w:val="nil"/>
        <w:bottom w:val="nil"/>
        <w:right w:val="nil"/>
        <w:between w:val="nil"/>
      </w:pBdr>
      <w:tabs>
        <w:tab w:val="center" w:pos="4680"/>
        <w:tab w:val="right" w:pos="9360"/>
      </w:tabs>
      <w:rPr>
        <w:noProof/>
        <w:color w:val="000000"/>
      </w:rPr>
    </w:pPr>
  </w:p>
  <w:p w14:paraId="08AB67C6" w14:textId="115DB492" w:rsidR="00957029" w:rsidRDefault="00957029">
    <w:pPr>
      <w:pBdr>
        <w:top w:val="nil"/>
        <w:left w:val="nil"/>
        <w:bottom w:val="nil"/>
        <w:right w:val="nil"/>
        <w:between w:val="nil"/>
      </w:pBdr>
      <w:tabs>
        <w:tab w:val="center" w:pos="4680"/>
        <w:tab w:val="right" w:pos="9360"/>
      </w:tabs>
      <w:rPr>
        <w:noProof/>
        <w:color w:val="000000"/>
      </w:rPr>
    </w:pPr>
  </w:p>
  <w:p w14:paraId="7747FD4B" w14:textId="77777777" w:rsidR="00957029" w:rsidRDefault="00957029">
    <w:pPr>
      <w:pBdr>
        <w:top w:val="nil"/>
        <w:left w:val="nil"/>
        <w:bottom w:val="nil"/>
        <w:right w:val="nil"/>
        <w:between w:val="nil"/>
      </w:pBdr>
      <w:tabs>
        <w:tab w:val="center" w:pos="4680"/>
        <w:tab w:val="right" w:pos="9360"/>
      </w:tabs>
      <w:rPr>
        <w:noProof/>
        <w:color w:val="000000"/>
      </w:rPr>
    </w:pPr>
  </w:p>
  <w:p w14:paraId="1BA7E2C5" w14:textId="77777777" w:rsidR="00957029" w:rsidRDefault="00957029">
    <w:pPr>
      <w:pBdr>
        <w:top w:val="nil"/>
        <w:left w:val="nil"/>
        <w:bottom w:val="nil"/>
        <w:right w:val="nil"/>
        <w:between w:val="nil"/>
      </w:pBdr>
      <w:tabs>
        <w:tab w:val="center" w:pos="4680"/>
        <w:tab w:val="right" w:pos="9360"/>
      </w:tabs>
      <w:rPr>
        <w:noProof/>
        <w:color w:val="000000"/>
      </w:rPr>
    </w:pPr>
  </w:p>
  <w:p w14:paraId="0121DB05" w14:textId="175B6DCC" w:rsidR="00957029" w:rsidRDefault="00957029">
    <w:pPr>
      <w:pBdr>
        <w:top w:val="nil"/>
        <w:left w:val="nil"/>
        <w:bottom w:val="nil"/>
        <w:right w:val="nil"/>
        <w:between w:val="nil"/>
      </w:pBdr>
      <w:tabs>
        <w:tab w:val="center" w:pos="4680"/>
        <w:tab w:val="right" w:pos="9360"/>
      </w:tabs>
      <w:rPr>
        <w:color w:val="000000"/>
      </w:rPr>
    </w:pPr>
  </w:p>
  <w:p w14:paraId="36E336D0" w14:textId="2DA359E5" w:rsidR="00957029" w:rsidRDefault="00957029">
    <w:pPr>
      <w:pBdr>
        <w:top w:val="nil"/>
        <w:left w:val="nil"/>
        <w:bottom w:val="nil"/>
        <w:right w:val="nil"/>
        <w:between w:val="nil"/>
      </w:pBdr>
      <w:tabs>
        <w:tab w:val="center" w:pos="4680"/>
        <w:tab w:val="right" w:pos="9360"/>
      </w:tabs>
      <w:rPr>
        <w:color w:val="000000"/>
      </w:rPr>
    </w:pPr>
  </w:p>
  <w:p w14:paraId="2589F7A4" w14:textId="5C1F22DB" w:rsidR="00957029" w:rsidRDefault="00957029">
    <w:pPr>
      <w:pBdr>
        <w:top w:val="nil"/>
        <w:left w:val="nil"/>
        <w:bottom w:val="nil"/>
        <w:right w:val="nil"/>
        <w:between w:val="nil"/>
      </w:pBdr>
      <w:tabs>
        <w:tab w:val="center" w:pos="4680"/>
        <w:tab w:val="right" w:pos="9360"/>
      </w:tabs>
      <w:rPr>
        <w:color w:val="000000"/>
      </w:rPr>
    </w:pPr>
  </w:p>
  <w:p w14:paraId="20050B6A" w14:textId="77777777" w:rsidR="00957029" w:rsidRDefault="00957029">
    <w:pPr>
      <w:pBdr>
        <w:top w:val="nil"/>
        <w:left w:val="nil"/>
        <w:bottom w:val="nil"/>
        <w:right w:val="nil"/>
        <w:between w:val="nil"/>
      </w:pBdr>
      <w:tabs>
        <w:tab w:val="center" w:pos="4680"/>
        <w:tab w:val="right" w:pos="9360"/>
      </w:tabs>
      <w:rPr>
        <w:color w:val="000000"/>
      </w:rPr>
    </w:pPr>
  </w:p>
  <w:p w14:paraId="06654763" w14:textId="1D739474" w:rsidR="00E5097D" w:rsidRDefault="00E5097D">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6A837" w14:textId="77777777" w:rsidR="00E5097D" w:rsidRDefault="00000000">
    <w:pPr>
      <w:pBdr>
        <w:top w:val="nil"/>
        <w:left w:val="nil"/>
        <w:bottom w:val="nil"/>
        <w:right w:val="nil"/>
        <w:between w:val="nil"/>
      </w:pBdr>
      <w:tabs>
        <w:tab w:val="center" w:pos="4680"/>
        <w:tab w:val="right" w:pos="9360"/>
      </w:tabs>
      <w:rPr>
        <w:color w:val="000000"/>
      </w:rPr>
    </w:pPr>
    <w:r>
      <w:rPr>
        <w:color w:val="000000"/>
      </w:rPr>
      <w:pict w14:anchorId="27945F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0;width:424.7pt;height:424.7pt;z-index:-251656192;mso-wrap-edited:f;mso-width-percent:0;mso-height-percent:0;mso-position-horizontal:center;mso-position-horizontal-relative:margin;mso-position-vertical:center;mso-position-vertical-relative:margin;mso-width-percent:0;mso-height-percent:0" o:allowincell="f">
          <v:imagedata r:id="rId1" o:title="Logotipo1" gain="19661f" blacklevel="22938f"/>
          <w10:wrap anchorx="margin" anchory="margin"/>
        </v:shape>
      </w:pict>
    </w:r>
    <w:r>
      <w:rPr>
        <w:color w:val="000000"/>
      </w:rPr>
      <w:pict w14:anchorId="0224E3F4">
        <v:shape id="_x0000_s1025" type="#_x0000_t75" alt="" style="position:absolute;left:0;text-align:left;margin-left:0;margin-top:0;width:481.75pt;height:503.6pt;z-index:-251657216;mso-wrap-edited:f;mso-width-percent:0;mso-height-percent:0;mso-position-horizontal:center;mso-position-horizontal-relative:margin;mso-position-vertical:center;mso-position-vertical-relative:margin;mso-width-percent:0;mso-height-percent:0" o:allowincell="f">
          <v:imagedata r:id="rId2" o:title="APG"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09433" w14:textId="77777777" w:rsidR="00E5097D" w:rsidRDefault="00000000">
    <w:pPr>
      <w:pBdr>
        <w:top w:val="nil"/>
        <w:left w:val="nil"/>
        <w:bottom w:val="nil"/>
        <w:right w:val="nil"/>
        <w:between w:val="nil"/>
      </w:pBdr>
      <w:tabs>
        <w:tab w:val="center" w:pos="4680"/>
        <w:tab w:val="right" w:pos="9360"/>
      </w:tabs>
      <w:rPr>
        <w:color w:val="000000"/>
      </w:rPr>
    </w:pPr>
    <w:r>
      <w:rPr>
        <w:noProof/>
      </w:rPr>
      <w:drawing>
        <wp:anchor distT="0" distB="0" distL="114300" distR="114300" simplePos="0" relativeHeight="251656192" behindDoc="0" locked="0" layoutInCell="1" hidden="0" allowOverlap="1" wp14:anchorId="5C49B9EB" wp14:editId="136E41A5">
          <wp:simplePos x="0" y="0"/>
          <wp:positionH relativeFrom="column">
            <wp:posOffset>-1097914</wp:posOffset>
          </wp:positionH>
          <wp:positionV relativeFrom="paragraph">
            <wp:posOffset>-198119</wp:posOffset>
          </wp:positionV>
          <wp:extent cx="7598410" cy="2517775"/>
          <wp:effectExtent l="0" t="0" r="0" b="0"/>
          <wp:wrapSquare wrapText="bothSides" distT="0" distB="0" distL="114300" distR="114300"/>
          <wp:docPr id="170488260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598410" cy="251777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97D"/>
    <w:rsid w:val="000511E2"/>
    <w:rsid w:val="000B0CAD"/>
    <w:rsid w:val="000E2DDB"/>
    <w:rsid w:val="001F0C7F"/>
    <w:rsid w:val="00226D06"/>
    <w:rsid w:val="003E0FFC"/>
    <w:rsid w:val="00412187"/>
    <w:rsid w:val="0042713E"/>
    <w:rsid w:val="004D34FC"/>
    <w:rsid w:val="004F57C1"/>
    <w:rsid w:val="00572708"/>
    <w:rsid w:val="005C53F0"/>
    <w:rsid w:val="006442F1"/>
    <w:rsid w:val="006A03AB"/>
    <w:rsid w:val="006B1103"/>
    <w:rsid w:val="00750B2D"/>
    <w:rsid w:val="00750B66"/>
    <w:rsid w:val="0079571E"/>
    <w:rsid w:val="007A7424"/>
    <w:rsid w:val="007D7925"/>
    <w:rsid w:val="007E4441"/>
    <w:rsid w:val="00957029"/>
    <w:rsid w:val="00A25E4F"/>
    <w:rsid w:val="00A702FA"/>
    <w:rsid w:val="00AF506C"/>
    <w:rsid w:val="00B91050"/>
    <w:rsid w:val="00C93E9F"/>
    <w:rsid w:val="00CB63BE"/>
    <w:rsid w:val="00CC4882"/>
    <w:rsid w:val="00D022EB"/>
    <w:rsid w:val="00D53645"/>
    <w:rsid w:val="00D93F16"/>
    <w:rsid w:val="00D9772B"/>
    <w:rsid w:val="00DF4DAA"/>
    <w:rsid w:val="00DF53BC"/>
    <w:rsid w:val="00E5097D"/>
    <w:rsid w:val="00E778B2"/>
    <w:rsid w:val="00E82E27"/>
    <w:rsid w:val="00E85787"/>
    <w:rsid w:val="00E919DA"/>
    <w:rsid w:val="00EB264C"/>
    <w:rsid w:val="00F02A82"/>
    <w:rsid w:val="00FF6B7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34C83D"/>
  <w15:docId w15:val="{1C1A80EC-CCC6-46CD-96DA-1A3090272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pt-B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0B2C"/>
    <w:rPr>
      <w:lang w:val="fr-FR" w:eastAsia="fr-FR"/>
    </w:rPr>
  </w:style>
  <w:style w:type="paragraph" w:styleId="Ttulo1">
    <w:name w:val="heading 1"/>
    <w:basedOn w:val="Normal"/>
    <w:next w:val="Normal"/>
    <w:uiPriority w:val="9"/>
    <w:qFormat/>
    <w:rsid w:val="00060B2C"/>
    <w:pPr>
      <w:keepNext/>
      <w:spacing w:before="120" w:after="120"/>
      <w:jc w:val="center"/>
      <w:outlineLvl w:val="0"/>
    </w:pPr>
    <w:rPr>
      <w:rFonts w:cs="Arial"/>
      <w:b/>
      <w:bCs/>
      <w:kern w:val="32"/>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Ref">
    <w:name w:val="Ref"/>
    <w:basedOn w:val="Normal"/>
    <w:autoRedefine/>
    <w:rsid w:val="00060B2C"/>
    <w:pPr>
      <w:ind w:left="720" w:hanging="720"/>
    </w:pPr>
    <w:rPr>
      <w:lang w:val="en-GB"/>
    </w:rPr>
  </w:style>
  <w:style w:type="paragraph" w:customStyle="1" w:styleId="Authors">
    <w:name w:val="Authors"/>
    <w:basedOn w:val="Normal"/>
    <w:rsid w:val="00060B2C"/>
    <w:pPr>
      <w:spacing w:before="240" w:after="240"/>
      <w:jc w:val="center"/>
    </w:pPr>
    <w:rPr>
      <w:i/>
      <w:sz w:val="28"/>
      <w:lang w:val="en-GB"/>
    </w:rPr>
  </w:style>
  <w:style w:type="paragraph" w:customStyle="1" w:styleId="address">
    <w:name w:val="address"/>
    <w:basedOn w:val="Normal"/>
    <w:rsid w:val="00060B2C"/>
    <w:pPr>
      <w:spacing w:before="120" w:after="120"/>
    </w:pPr>
    <w:rPr>
      <w:lang w:val="en-GB"/>
    </w:rPr>
  </w:style>
  <w:style w:type="paragraph" w:styleId="Textodenotadefim">
    <w:name w:val="endnote text"/>
    <w:basedOn w:val="Normal"/>
    <w:semiHidden/>
    <w:rsid w:val="00060B2C"/>
    <w:rPr>
      <w:sz w:val="20"/>
      <w:szCs w:val="20"/>
    </w:rPr>
  </w:style>
  <w:style w:type="character" w:styleId="Refdenotadefim">
    <w:name w:val="endnote reference"/>
    <w:semiHidden/>
    <w:rsid w:val="00060B2C"/>
    <w:rPr>
      <w:vertAlign w:val="superscript"/>
    </w:rPr>
  </w:style>
  <w:style w:type="character" w:styleId="Hyperlink">
    <w:name w:val="Hyperlink"/>
    <w:rsid w:val="00060B2C"/>
    <w:rPr>
      <w:color w:val="0000FF"/>
      <w:u w:val="single"/>
    </w:rPr>
  </w:style>
  <w:style w:type="paragraph" w:styleId="Textodenotaderodap">
    <w:name w:val="footnote text"/>
    <w:basedOn w:val="Normal"/>
    <w:rsid w:val="00060B2C"/>
    <w:rPr>
      <w:sz w:val="20"/>
      <w:szCs w:val="20"/>
    </w:rPr>
  </w:style>
  <w:style w:type="character" w:styleId="Refdenotaderodap">
    <w:name w:val="footnote reference"/>
    <w:rsid w:val="00060B2C"/>
    <w:rPr>
      <w:vertAlign w:val="superscript"/>
    </w:rPr>
  </w:style>
  <w:style w:type="table" w:styleId="Tabelacomgrade">
    <w:name w:val="Table Grid"/>
    <w:basedOn w:val="Tabelanormal"/>
    <w:rsid w:val="006807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e">
    <w:name w:val="Emphasis"/>
    <w:uiPriority w:val="20"/>
    <w:qFormat/>
    <w:rsid w:val="008408D9"/>
    <w:rPr>
      <w:b/>
      <w:bCs/>
      <w:i w:val="0"/>
      <w:iCs w:val="0"/>
    </w:rPr>
  </w:style>
  <w:style w:type="paragraph" w:styleId="Textodebalo">
    <w:name w:val="Balloon Text"/>
    <w:basedOn w:val="Normal"/>
    <w:link w:val="TextodebaloChar"/>
    <w:rsid w:val="00412AC7"/>
    <w:rPr>
      <w:rFonts w:ascii="Tahoma" w:hAnsi="Tahoma" w:cs="Tahoma"/>
      <w:sz w:val="16"/>
      <w:szCs w:val="16"/>
    </w:rPr>
  </w:style>
  <w:style w:type="character" w:customStyle="1" w:styleId="TextodebaloChar">
    <w:name w:val="Texto de balão Char"/>
    <w:basedOn w:val="Fontepargpadro"/>
    <w:link w:val="Textodebalo"/>
    <w:rsid w:val="00412AC7"/>
    <w:rPr>
      <w:rFonts w:ascii="Tahoma" w:hAnsi="Tahoma" w:cs="Tahoma"/>
      <w:sz w:val="16"/>
      <w:szCs w:val="16"/>
      <w:lang w:val="fr-FR" w:eastAsia="fr-FR"/>
    </w:rPr>
  </w:style>
  <w:style w:type="paragraph" w:styleId="Cabealho">
    <w:name w:val="header"/>
    <w:basedOn w:val="Normal"/>
    <w:link w:val="CabealhoChar"/>
    <w:uiPriority w:val="99"/>
    <w:rsid w:val="00412AC7"/>
    <w:pPr>
      <w:tabs>
        <w:tab w:val="center" w:pos="4680"/>
        <w:tab w:val="right" w:pos="9360"/>
      </w:tabs>
    </w:pPr>
  </w:style>
  <w:style w:type="character" w:customStyle="1" w:styleId="CabealhoChar">
    <w:name w:val="Cabeçalho Char"/>
    <w:basedOn w:val="Fontepargpadro"/>
    <w:link w:val="Cabealho"/>
    <w:uiPriority w:val="99"/>
    <w:rsid w:val="00412AC7"/>
    <w:rPr>
      <w:sz w:val="24"/>
      <w:szCs w:val="24"/>
      <w:lang w:val="fr-FR" w:eastAsia="fr-FR"/>
    </w:rPr>
  </w:style>
  <w:style w:type="paragraph" w:styleId="Rodap">
    <w:name w:val="footer"/>
    <w:basedOn w:val="Normal"/>
    <w:link w:val="RodapChar"/>
    <w:rsid w:val="00412AC7"/>
    <w:pPr>
      <w:tabs>
        <w:tab w:val="center" w:pos="4680"/>
        <w:tab w:val="right" w:pos="9360"/>
      </w:tabs>
    </w:pPr>
  </w:style>
  <w:style w:type="character" w:customStyle="1" w:styleId="RodapChar">
    <w:name w:val="Rodapé Char"/>
    <w:basedOn w:val="Fontepargpadro"/>
    <w:link w:val="Rodap"/>
    <w:rsid w:val="00412AC7"/>
    <w:rPr>
      <w:sz w:val="24"/>
      <w:szCs w:val="24"/>
      <w:lang w:val="fr-FR" w:eastAsia="fr-FR"/>
    </w:rPr>
  </w:style>
  <w:style w:type="paragraph" w:styleId="PargrafodaLista">
    <w:name w:val="List Paragraph"/>
    <w:basedOn w:val="Normal"/>
    <w:uiPriority w:val="34"/>
    <w:qFormat/>
    <w:rsid w:val="002F65FB"/>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AF506C"/>
  </w:style>
  <w:style w:type="character" w:styleId="MenoPendente">
    <w:name w:val="Unresolved Mention"/>
    <w:basedOn w:val="Fontepargpadro"/>
    <w:uiPriority w:val="99"/>
    <w:semiHidden/>
    <w:unhideWhenUsed/>
    <w:rsid w:val="003E0F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bv.fapesp.br/pt/pesquisador/69839/carolina-dos-santos-batista-bonini/"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4.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YGSCFWvtO65Hu9wsxMBqeMim9Q==">CgMxLjA4AHIhMUFEYXV0VDNtNjBJdTBLZkJRTzFRazVzU3VqUTdXUGxt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465</Words>
  <Characters>2513</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Andreas</dc:creator>
  <cp:lastModifiedBy>Matheus Haruichi Okazuka</cp:lastModifiedBy>
  <cp:revision>3</cp:revision>
  <dcterms:created xsi:type="dcterms:W3CDTF">2026-04-18T21:37:00Z</dcterms:created>
  <dcterms:modified xsi:type="dcterms:W3CDTF">2026-04-18T21:43:00Z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1580a1a669ec4e2626f2d32a2f49dd9c37598e64e8755b019c5a3dc59254f409</vt:lpwstr>
  </property>
</Properties>
</file>