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22751" w14:textId="77777777" w:rsidR="0091508A" w:rsidRDefault="00FD27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19050" distB="19050" distL="19050" distR="19050" wp14:anchorId="51CF4B52" wp14:editId="188971D7">
            <wp:extent cx="610235" cy="6165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616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4"/>
          <w:szCs w:val="24"/>
        </w:rPr>
        <w:t xml:space="preserve">I CONGRESSO BRASILEIRO DE GINECOLOGIA E OBSTETRÍCIA </w:t>
      </w:r>
    </w:p>
    <w:p w14:paraId="0F3B50F4" w14:textId="77777777" w:rsidR="0091508A" w:rsidRDefault="00FD27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0" w:line="229" w:lineRule="auto"/>
        <w:ind w:left="137" w:right="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MOLA HIDATIFORME: PROPEDÊUTICA E PROGNÓSTICO</w:t>
      </w:r>
      <w:r>
        <w:rPr>
          <w:b/>
          <w:sz w:val="24"/>
          <w:szCs w:val="24"/>
        </w:rPr>
        <w:t>: REVISÃO INTEGRATIVA</w:t>
      </w:r>
    </w:p>
    <w:p w14:paraId="719D644C" w14:textId="54AF8B29" w:rsidR="0091508A" w:rsidRDefault="00476A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3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476AF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Isabelle Oliveira </w:t>
      </w:r>
      <w:proofErr w:type="spellStart"/>
      <w:r w:rsidRPr="00476AF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Macêda</w:t>
      </w:r>
      <w:proofErr w:type="spellEnd"/>
    </w:p>
    <w:p w14:paraId="11F98728" w14:textId="210CBC38" w:rsidR="00476AF9" w:rsidRDefault="00476A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1" w:right="1129" w:firstLine="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76AF9">
        <w:rPr>
          <w:rFonts w:ascii="Times New Roman" w:eastAsia="Times New Roman" w:hAnsi="Times New Roman" w:cs="Times New Roman"/>
          <w:color w:val="000000"/>
          <w:sz w:val="16"/>
          <w:szCs w:val="16"/>
        </w:rPr>
        <w:t>Graduanda em Medicina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pela </w:t>
      </w:r>
      <w:r w:rsidRPr="00476AF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Faculdade de Enfermagem e Medicina Nova Esperança </w:t>
      </w:r>
    </w:p>
    <w:p w14:paraId="3E1DB8A3" w14:textId="02480C4E" w:rsidR="0091508A" w:rsidRDefault="00476A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1" w:right="1129" w:firstLine="3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476AF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Lucas Dantas de Sousa</w:t>
      </w:r>
    </w:p>
    <w:p w14:paraId="49EF6F01" w14:textId="4DE5491C" w:rsidR="00476AF9" w:rsidRDefault="00476A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131" w:right="1126" w:firstLine="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76AF9">
        <w:rPr>
          <w:rFonts w:ascii="Times New Roman" w:eastAsia="Times New Roman" w:hAnsi="Times New Roman" w:cs="Times New Roman"/>
          <w:color w:val="000000"/>
          <w:sz w:val="16"/>
          <w:szCs w:val="16"/>
        </w:rPr>
        <w:t>Graduand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 w:rsidRPr="00476AF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em Medicina pela Faculdade de Enfermagem e Medicina Nova Esperança</w:t>
      </w:r>
    </w:p>
    <w:p w14:paraId="46EEC2E7" w14:textId="77777777" w:rsidR="00476AF9" w:rsidRDefault="00476A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131" w:right="1126" w:firstLine="3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476AF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Nathalia </w:t>
      </w:r>
      <w:proofErr w:type="spellStart"/>
      <w:r w:rsidRPr="00476AF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Dalcin</w:t>
      </w:r>
      <w:proofErr w:type="spellEnd"/>
      <w:r w:rsidRPr="00476AF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proofErr w:type="spellStart"/>
      <w:r w:rsidRPr="00476AF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Liesenfeld</w:t>
      </w:r>
      <w:proofErr w:type="spellEnd"/>
      <w:r w:rsidRPr="00476AF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166785C3" w14:textId="77777777" w:rsidR="00476AF9" w:rsidRDefault="00476A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131" w:right="1129" w:firstLine="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76AF9">
        <w:rPr>
          <w:rFonts w:ascii="Times New Roman" w:eastAsia="Times New Roman" w:hAnsi="Times New Roman" w:cs="Times New Roman"/>
          <w:color w:val="000000"/>
          <w:sz w:val="16"/>
          <w:szCs w:val="16"/>
        </w:rPr>
        <w:t>Graduanda em Medicina</w:t>
      </w:r>
      <w:r w:rsidRPr="00476AF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pela </w:t>
      </w:r>
      <w:r w:rsidRPr="00476AF9">
        <w:rPr>
          <w:rFonts w:ascii="Times New Roman" w:eastAsia="Times New Roman" w:hAnsi="Times New Roman" w:cs="Times New Roman"/>
          <w:color w:val="000000"/>
          <w:sz w:val="16"/>
          <w:szCs w:val="16"/>
        </w:rPr>
        <w:t>Universidade Positivo</w:t>
      </w:r>
    </w:p>
    <w:p w14:paraId="7D1ABBB9" w14:textId="590D1C40" w:rsidR="0091508A" w:rsidRDefault="00476A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131" w:right="1129" w:firstLine="3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476AF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Victor Sarmento Coelho</w:t>
      </w:r>
    </w:p>
    <w:p w14:paraId="05A098AE" w14:textId="3BC2F10E" w:rsidR="00476AF9" w:rsidRDefault="00476AF9" w:rsidP="00476A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131" w:right="1129" w:firstLine="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76AF9">
        <w:rPr>
          <w:rFonts w:ascii="Times New Roman" w:eastAsia="Times New Roman" w:hAnsi="Times New Roman" w:cs="Times New Roman"/>
          <w:color w:val="000000"/>
          <w:sz w:val="16"/>
          <w:szCs w:val="16"/>
        </w:rPr>
        <w:t>Graduando em Medicina</w:t>
      </w:r>
      <w:r w:rsidRPr="00476AF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pela </w:t>
      </w:r>
      <w:r w:rsidRPr="00476AF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Faculdade de Ciências Médicas de Minas Gerais </w:t>
      </w:r>
    </w:p>
    <w:p w14:paraId="093BB023" w14:textId="5E6472ED" w:rsidR="0091508A" w:rsidRDefault="00FD27D4" w:rsidP="00F940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129" w:right="-6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="00476AF9" w:rsidRPr="00476AF9">
        <w:rPr>
          <w:rFonts w:ascii="Times New Roman" w:eastAsia="Times New Roman" w:hAnsi="Times New Roman" w:cs="Times New Roman"/>
          <w:color w:val="000000"/>
          <w:sz w:val="24"/>
          <w:szCs w:val="24"/>
        </w:rPr>
        <w:t>A mola hidatiforme, uma forma de doença trofoblástica gestacional, é uma condição patológica caracterizada pelo crescimento anômalo do trofoblasto, levando à formação de vilosidades coriónicas edemaciadas. Esta condição é classificada em mola hidatiforme completa e parcial, sendo crucial o diagnóstico precoce para o manejo adequado e prevenção de complicações, incluindo a neoplasia trofoblástica gestacional</w:t>
      </w:r>
      <w:r w:rsidR="00476AF9" w:rsidRPr="00F94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Assim, esta revisão integrativa visa proporcionar uma visão abrangente e atualizada sobre o tema, </w:t>
      </w:r>
      <w:r w:rsidR="00476AF9" w:rsidRPr="00F94035">
        <w:rPr>
          <w:rFonts w:ascii="Times New Roman" w:eastAsia="Times New Roman" w:hAnsi="Times New Roman" w:cs="Times New Roman"/>
          <w:color w:val="000000"/>
          <w:sz w:val="24"/>
          <w:szCs w:val="24"/>
        </w:rPr>
        <w:t>dessa forma, sendo essencial</w:t>
      </w:r>
      <w:r w:rsidR="00476AF9" w:rsidRPr="00F94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prática clínica e o avanço científico na área.</w:t>
      </w:r>
      <w:r w:rsid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 OU OBJETIVOS: </w:t>
      </w:r>
      <w:r w:rsidR="0070651A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Demonstrar a</w:t>
      </w:r>
      <w:r w:rsidR="0070651A" w:rsidRPr="00706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propedêutica e o prognóstico </w:t>
      </w:r>
      <w:r w:rsid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>no quadro de</w:t>
      </w:r>
      <w:r w:rsidR="0070651A" w:rsidRPr="00706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mola hidatiforme, </w:t>
      </w:r>
      <w:r w:rsid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assim sendo importante </w:t>
      </w:r>
      <w:r w:rsidR="0070651A" w:rsidRPr="0070651A">
        <w:rPr>
          <w:rFonts w:ascii="Times New Roman" w:eastAsia="Times New Roman" w:hAnsi="Times New Roman" w:cs="Times New Roman"/>
          <w:color w:val="000000"/>
          <w:sz w:val="24"/>
          <w:szCs w:val="24"/>
        </w:rPr>
        <w:t>para a prática clínica e futuras pesquisas</w:t>
      </w:r>
      <w:r w:rsid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METODOLOGIA OU MÉTODOS: </w:t>
      </w:r>
      <w:r w:rsidR="002120B1" w:rsidRP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>A pesquisa foi conduzida através de uma revisão integrativa, utilizando bases de dados eletrônicas como PubMed, Scielo e Google Scholar. Foram incluídos artigos publicados entre 2010 e 2023, em inglês, português e espanhol. A amostra foi composta por estudos que abordavam aspectos diagnósticos, terapêuticos e prognósticos da mola hidatiforme. Os critérios de inclusão abrangeram artigos originais, revisões sistemáticas, meta-análises e diretrizes clínicas. A análise dos dados foi realizada de forma qualitativa, destacando-se os principais achados e correlacionando-os com a literatura vigente. Foi empregado o método de análise de conteúdo para a síntese das informações.</w:t>
      </w:r>
      <w:r w:rsid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 E DISCUSSÃO: </w:t>
      </w:r>
      <w:r w:rsidR="002120B1" w:rsidRP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resultados indicam que a ultrassonografia transvaginal e a dosagem sérica de </w:t>
      </w:r>
      <w:proofErr w:type="spellStart"/>
      <w:r w:rsidR="002120B1" w:rsidRP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>hCG</w:t>
      </w:r>
      <w:proofErr w:type="spellEnd"/>
      <w:r w:rsidR="002120B1" w:rsidRP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métodos eficazes para o diagnóstico precoce da mola hidatiforme. A ultrassonografia apresenta características específicas que diferenciam a mola completa da parcial, enquanto o </w:t>
      </w:r>
      <w:proofErr w:type="spellStart"/>
      <w:r w:rsidR="002120B1" w:rsidRP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>hCG</w:t>
      </w:r>
      <w:proofErr w:type="spellEnd"/>
      <w:r w:rsidR="002120B1" w:rsidRP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 valores significativamente elevados. A curetagem uterina continua sendo o tratamento padrão, com acompanhamento rigoroso dos níveis de </w:t>
      </w:r>
      <w:proofErr w:type="spellStart"/>
      <w:r w:rsidR="002120B1" w:rsidRP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>hCG</w:t>
      </w:r>
      <w:proofErr w:type="spellEnd"/>
      <w:r w:rsidR="002120B1" w:rsidRP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pós-evacuação para monitoramento de possíveis complicações. A literatura aponta que o prognóstico é geralmente favorável quando o diagnóstico é precoce e o tratamento é adequado, embora a mola completa apresente um risco maior de progressão para neoplasia trofoblástica gestacional. A discussão dos resultados reforça a importância de protocolos de seguimento estritos e a necessidade de apoio psicológico para as pacientes.</w:t>
      </w:r>
      <w:r w:rsidR="00F94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CONCLUSÃO OU CONSIDERAÇÕES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FINAIS: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120B1" w:rsidRP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revisão integrativa confirmou a eficácia da ultrassonografia transvaginal e da dosagem sérica de </w:t>
      </w:r>
      <w:proofErr w:type="spellStart"/>
      <w:r w:rsidR="002120B1" w:rsidRP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>hCG</w:t>
      </w:r>
      <w:proofErr w:type="spellEnd"/>
      <w:r w:rsidR="002120B1" w:rsidRP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métodos propedêuticos fundamentais para o diagnóstico da mola hidatiforme. O tratamento por curetagem uterina, seguido de monitoramento rigoroso dos níveis de </w:t>
      </w:r>
      <w:proofErr w:type="spellStart"/>
      <w:r w:rsidR="002120B1" w:rsidRP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>hCG</w:t>
      </w:r>
      <w:proofErr w:type="spellEnd"/>
      <w:r w:rsidR="002120B1" w:rsidRPr="002120B1">
        <w:rPr>
          <w:rFonts w:ascii="Times New Roman" w:eastAsia="Times New Roman" w:hAnsi="Times New Roman" w:cs="Times New Roman"/>
          <w:color w:val="000000"/>
          <w:sz w:val="24"/>
          <w:szCs w:val="24"/>
        </w:rPr>
        <w:t>, mostrou-se eficaz na prevenção de complicações. A mola hidatiforme, quando diagnosticada e tratada precocemente, apresenta um prognóstico favorável, com baixas taxas de recorrência e progressão para neoplasia trofoblástica gestacional. Portanto, a propedêutica adequada e o acompanhamento contínuo são essenciais para o manejo eficaz desta condição.</w:t>
      </w:r>
    </w:p>
    <w:p w14:paraId="7FA30CE3" w14:textId="40E8E401" w:rsidR="002120B1" w:rsidRPr="002120B1" w:rsidRDefault="00FD27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31" w:right="4" w:firstLine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2120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Mola Hidatiforme</w:t>
      </w:r>
      <w:r w:rsidR="00F940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2120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40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Propedêutica; Acompanhamento; Ultrassonografia. </w:t>
      </w:r>
    </w:p>
    <w:p w14:paraId="657D207B" w14:textId="3C3A8CD4" w:rsidR="00F94035" w:rsidRPr="00FD27D4" w:rsidRDefault="00F94035" w:rsidP="00FD27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31" w:right="4" w:firstLine="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BONAN, Claudia et al. Itinerários de cuidado à saúde de mulheres em situações de abortamento: aspectos metodológicos do estudo qualitativo da pesquisa Nascer no Brasil II. Cadernos de Saúde Pública, v. 40, p. e00006223, 2024.</w:t>
      </w: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Disponível: </w:t>
      </w: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https://www.scielosp.org/article/csp/2024.v40n4/e00006223/pt/</w:t>
      </w: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192C13D0" w14:textId="4BE3E057" w:rsidR="00F94035" w:rsidRPr="00FD27D4" w:rsidRDefault="00F94035" w:rsidP="00FD27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31" w:right="4" w:firstLine="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CABRAL, Brenda </w:t>
      </w:r>
      <w:proofErr w:type="spellStart"/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Cristyanne</w:t>
      </w:r>
      <w:proofErr w:type="spellEnd"/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Silva et al. Relação entre as dimensões do comportamento alimentar com o ganho de peso de gestantes de risco acompanhadas em um hospital universitário. 2024.</w:t>
      </w: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Disponível: </w:t>
      </w: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https://sevenpublicacoes.com.br/index.php/anais7/article/view/4155</w:t>
      </w: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5CE0DB4E" w14:textId="5137CF2E" w:rsidR="00F94035" w:rsidRPr="00FD27D4" w:rsidRDefault="00F94035" w:rsidP="00FD27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31" w:right="4" w:firstLine="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CAETANO, </w:t>
      </w:r>
      <w:proofErr w:type="spellStart"/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Késsia</w:t>
      </w:r>
      <w:proofErr w:type="spellEnd"/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Nayane</w:t>
      </w:r>
      <w:proofErr w:type="spellEnd"/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Carvalho et al. SANGRAMENTO GESTACIONAL: CAUSAS, DIAGNÓSTICO E MANEJO. Revista CPAQV-Centro de Pesquisas Avançadas em Qualidade de Vida, v. 16, n. 1, 2024.</w:t>
      </w: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Disponível: </w:t>
      </w: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https://revista.cpaqv.org/index.php/CPAQV/article/view/1648</w:t>
      </w: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52090F99" w14:textId="54AB06EA" w:rsidR="00F94035" w:rsidRPr="00FD27D4" w:rsidRDefault="00F94035" w:rsidP="00FD27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31" w:right="4" w:firstLine="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MENDES, </w:t>
      </w:r>
      <w:proofErr w:type="spellStart"/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Yluska</w:t>
      </w:r>
      <w:proofErr w:type="spellEnd"/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Myrna Meneses Brandão. Estudo de linha de base dos hospitais integrantes do projeto de melhoria da qualidade do ensino em obstetrícia e neonatologia. 2024.</w:t>
      </w: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Disponível: </w:t>
      </w: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http://icts.unb.br/jspui/handle/10482/47721</w:t>
      </w: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3FD954FE" w14:textId="34642046" w:rsidR="00F94035" w:rsidRPr="00FD27D4" w:rsidRDefault="00FD27D4" w:rsidP="00FD27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31" w:right="4" w:firstLine="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FERRAZ, Raphael Lopes et al. Frequência e fatores associados a neoplasia trofoblástica gestacional em pacientes atendidas em um centro de referência da Amazônia Ocidental brasileira. </w:t>
      </w:r>
      <w:proofErr w:type="spellStart"/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Seven</w:t>
      </w:r>
      <w:proofErr w:type="spellEnd"/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Editora, p. 1-7, 2024.</w:t>
      </w: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Disponível: </w:t>
      </w: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http://sevenpublicacoes.com.br/index.php/editora/article/view/3803</w:t>
      </w:r>
      <w:r w:rsidRPr="00FD27D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4573B9C0" w14:textId="77777777" w:rsidR="00FD27D4" w:rsidRDefault="00FD27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31" w:right="4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D27D4">
      <w:pgSz w:w="11900" w:h="16820"/>
      <w:pgMar w:top="556" w:right="1132" w:bottom="5537" w:left="10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932C6"/>
    <w:multiLevelType w:val="multilevel"/>
    <w:tmpl w:val="41DA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38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8A"/>
    <w:rsid w:val="002120B1"/>
    <w:rsid w:val="00476AF9"/>
    <w:rsid w:val="0070651A"/>
    <w:rsid w:val="0091508A"/>
    <w:rsid w:val="00F31933"/>
    <w:rsid w:val="00F94035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89E9"/>
  <w15:docId w15:val="{D304830B-CA7D-4491-9DC8-1A37E7BE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940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4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222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972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242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2800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165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85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909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699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925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23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656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838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76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566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260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Eliab Batista</dc:creator>
  <cp:lastModifiedBy>Eliab Batista</cp:lastModifiedBy>
  <cp:revision>2</cp:revision>
  <dcterms:created xsi:type="dcterms:W3CDTF">2024-06-26T21:12:00Z</dcterms:created>
  <dcterms:modified xsi:type="dcterms:W3CDTF">2024-06-26T21:12:00Z</dcterms:modified>
</cp:coreProperties>
</file>