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440" w:rsidRDefault="00D07440">
      <w:pPr>
        <w:spacing w:line="360" w:lineRule="auto"/>
        <w:rPr>
          <w:sz w:val="24"/>
          <w:szCs w:val="24"/>
        </w:rPr>
      </w:pPr>
    </w:p>
    <w:p w:rsidR="00D07440" w:rsidRDefault="00D07440">
      <w:pPr>
        <w:spacing w:line="360" w:lineRule="auto"/>
        <w:jc w:val="center"/>
        <w:rPr>
          <w:b/>
          <w:bCs/>
          <w:sz w:val="24"/>
          <w:szCs w:val="24"/>
        </w:rPr>
      </w:pPr>
    </w:p>
    <w:p w:rsidR="00D07440" w:rsidRPr="005B4861" w:rsidRDefault="00B00E10" w:rsidP="005B4861">
      <w:pPr>
        <w:spacing w:after="240" w:line="360" w:lineRule="auto"/>
        <w:jc w:val="center"/>
        <w:rPr>
          <w:b/>
          <w:bCs/>
          <w:sz w:val="24"/>
          <w:szCs w:val="24"/>
        </w:rPr>
      </w:pPr>
      <w:r w:rsidRPr="00B00E10">
        <w:rPr>
          <w:b/>
          <w:bCs/>
          <w:sz w:val="24"/>
          <w:szCs w:val="24"/>
        </w:rPr>
        <w:t>PATRIMÔNIO FERROVIÁRIO E DESENVOLVIMENTO URBANO: O CASO DA PRAÇA ARIMATÉIA SOUSA, EM PIRIPIRI-PI</w:t>
      </w:r>
    </w:p>
    <w:p w:rsidR="00D07440" w:rsidRPr="005B4861" w:rsidRDefault="005B4861" w:rsidP="004E24A6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Danielle Maria Barroso de Sousa</w:t>
      </w:r>
      <w:r>
        <w:rPr>
          <w:sz w:val="24"/>
          <w:szCs w:val="24"/>
          <w:vertAlign w:val="superscript"/>
        </w:rPr>
        <w:t>1</w:t>
      </w:r>
    </w:p>
    <w:p w:rsidR="005B4861" w:rsidRDefault="005B4861" w:rsidP="004E24A6">
      <w:pPr>
        <w:spacing w:line="360" w:lineRule="auto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Marcelo Sousa S</w:t>
      </w:r>
      <w:r w:rsidRPr="005B4861">
        <w:rPr>
          <w:bCs/>
          <w:sz w:val="24"/>
          <w:szCs w:val="24"/>
        </w:rPr>
        <w:t>antos</w:t>
      </w:r>
    </w:p>
    <w:p w:rsidR="005B4861" w:rsidRDefault="005B4861" w:rsidP="004E24A6">
      <w:pPr>
        <w:spacing w:line="360" w:lineRule="auto"/>
        <w:jc w:val="right"/>
        <w:rPr>
          <w:bCs/>
          <w:sz w:val="24"/>
          <w:szCs w:val="24"/>
        </w:rPr>
      </w:pPr>
      <w:r w:rsidRPr="005B4861">
        <w:rPr>
          <w:bCs/>
          <w:sz w:val="24"/>
          <w:szCs w:val="24"/>
        </w:rPr>
        <w:t xml:space="preserve">Claudiane </w:t>
      </w:r>
      <w:proofErr w:type="spellStart"/>
      <w:r w:rsidRPr="005B4861">
        <w:rPr>
          <w:bCs/>
          <w:sz w:val="24"/>
          <w:szCs w:val="24"/>
        </w:rPr>
        <w:t>Damaceno</w:t>
      </w:r>
      <w:proofErr w:type="spellEnd"/>
      <w:r w:rsidRPr="005B4861">
        <w:rPr>
          <w:bCs/>
          <w:sz w:val="24"/>
          <w:szCs w:val="24"/>
        </w:rPr>
        <w:t xml:space="preserve"> Souza </w:t>
      </w:r>
    </w:p>
    <w:p w:rsidR="005B4861" w:rsidRDefault="005B4861" w:rsidP="004E24A6">
      <w:pPr>
        <w:spacing w:line="360" w:lineRule="auto"/>
        <w:jc w:val="right"/>
        <w:rPr>
          <w:bCs/>
          <w:sz w:val="24"/>
          <w:szCs w:val="24"/>
        </w:rPr>
      </w:pPr>
      <w:r w:rsidRPr="005B4861">
        <w:rPr>
          <w:bCs/>
          <w:sz w:val="24"/>
          <w:szCs w:val="24"/>
        </w:rPr>
        <w:t xml:space="preserve">Pedro </w:t>
      </w:r>
      <w:proofErr w:type="spellStart"/>
      <w:r w:rsidRPr="005B4861">
        <w:rPr>
          <w:bCs/>
          <w:sz w:val="24"/>
          <w:szCs w:val="24"/>
        </w:rPr>
        <w:t>Rian</w:t>
      </w:r>
      <w:proofErr w:type="spellEnd"/>
      <w:r w:rsidRPr="005B4861">
        <w:rPr>
          <w:bCs/>
          <w:sz w:val="24"/>
          <w:szCs w:val="24"/>
        </w:rPr>
        <w:t xml:space="preserve"> Brito Menezes </w:t>
      </w:r>
    </w:p>
    <w:p w:rsidR="00D07440" w:rsidRPr="004E24A6" w:rsidRDefault="004E24A6" w:rsidP="004E24A6">
      <w:pPr>
        <w:spacing w:line="360" w:lineRule="auto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Hércules de Oliveira Cerejo</w:t>
      </w:r>
    </w:p>
    <w:p w:rsidR="00D07440" w:rsidRDefault="0099328E">
      <w:pPr>
        <w:spacing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:rsidR="00B00E10" w:rsidRPr="00A75E26" w:rsidRDefault="00B00E10" w:rsidP="00B00E10">
      <w:pPr>
        <w:spacing w:line="360" w:lineRule="auto"/>
        <w:jc w:val="both"/>
        <w:rPr>
          <w:sz w:val="24"/>
          <w:szCs w:val="24"/>
        </w:rPr>
      </w:pPr>
      <w:r w:rsidRPr="00A75E26">
        <w:rPr>
          <w:sz w:val="24"/>
          <w:szCs w:val="24"/>
        </w:rPr>
        <w:t xml:space="preserve">Este artigo analisa a relação entre o patrimônio ferroviário e o desenvolvimento urbano, tomando como objeto de estudo a Praça de Eventos </w:t>
      </w:r>
      <w:proofErr w:type="spellStart"/>
      <w:r w:rsidRPr="00A75E26">
        <w:rPr>
          <w:sz w:val="24"/>
          <w:szCs w:val="24"/>
        </w:rPr>
        <w:t>Arimatéia</w:t>
      </w:r>
      <w:proofErr w:type="spellEnd"/>
      <w:r w:rsidRPr="00A75E26">
        <w:rPr>
          <w:sz w:val="24"/>
          <w:szCs w:val="24"/>
        </w:rPr>
        <w:t xml:space="preserve"> Sousa, em Piripiri, no estado do Piauí, implantada na área da antiga estação da Estrada </w:t>
      </w:r>
      <w:r w:rsidR="00DB74CE">
        <w:rPr>
          <w:sz w:val="24"/>
          <w:szCs w:val="24"/>
        </w:rPr>
        <w:t>de Ferro Central do Piauí</w:t>
      </w:r>
      <w:r w:rsidRPr="00A75E26">
        <w:rPr>
          <w:sz w:val="24"/>
          <w:szCs w:val="24"/>
        </w:rPr>
        <w:t xml:space="preserve">. O objetivo geral é compreender de que forma a memória ferroviária, materializada nessa praça e em seu conjunto arquitetônico, dialoga com o crescimento e a requalificação do espaço urbano local. A pesquisa caracteriza-se como qualitativa, de natureza exploratória, organizada como estudo de caso, e apoia-se em três procedimentos: revisão bibliográfica sobre patrimônio, memória e cidade; levantamento documental e histórico sobre a chegada da ferrovia ao </w:t>
      </w:r>
      <w:proofErr w:type="gramStart"/>
      <w:r w:rsidRPr="00A75E26">
        <w:rPr>
          <w:sz w:val="24"/>
          <w:szCs w:val="24"/>
        </w:rPr>
        <w:t>município</w:t>
      </w:r>
      <w:proofErr w:type="gramEnd"/>
      <w:r w:rsidRPr="00A75E26">
        <w:rPr>
          <w:sz w:val="24"/>
          <w:szCs w:val="24"/>
        </w:rPr>
        <w:t xml:space="preserve">; e observação de campo, com registro fotográfico, </w:t>
      </w:r>
      <w:proofErr w:type="spellStart"/>
      <w:r w:rsidRPr="00A75E26">
        <w:rPr>
          <w:sz w:val="24"/>
          <w:szCs w:val="24"/>
        </w:rPr>
        <w:t>georreferenciamento</w:t>
      </w:r>
      <w:proofErr w:type="spellEnd"/>
      <w:r w:rsidRPr="00A75E26">
        <w:rPr>
          <w:sz w:val="24"/>
          <w:szCs w:val="24"/>
        </w:rPr>
        <w:t xml:space="preserve"> e diagnóstico local sintetizado por meio de matriz SWOT. Os resultados indicam que a estação ferroviária foi um importante vetor de urbanização de Piripiri entre as décadas de 1930 e 1950, dando origem ao bairro Estação e dinamizando o comércio, a circulação de pessoas e a vida cultural da cidade. Verificou-se que a praça preserva elementos arquitetônicos originais e forte valor simbólico, mas convive com fragilidades de infraestrutura, arborização e conservação. Conclui-se que a preservação do patrimônio ferroviário, associada a uma requalificação urbana planejada, pode fortalecer a identidade local, estimular o turismo e contribuir para um desenvolvimento urbano mais sustentável.</w:t>
      </w:r>
    </w:p>
    <w:p w:rsidR="004E24A6" w:rsidRDefault="00B00E10" w:rsidP="004E24A6">
      <w:pPr>
        <w:spacing w:line="360" w:lineRule="auto"/>
        <w:jc w:val="both"/>
        <w:rPr>
          <w:sz w:val="24"/>
          <w:szCs w:val="24"/>
        </w:rPr>
      </w:pPr>
      <w:r w:rsidRPr="00A75E26">
        <w:rPr>
          <w:b/>
          <w:bCs/>
          <w:sz w:val="24"/>
          <w:szCs w:val="24"/>
        </w:rPr>
        <w:t xml:space="preserve">Palavras-chave: </w:t>
      </w:r>
      <w:r w:rsidRPr="00A75E26">
        <w:rPr>
          <w:sz w:val="24"/>
          <w:szCs w:val="24"/>
        </w:rPr>
        <w:t>Patrimônio ferroviário; Desenvolvimento urbano; Memória; Requalificação urbana; Piripiri.</w:t>
      </w:r>
    </w:p>
    <w:p w:rsidR="004E24A6" w:rsidRDefault="004E24A6" w:rsidP="004E24A6">
      <w:pPr>
        <w:spacing w:line="360" w:lineRule="auto"/>
        <w:jc w:val="both"/>
        <w:rPr>
          <w:sz w:val="24"/>
          <w:szCs w:val="24"/>
        </w:rPr>
      </w:pPr>
    </w:p>
    <w:p w:rsidR="005B4861" w:rsidRDefault="004E24A6" w:rsidP="004E24A6">
      <w:pPr>
        <w:spacing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673507" wp14:editId="376A486D">
                <wp:simplePos x="0" y="0"/>
                <wp:positionH relativeFrom="column">
                  <wp:posOffset>17145</wp:posOffset>
                </wp:positionH>
                <wp:positionV relativeFrom="paragraph">
                  <wp:posOffset>185420</wp:posOffset>
                </wp:positionV>
                <wp:extent cx="2324100" cy="0"/>
                <wp:effectExtent l="0" t="0" r="19050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410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F419C1" id="Conector reto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5pt,14.6pt" to="184.3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" strokecolor="black [3040]"/>
            </w:pict>
          </mc:Fallback>
        </mc:AlternateContent>
      </w:r>
    </w:p>
    <w:p w:rsidR="005B4861" w:rsidRDefault="005B4861" w:rsidP="004E24A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¹ </w:t>
      </w:r>
      <w:r w:rsidR="004E24A6">
        <w:rPr>
          <w:color w:val="000000"/>
          <w:sz w:val="20"/>
          <w:szCs w:val="20"/>
        </w:rPr>
        <w:t xml:space="preserve">Especialista em Auditoria, Perícia e Avaliação de Imóveis – </w:t>
      </w:r>
      <w:proofErr w:type="spellStart"/>
      <w:r w:rsidR="004E24A6">
        <w:rPr>
          <w:color w:val="000000"/>
          <w:sz w:val="20"/>
          <w:szCs w:val="20"/>
        </w:rPr>
        <w:t>Ebpós</w:t>
      </w:r>
      <w:proofErr w:type="spellEnd"/>
      <w:r>
        <w:rPr>
          <w:color w:val="000000"/>
          <w:sz w:val="20"/>
          <w:szCs w:val="20"/>
        </w:rPr>
        <w:t xml:space="preserve">. </w:t>
      </w:r>
      <w:r w:rsidR="004E24A6">
        <w:rPr>
          <w:color w:val="000000"/>
          <w:sz w:val="20"/>
          <w:szCs w:val="20"/>
        </w:rPr>
        <w:t xml:space="preserve">Docente </w:t>
      </w:r>
      <w:proofErr w:type="spellStart"/>
      <w:r w:rsidR="004E24A6">
        <w:rPr>
          <w:color w:val="000000"/>
          <w:sz w:val="20"/>
          <w:szCs w:val="20"/>
        </w:rPr>
        <w:t>Unichrisfapi</w:t>
      </w:r>
      <w:proofErr w:type="spellEnd"/>
      <w:r w:rsidR="004E24A6">
        <w:rPr>
          <w:color w:val="000000"/>
          <w:sz w:val="20"/>
          <w:szCs w:val="20"/>
        </w:rPr>
        <w:t>.</w:t>
      </w:r>
      <w:r w:rsidR="00DB74CE">
        <w:rPr>
          <w:color w:val="000000"/>
          <w:sz w:val="20"/>
          <w:szCs w:val="20"/>
        </w:rPr>
        <w:t xml:space="preserve"> E-mail: danimaria547@gmail.com</w:t>
      </w:r>
      <w:bookmarkStart w:id="0" w:name="_GoBack"/>
      <w:bookmarkEnd w:id="0"/>
    </w:p>
    <w:p w:rsidR="004E24A6" w:rsidRDefault="004E24A6" w:rsidP="004E24A6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D07440" w:rsidRDefault="0099328E">
      <w:pPr>
        <w:spacing w:line="360" w:lineRule="auto"/>
        <w:rPr>
          <w:sz w:val="24"/>
          <w:szCs w:val="24"/>
        </w:rPr>
      </w:pPr>
      <w:bookmarkStart w:id="1" w:name="f5vk82do5j7i" w:colFirst="0" w:colLast="0"/>
      <w:bookmarkEnd w:id="1"/>
      <w:r>
        <w:rPr>
          <w:b/>
          <w:bCs/>
          <w:sz w:val="24"/>
          <w:szCs w:val="24"/>
        </w:rPr>
        <w:t>1 INTRODUÇÃO</w:t>
      </w:r>
    </w:p>
    <w:p w:rsidR="00B00E10" w:rsidRPr="00A75E26" w:rsidRDefault="00B00E10" w:rsidP="00B00E10">
      <w:pPr>
        <w:spacing w:line="360" w:lineRule="auto"/>
        <w:ind w:firstLine="709"/>
        <w:jc w:val="both"/>
        <w:rPr>
          <w:sz w:val="24"/>
          <w:szCs w:val="24"/>
        </w:rPr>
      </w:pPr>
      <w:r w:rsidRPr="00A75E26">
        <w:rPr>
          <w:sz w:val="24"/>
          <w:szCs w:val="24"/>
        </w:rPr>
        <w:t>As ferrovias ocuparam papel central no processo de modernização do território brasileiro entre o fim do século XIX e a primeira metade do século XX. Mais do que meios de transporte, os trilhos funcionaram como agentes de organização do espaço, deslocando atividades econômicas, atraindo população e definindo o traçado de inúmeras cidades do interior. No Nordeste, em particular, a expansão ferroviária esteve associada tanto à integração de regiões produtoras quanto ao deslocamento de trabalhadores, frequentemente migrantes que fugiam das estiagens. Nesse contexto, a estação de trem deixou de ser apenas um equipamento técnico para se tornar um marco da vida urbana, em torno do qual surgiam comércio, moradias e sociabilidades.</w:t>
      </w:r>
    </w:p>
    <w:p w:rsidR="00B00E10" w:rsidRPr="00A75E26" w:rsidRDefault="00B00E10" w:rsidP="00B00E10">
      <w:pPr>
        <w:spacing w:line="360" w:lineRule="auto"/>
        <w:ind w:firstLine="709"/>
        <w:jc w:val="both"/>
        <w:rPr>
          <w:sz w:val="24"/>
          <w:szCs w:val="24"/>
        </w:rPr>
      </w:pPr>
      <w:r w:rsidRPr="00A75E26">
        <w:rPr>
          <w:sz w:val="24"/>
          <w:szCs w:val="24"/>
        </w:rPr>
        <w:t xml:space="preserve">No estado do Piauí, esse movimento foi protagonizado pela Estrada de Ferro Central do Piauí (EFCP), cuja linha, aberta em 1922 a partir do litoral, foi avançando lentamente pelo interior até alcançar o município de Piripiri. A chegada dos trilhos reorganizou a dinâmica local: a estação tornou-se um polo de atração, e a área de seu entorno consolidou-se como um dos vetores de crescimento da cidade, dando origem inclusive ao bairro que ainda hoje conserva o nome de Estação. Décadas depois, com a desativação progressiva do transporte ferroviário no estado, esse patrimônio perdeu sua função original, mas permaneceu como testemunho material e simbólico de um período decisivo da história </w:t>
      </w:r>
      <w:proofErr w:type="spellStart"/>
      <w:r w:rsidRPr="00A75E26">
        <w:rPr>
          <w:sz w:val="24"/>
          <w:szCs w:val="24"/>
        </w:rPr>
        <w:t>piripiriense</w:t>
      </w:r>
      <w:proofErr w:type="spellEnd"/>
      <w:r w:rsidRPr="00A75E26">
        <w:rPr>
          <w:sz w:val="24"/>
          <w:szCs w:val="24"/>
        </w:rPr>
        <w:t>.</w:t>
      </w:r>
    </w:p>
    <w:p w:rsidR="00B00E10" w:rsidRPr="00A75E26" w:rsidRDefault="00B00E10" w:rsidP="00B00E10">
      <w:pPr>
        <w:spacing w:line="360" w:lineRule="auto"/>
        <w:ind w:firstLine="709"/>
        <w:jc w:val="both"/>
        <w:rPr>
          <w:sz w:val="24"/>
          <w:szCs w:val="24"/>
        </w:rPr>
      </w:pPr>
      <w:r w:rsidRPr="00A75E26">
        <w:rPr>
          <w:sz w:val="24"/>
          <w:szCs w:val="24"/>
        </w:rPr>
        <w:t xml:space="preserve">É nesse cenário que se insere a Praça de Eventos </w:t>
      </w:r>
      <w:proofErr w:type="spellStart"/>
      <w:r w:rsidRPr="00A75E26">
        <w:rPr>
          <w:sz w:val="24"/>
          <w:szCs w:val="24"/>
        </w:rPr>
        <w:t>Arimatéia</w:t>
      </w:r>
      <w:proofErr w:type="spellEnd"/>
      <w:r w:rsidRPr="00A75E26">
        <w:rPr>
          <w:sz w:val="24"/>
          <w:szCs w:val="24"/>
        </w:rPr>
        <w:t xml:space="preserve"> Sousa, implantada na área da antiga estação ferroviária de Piripiri. O espaço preserva parte da arquitetura original com telhados cerâmicos e janelas em arco e mantém viva a memória do período ferroviário, ao mesmo tempo em que cumpre funções contemporâneas de lazer, convivência e realização de eventos. A praça expressa, portanto, uma tensão produtiva entre passado e presente: é, simultaneamente, lugar de memória e espaço de uso cotidiano da população.</w:t>
      </w:r>
    </w:p>
    <w:p w:rsidR="00B00E10" w:rsidRPr="00A75E26" w:rsidRDefault="00B00E10" w:rsidP="00B00E10">
      <w:pPr>
        <w:spacing w:line="360" w:lineRule="auto"/>
        <w:ind w:firstLine="709"/>
        <w:jc w:val="both"/>
        <w:rPr>
          <w:sz w:val="24"/>
          <w:szCs w:val="24"/>
        </w:rPr>
      </w:pPr>
      <w:r w:rsidRPr="00A75E26">
        <w:rPr>
          <w:sz w:val="24"/>
          <w:szCs w:val="24"/>
        </w:rPr>
        <w:t xml:space="preserve">Em escala nacional, a desativação de boa parte da malha ferroviária ao longo da segunda metade do século XX deixou um vasto conjunto de estações e pátios sem uso, muitos deles ameaçados pela degradação ou pela demolição. A partir das últimas décadas, contudo, ganhou força no Brasil a compreensão de que esses bens integram o patrimônio cultural e podem ser reconvertidos em equipamentos culturais, museus, centros de convivência e praças. Discutir o caso </w:t>
      </w:r>
      <w:proofErr w:type="spellStart"/>
      <w:r w:rsidRPr="00A75E26">
        <w:rPr>
          <w:sz w:val="24"/>
          <w:szCs w:val="24"/>
        </w:rPr>
        <w:t>piripiriense</w:t>
      </w:r>
      <w:proofErr w:type="spellEnd"/>
      <w:r w:rsidRPr="00A75E26">
        <w:rPr>
          <w:sz w:val="24"/>
          <w:szCs w:val="24"/>
        </w:rPr>
        <w:t xml:space="preserve"> significa, assim, inserir uma experiência local em um debate mais amplo sobre o destino do patrimônio ferroviário brasileiro.</w:t>
      </w:r>
    </w:p>
    <w:p w:rsidR="00B00E10" w:rsidRPr="00A75E26" w:rsidRDefault="00B00E10" w:rsidP="00B00E10">
      <w:pPr>
        <w:spacing w:line="360" w:lineRule="auto"/>
        <w:ind w:firstLine="709"/>
        <w:jc w:val="both"/>
        <w:rPr>
          <w:sz w:val="24"/>
          <w:szCs w:val="24"/>
        </w:rPr>
      </w:pPr>
      <w:r w:rsidRPr="00A75E26">
        <w:rPr>
          <w:sz w:val="24"/>
          <w:szCs w:val="24"/>
        </w:rPr>
        <w:lastRenderedPageBreak/>
        <w:t xml:space="preserve">Diante disso, formula-se o seguinte problema de pesquisa: de que maneira o patrimônio ferroviário representado pela Praça </w:t>
      </w:r>
      <w:proofErr w:type="spellStart"/>
      <w:r w:rsidRPr="00A75E26">
        <w:rPr>
          <w:sz w:val="24"/>
          <w:szCs w:val="24"/>
        </w:rPr>
        <w:t>Arimatéia</w:t>
      </w:r>
      <w:proofErr w:type="spellEnd"/>
      <w:r w:rsidRPr="00A75E26">
        <w:rPr>
          <w:sz w:val="24"/>
          <w:szCs w:val="24"/>
        </w:rPr>
        <w:t xml:space="preserve"> Sousa se relaciona com o desenvolvimento urbano de Piripiri, no passado e no presente</w:t>
      </w:r>
      <w:r>
        <w:rPr>
          <w:sz w:val="24"/>
          <w:szCs w:val="24"/>
        </w:rPr>
        <w:t xml:space="preserve">? </w:t>
      </w:r>
      <w:r w:rsidRPr="00A75E26">
        <w:rPr>
          <w:sz w:val="24"/>
          <w:szCs w:val="24"/>
        </w:rPr>
        <w:t>A relevância científica e social do estudo está em contribuir para o debate sobre o aproveitamento do patrimônio ferroviário em cidades de médio porte do interior nordestino, tema ainda pouco explorado se comparado às grandes capitais. Ao tomar uma praça concreta como objeto, a pesquisa procura demonstrar que a memória do trem não é um obstáculo ao crescimento da cidade, mas um ativo capaz de reforçar a identidade local e qualificar o espaço público.</w:t>
      </w:r>
    </w:p>
    <w:p w:rsidR="00D07440" w:rsidRDefault="00D07440">
      <w:pPr>
        <w:spacing w:line="360" w:lineRule="auto"/>
        <w:rPr>
          <w:b/>
          <w:bCs/>
          <w:sz w:val="24"/>
          <w:szCs w:val="24"/>
        </w:rPr>
      </w:pPr>
    </w:p>
    <w:p w:rsidR="00D07440" w:rsidRDefault="0099328E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 OBJETIVOS</w:t>
      </w:r>
    </w:p>
    <w:p w:rsidR="00B00E10" w:rsidRDefault="00B00E10" w:rsidP="00B00E10">
      <w:pPr>
        <w:spacing w:line="360" w:lineRule="auto"/>
        <w:ind w:firstLine="709"/>
        <w:jc w:val="both"/>
        <w:rPr>
          <w:sz w:val="24"/>
          <w:szCs w:val="24"/>
        </w:rPr>
      </w:pPr>
      <w:r w:rsidRPr="00A75E26">
        <w:rPr>
          <w:sz w:val="24"/>
          <w:szCs w:val="24"/>
        </w:rPr>
        <w:t xml:space="preserve">O objetivo geral deste trabalho é compreender essa relação, analisando como a memória ferroviária pode ser valorizada como recurso de identidade e de requalificação do espaço urbano. </w:t>
      </w:r>
    </w:p>
    <w:p w:rsidR="00B00E10" w:rsidRDefault="00B00E10" w:rsidP="00B00E10">
      <w:pPr>
        <w:spacing w:line="360" w:lineRule="auto"/>
        <w:ind w:firstLine="709"/>
        <w:jc w:val="both"/>
        <w:rPr>
          <w:sz w:val="24"/>
          <w:szCs w:val="24"/>
        </w:rPr>
      </w:pPr>
      <w:r w:rsidRPr="00A75E26">
        <w:rPr>
          <w:sz w:val="24"/>
          <w:szCs w:val="24"/>
        </w:rPr>
        <w:t xml:space="preserve">Como objetivos específicos, busca-se: </w:t>
      </w:r>
    </w:p>
    <w:p w:rsidR="00B00E10" w:rsidRDefault="00B00E10" w:rsidP="00B00E10">
      <w:pPr>
        <w:pStyle w:val="PargrafodaLista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 w:rsidRPr="00B00E10">
        <w:rPr>
          <w:sz w:val="24"/>
          <w:szCs w:val="24"/>
        </w:rPr>
        <w:t>econstituir, em linhas gerais, a chegada da ferrovia a Piripiri e seus ef</w:t>
      </w:r>
      <w:r>
        <w:rPr>
          <w:sz w:val="24"/>
          <w:szCs w:val="24"/>
        </w:rPr>
        <w:t xml:space="preserve">eitos sobre a urbanização; </w:t>
      </w:r>
    </w:p>
    <w:p w:rsidR="00B00E10" w:rsidRDefault="00B00E10" w:rsidP="00B00E10">
      <w:pPr>
        <w:pStyle w:val="PargrafodaLista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Pr="00B00E10">
        <w:rPr>
          <w:sz w:val="24"/>
          <w:szCs w:val="24"/>
        </w:rPr>
        <w:t>aracterizar a situação atual da praça, identificando seus valores patrimon</w:t>
      </w:r>
      <w:r>
        <w:rPr>
          <w:sz w:val="24"/>
          <w:szCs w:val="24"/>
        </w:rPr>
        <w:t xml:space="preserve">iais e suas fragilidades; </w:t>
      </w:r>
    </w:p>
    <w:p w:rsidR="00B00E10" w:rsidRPr="00B00E10" w:rsidRDefault="00B00E10" w:rsidP="00B00E10">
      <w:pPr>
        <w:pStyle w:val="PargrafodaLista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Pr="00B00E10">
        <w:rPr>
          <w:sz w:val="24"/>
          <w:szCs w:val="24"/>
        </w:rPr>
        <w:t>iscutir diretrizes que articulem preservação patrimonial e desenvolvimento urbano sustentável.</w:t>
      </w:r>
    </w:p>
    <w:p w:rsidR="00D07440" w:rsidRDefault="00D07440">
      <w:pPr>
        <w:spacing w:line="360" w:lineRule="auto"/>
        <w:rPr>
          <w:b/>
          <w:bCs/>
          <w:sz w:val="24"/>
          <w:szCs w:val="24"/>
        </w:rPr>
      </w:pPr>
    </w:p>
    <w:p w:rsidR="00D07440" w:rsidRDefault="0099328E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 MÉTODO</w:t>
      </w:r>
    </w:p>
    <w:p w:rsidR="00B00E10" w:rsidRPr="00A75E26" w:rsidRDefault="00A53219" w:rsidP="00B00E10">
      <w:pPr>
        <w:spacing w:line="360" w:lineRule="auto"/>
        <w:ind w:firstLine="709"/>
        <w:jc w:val="both"/>
        <w:rPr>
          <w:sz w:val="24"/>
          <w:szCs w:val="24"/>
        </w:rPr>
      </w:pPr>
      <w:r w:rsidRPr="00A53219">
        <w:rPr>
          <w:sz w:val="24"/>
          <w:szCs w:val="24"/>
        </w:rPr>
        <w:t xml:space="preserve">A presente pesquisa adota uma abordagem qualitativa, com caráter exploratório e descritivo, sendo desenvolvida por meio de um estudo de caso. A escolha desse método se justifica pelo foco em um objeto específico, a Praça de Eventos </w:t>
      </w:r>
      <w:proofErr w:type="spellStart"/>
      <w:r w:rsidRPr="00A53219">
        <w:rPr>
          <w:sz w:val="24"/>
          <w:szCs w:val="24"/>
        </w:rPr>
        <w:t>Arimatéia</w:t>
      </w:r>
      <w:proofErr w:type="spellEnd"/>
      <w:r w:rsidRPr="00A53219">
        <w:rPr>
          <w:sz w:val="24"/>
          <w:szCs w:val="24"/>
        </w:rPr>
        <w:t xml:space="preserve"> Sousa, buscando compreender suas particularidades de forma aprofundada e considerando o contexto em que está inserida.</w:t>
      </w:r>
      <w:r w:rsidR="00B00E10" w:rsidRPr="00A53219">
        <w:rPr>
          <w:sz w:val="24"/>
          <w:szCs w:val="24"/>
        </w:rPr>
        <w:t xml:space="preserve"> </w:t>
      </w:r>
      <w:r w:rsidR="00B00E10" w:rsidRPr="00A75E26">
        <w:rPr>
          <w:sz w:val="24"/>
          <w:szCs w:val="24"/>
        </w:rPr>
        <w:t>O estudo de caso é adequado quando se pretende investigar um fenômeno contemporâneo em sua relação com o ambiente em que ocorre, sem dissociá-lo desse ambiente.</w:t>
      </w:r>
    </w:p>
    <w:p w:rsidR="00B00E10" w:rsidRPr="00A75E26" w:rsidRDefault="00B00E10" w:rsidP="00B00E10">
      <w:pPr>
        <w:spacing w:line="360" w:lineRule="auto"/>
        <w:ind w:firstLine="709"/>
        <w:jc w:val="both"/>
        <w:rPr>
          <w:sz w:val="24"/>
          <w:szCs w:val="24"/>
        </w:rPr>
      </w:pPr>
      <w:r w:rsidRPr="00A75E26">
        <w:rPr>
          <w:sz w:val="24"/>
          <w:szCs w:val="24"/>
        </w:rPr>
        <w:t xml:space="preserve">Para o alcance dos objetivos, foram adotados três procedimentos complementares. O primeiro consistiu em revisão bibliográfica, com leitura de obras e artigos sobre patrimônio cultural, patrimônio ferroviário, memória e desenvolvimento urbano, de modo a construir o referencial teórico que orienta a análise. O segundo procedimento foi o levantamento documental e histórico, voltado à reconstituição da chegada da Estrada de Ferro Central do </w:t>
      </w:r>
      <w:r w:rsidRPr="00A75E26">
        <w:rPr>
          <w:sz w:val="24"/>
          <w:szCs w:val="24"/>
        </w:rPr>
        <w:lastRenderedPageBreak/>
        <w:t>Piauí ao município de Piripiri e de seus efeitos sobre a urbanização; recorreu-se, para isso, a estudos acadêmicos especializados e a registros sobre a história da ferrovia piauiense.</w:t>
      </w:r>
    </w:p>
    <w:p w:rsidR="00B00E10" w:rsidRPr="00A75E26" w:rsidRDefault="00B00E10" w:rsidP="00B00E10">
      <w:pPr>
        <w:spacing w:line="360" w:lineRule="auto"/>
        <w:ind w:firstLine="709"/>
        <w:jc w:val="both"/>
        <w:rPr>
          <w:sz w:val="24"/>
          <w:szCs w:val="24"/>
        </w:rPr>
      </w:pPr>
      <w:r w:rsidRPr="00A75E26">
        <w:rPr>
          <w:sz w:val="24"/>
          <w:szCs w:val="24"/>
        </w:rPr>
        <w:t xml:space="preserve">O terceiro procedimento foi a observação de campo, realizada na área da antiga estação. Essa etapa incluiu visita ao local, registro fotográfico do conjunto arquitetônico e do entorno, localização </w:t>
      </w:r>
      <w:proofErr w:type="spellStart"/>
      <w:r w:rsidRPr="00A75E26">
        <w:rPr>
          <w:sz w:val="24"/>
          <w:szCs w:val="24"/>
        </w:rPr>
        <w:t>georreferenciada</w:t>
      </w:r>
      <w:proofErr w:type="spellEnd"/>
      <w:r w:rsidRPr="00A75E26">
        <w:rPr>
          <w:sz w:val="24"/>
          <w:szCs w:val="24"/>
        </w:rPr>
        <w:t xml:space="preserve"> da área e elaboração de um diagnóstico urbano. O diagnóstico contemplou a leitura de aspectos como sistema viário, acessos, equipamentos do entorno, condições </w:t>
      </w:r>
      <w:proofErr w:type="spellStart"/>
      <w:r w:rsidRPr="00A75E26">
        <w:rPr>
          <w:sz w:val="24"/>
          <w:szCs w:val="24"/>
        </w:rPr>
        <w:t>bioclimáticas</w:t>
      </w:r>
      <w:proofErr w:type="spellEnd"/>
      <w:r w:rsidRPr="00A75E26">
        <w:rPr>
          <w:sz w:val="24"/>
          <w:szCs w:val="24"/>
        </w:rPr>
        <w:t>, topografia e zoneamento urbano, além da síntese das condições do espaço por meio de uma matriz SWOT, que identifica forças, fraquezas, oportunidades e ameaças. A combinação desses procedimentos permitiu cruzar a dimensão histórica (o que a estação representou) com a dimensão atual (o que a praça é hoje e que potencialidades apresenta), conforme sintetiza o Quadro 1.</w:t>
      </w:r>
    </w:p>
    <w:p w:rsidR="00B00E10" w:rsidRPr="00A75E26" w:rsidRDefault="00B00E10" w:rsidP="00B00E10">
      <w:pPr>
        <w:spacing w:after="60" w:line="360" w:lineRule="auto"/>
        <w:jc w:val="center"/>
        <w:rPr>
          <w:sz w:val="24"/>
          <w:szCs w:val="24"/>
        </w:rPr>
      </w:pPr>
      <w:r w:rsidRPr="00B00E10">
        <w:rPr>
          <w:b/>
          <w:sz w:val="24"/>
          <w:szCs w:val="24"/>
        </w:rPr>
        <w:t>Quadro 1</w:t>
      </w:r>
      <w:r w:rsidRPr="00A75E26">
        <w:rPr>
          <w:sz w:val="24"/>
          <w:szCs w:val="24"/>
        </w:rPr>
        <w:t xml:space="preserve"> – Etapas e procedimentos metodológicos</w:t>
      </w:r>
    </w:p>
    <w:tbl>
      <w:tblPr>
        <w:tblStyle w:val="TabelaSimples4"/>
        <w:tblW w:w="9071" w:type="dxa"/>
        <w:tblLook w:val="04A0" w:firstRow="1" w:lastRow="0" w:firstColumn="1" w:lastColumn="0" w:noHBand="0" w:noVBand="1"/>
      </w:tblPr>
      <w:tblGrid>
        <w:gridCol w:w="3200"/>
        <w:gridCol w:w="5871"/>
      </w:tblGrid>
      <w:tr w:rsidR="00B00E10" w:rsidRPr="00A75E26" w:rsidTr="00A532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0" w:type="dxa"/>
          </w:tcPr>
          <w:p w:rsidR="00B00E10" w:rsidRPr="00A75E26" w:rsidRDefault="00B00E10" w:rsidP="009D48F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75E26">
              <w:rPr>
                <w:sz w:val="24"/>
                <w:szCs w:val="24"/>
              </w:rPr>
              <w:t>Etapa</w:t>
            </w:r>
          </w:p>
        </w:tc>
        <w:tc>
          <w:tcPr>
            <w:tcW w:w="5871" w:type="dxa"/>
          </w:tcPr>
          <w:p w:rsidR="00B00E10" w:rsidRPr="00A75E26" w:rsidRDefault="00B00E10" w:rsidP="009D48FC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75E26">
              <w:rPr>
                <w:sz w:val="24"/>
                <w:szCs w:val="24"/>
              </w:rPr>
              <w:t>Procedimentos metodológicos</w:t>
            </w:r>
          </w:p>
        </w:tc>
      </w:tr>
      <w:tr w:rsidR="00B00E10" w:rsidRPr="00A75E26" w:rsidTr="00A532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0" w:type="dxa"/>
          </w:tcPr>
          <w:p w:rsidR="00B00E10" w:rsidRPr="00A75E26" w:rsidRDefault="00B00E10" w:rsidP="009D48F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75E26">
              <w:rPr>
                <w:sz w:val="24"/>
                <w:szCs w:val="24"/>
              </w:rPr>
              <w:t>Etapa 1 – Revisão bibliográfica</w:t>
            </w:r>
          </w:p>
        </w:tc>
        <w:tc>
          <w:tcPr>
            <w:tcW w:w="5871" w:type="dxa"/>
          </w:tcPr>
          <w:p w:rsidR="00B00E10" w:rsidRPr="00A75E26" w:rsidRDefault="00B00E10" w:rsidP="009D48F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75E26">
              <w:rPr>
                <w:sz w:val="24"/>
                <w:szCs w:val="24"/>
              </w:rPr>
              <w:t>Leitura de literatura sobre patrimônio, memória e cidade, para fundamentação teórica.</w:t>
            </w:r>
          </w:p>
        </w:tc>
      </w:tr>
      <w:tr w:rsidR="00B00E10" w:rsidRPr="00A75E26" w:rsidTr="00A532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0" w:type="dxa"/>
          </w:tcPr>
          <w:p w:rsidR="00B00E10" w:rsidRPr="00A75E26" w:rsidRDefault="00B00E10" w:rsidP="009D48F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75E26">
              <w:rPr>
                <w:sz w:val="24"/>
                <w:szCs w:val="24"/>
              </w:rPr>
              <w:t>Etapa 2 – Levantamento documental e histórico</w:t>
            </w:r>
          </w:p>
        </w:tc>
        <w:tc>
          <w:tcPr>
            <w:tcW w:w="5871" w:type="dxa"/>
          </w:tcPr>
          <w:p w:rsidR="00B00E10" w:rsidRPr="00A75E26" w:rsidRDefault="00B00E10" w:rsidP="009D48F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75E26">
              <w:rPr>
                <w:sz w:val="24"/>
                <w:szCs w:val="24"/>
              </w:rPr>
              <w:t>Reconstituição da chegada da EFCP a Piripiri e de seus impactos urbanos.</w:t>
            </w:r>
          </w:p>
        </w:tc>
      </w:tr>
      <w:tr w:rsidR="00B00E10" w:rsidRPr="00A75E26" w:rsidTr="00A532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0" w:type="dxa"/>
          </w:tcPr>
          <w:p w:rsidR="00B00E10" w:rsidRPr="00A75E26" w:rsidRDefault="00B00E10" w:rsidP="009D48F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75E26">
              <w:rPr>
                <w:sz w:val="24"/>
                <w:szCs w:val="24"/>
              </w:rPr>
              <w:t>Etapa 3 – Observação de campo</w:t>
            </w:r>
          </w:p>
        </w:tc>
        <w:tc>
          <w:tcPr>
            <w:tcW w:w="5871" w:type="dxa"/>
          </w:tcPr>
          <w:p w:rsidR="00B00E10" w:rsidRPr="00A75E26" w:rsidRDefault="00B00E10" w:rsidP="009D48F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75E26">
              <w:rPr>
                <w:sz w:val="24"/>
                <w:szCs w:val="24"/>
              </w:rPr>
              <w:t xml:space="preserve">Visita, registro fotográfico, </w:t>
            </w:r>
            <w:proofErr w:type="spellStart"/>
            <w:r w:rsidRPr="00A75E26">
              <w:rPr>
                <w:sz w:val="24"/>
                <w:szCs w:val="24"/>
              </w:rPr>
              <w:t>georreferenciamento</w:t>
            </w:r>
            <w:proofErr w:type="spellEnd"/>
            <w:r w:rsidRPr="00A75E26">
              <w:rPr>
                <w:sz w:val="24"/>
                <w:szCs w:val="24"/>
              </w:rPr>
              <w:t xml:space="preserve"> e diagnóstico (incluindo matriz SWOT).</w:t>
            </w:r>
          </w:p>
        </w:tc>
      </w:tr>
      <w:tr w:rsidR="00B00E10" w:rsidRPr="00A75E26" w:rsidTr="00A532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0" w:type="dxa"/>
          </w:tcPr>
          <w:p w:rsidR="00B00E10" w:rsidRPr="00A75E26" w:rsidRDefault="00B00E10" w:rsidP="009D48F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75E26">
              <w:rPr>
                <w:sz w:val="24"/>
                <w:szCs w:val="24"/>
              </w:rPr>
              <w:t>Etapa 4 – Análise e discussão</w:t>
            </w:r>
          </w:p>
        </w:tc>
        <w:tc>
          <w:tcPr>
            <w:tcW w:w="5871" w:type="dxa"/>
          </w:tcPr>
          <w:p w:rsidR="00B00E10" w:rsidRPr="00A75E26" w:rsidRDefault="00B00E10" w:rsidP="009D48F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75E26">
              <w:rPr>
                <w:sz w:val="24"/>
                <w:szCs w:val="24"/>
              </w:rPr>
              <w:t>Cruzamento entre a dimensão histórica e a situação atual da praça.</w:t>
            </w:r>
          </w:p>
        </w:tc>
      </w:tr>
    </w:tbl>
    <w:p w:rsidR="00B00E10" w:rsidRDefault="00B00E10" w:rsidP="00B00E10">
      <w:pPr>
        <w:spacing w:before="60" w:line="360" w:lineRule="auto"/>
        <w:jc w:val="center"/>
        <w:rPr>
          <w:sz w:val="24"/>
          <w:szCs w:val="24"/>
        </w:rPr>
      </w:pPr>
      <w:r w:rsidRPr="00B00E10">
        <w:rPr>
          <w:b/>
          <w:sz w:val="24"/>
          <w:szCs w:val="24"/>
        </w:rPr>
        <w:t>Fonte:</w:t>
      </w:r>
      <w:r w:rsidRPr="00A75E26">
        <w:rPr>
          <w:sz w:val="24"/>
          <w:szCs w:val="24"/>
        </w:rPr>
        <w:t xml:space="preserve"> Elaborado pelos autores (2026).</w:t>
      </w:r>
    </w:p>
    <w:p w:rsidR="00A53219" w:rsidRPr="00B00E10" w:rsidRDefault="00A53219" w:rsidP="00B00E10">
      <w:pPr>
        <w:spacing w:before="60" w:line="360" w:lineRule="auto"/>
        <w:jc w:val="center"/>
        <w:rPr>
          <w:sz w:val="24"/>
          <w:szCs w:val="24"/>
        </w:rPr>
      </w:pPr>
    </w:p>
    <w:p w:rsidR="00D07440" w:rsidRDefault="0099328E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 RESULTADOS E DISCUSSÃO</w:t>
      </w:r>
    </w:p>
    <w:p w:rsidR="00B00E10" w:rsidRPr="00A75E26" w:rsidRDefault="00B00E10" w:rsidP="00B00E10">
      <w:pPr>
        <w:spacing w:before="200" w:after="100" w:line="360" w:lineRule="auto"/>
        <w:rPr>
          <w:sz w:val="24"/>
          <w:szCs w:val="24"/>
        </w:rPr>
      </w:pPr>
      <w:r w:rsidRPr="00A75E26">
        <w:rPr>
          <w:b/>
          <w:bCs/>
          <w:sz w:val="24"/>
          <w:szCs w:val="24"/>
        </w:rPr>
        <w:t>4.1 A chegada da ferrovia e a urbanização de Piripiri</w:t>
      </w:r>
    </w:p>
    <w:p w:rsidR="00B00E10" w:rsidRPr="00A75E26" w:rsidRDefault="00B00E10" w:rsidP="00B00E10">
      <w:pPr>
        <w:spacing w:line="360" w:lineRule="auto"/>
        <w:ind w:firstLine="709"/>
        <w:jc w:val="both"/>
        <w:rPr>
          <w:sz w:val="24"/>
          <w:szCs w:val="24"/>
        </w:rPr>
      </w:pPr>
      <w:r w:rsidRPr="00A75E26">
        <w:rPr>
          <w:sz w:val="24"/>
          <w:szCs w:val="24"/>
        </w:rPr>
        <w:t>A Estrada de Ferro Central do Piauí teve sua linha aberta em 1922, ligando o porto de Luís Correia, no litoral, à estação de Cocal, e foi prolongada de forma intermitente em direção ao interior ao longo das décadas seguintes. Os trabalhos de construção do trecho que alcançaria Piripiri foram retomados na década de 1930 e concluídos no início de 1937, ano em que foram inauguradas as estações da localidade de Brasileira e da cidade de Piripiri (FERREIRA; FONTINELES, 2023). A obra empregou, em grande medida, trabalhadores migrantes vindos do Ceará, que fugiam das secas e buscavam melhores condições de vida.</w:t>
      </w:r>
    </w:p>
    <w:p w:rsidR="00B00E10" w:rsidRPr="00A75E26" w:rsidRDefault="00B00E10" w:rsidP="00B00E10">
      <w:pPr>
        <w:spacing w:line="360" w:lineRule="auto"/>
        <w:ind w:firstLine="709"/>
        <w:jc w:val="both"/>
        <w:rPr>
          <w:sz w:val="24"/>
          <w:szCs w:val="24"/>
        </w:rPr>
      </w:pPr>
      <w:r w:rsidRPr="00A75E26">
        <w:rPr>
          <w:sz w:val="24"/>
          <w:szCs w:val="24"/>
        </w:rPr>
        <w:lastRenderedPageBreak/>
        <w:t xml:space="preserve">A instalação da estação produziu efeitos significativos sobre a organização do espaço urbano. Em torno dela formou-se o chamado Largo da Estação, onde se multiplicaram estabelecimentos comerciais e moradias, processo que deu origem ao atual bairro Estação. Com o trem, chegaram à cidade novos produtos, pessoas de outras regiões e novos hábitos culturais, em um movimento que aproximou Piripiri de circuitos econômicos e simbólicos mais amplos. Ferreira e </w:t>
      </w:r>
      <w:proofErr w:type="spellStart"/>
      <w:r w:rsidRPr="00A75E26">
        <w:rPr>
          <w:sz w:val="24"/>
          <w:szCs w:val="24"/>
        </w:rPr>
        <w:t>Fontineles</w:t>
      </w:r>
      <w:proofErr w:type="spellEnd"/>
      <w:r w:rsidRPr="00A75E26">
        <w:rPr>
          <w:sz w:val="24"/>
          <w:szCs w:val="24"/>
        </w:rPr>
        <w:t xml:space="preserve"> (2023) destacam justamente esse papel da ferrovia como impulsionadora do desenvolvimento urbano, social e demográfico do município entre 1930 e 1950.</w:t>
      </w:r>
    </w:p>
    <w:p w:rsidR="00B00E10" w:rsidRPr="00A75E26" w:rsidRDefault="00B00E10" w:rsidP="00B00E10">
      <w:pPr>
        <w:spacing w:line="360" w:lineRule="auto"/>
        <w:ind w:firstLine="709"/>
        <w:jc w:val="both"/>
        <w:rPr>
          <w:sz w:val="24"/>
          <w:szCs w:val="24"/>
        </w:rPr>
      </w:pPr>
      <w:r w:rsidRPr="00A75E26">
        <w:rPr>
          <w:sz w:val="24"/>
          <w:szCs w:val="24"/>
        </w:rPr>
        <w:t>Ao longo das décadas seguintes, a linha foi estendida a outras cidades, alcançando Campo Maior e, posteriormente, a capital. Contudo, a partir dos anos 1970 e 1980, o transporte ferroviário de passageiros entrou em declínio em todo o estado, acompanhando uma tendência nacional de desativação das ferrovias. Os trilhos foram, em grande parte, retirados, e as estações perderam sua função original. Em Piripiri, o que restou desse período foi sobretudo o conjunto edificado e a memória associada ao lugar matéria-prima do patrimônio que hoje se procura valorizar.</w:t>
      </w:r>
    </w:p>
    <w:p w:rsidR="00B00E10" w:rsidRPr="00A75E26" w:rsidRDefault="00B00E10" w:rsidP="00B00E10">
      <w:pPr>
        <w:spacing w:line="360" w:lineRule="auto"/>
        <w:ind w:firstLine="709"/>
        <w:jc w:val="both"/>
        <w:rPr>
          <w:sz w:val="24"/>
          <w:szCs w:val="24"/>
        </w:rPr>
      </w:pPr>
      <w:r w:rsidRPr="00A75E26">
        <w:rPr>
          <w:sz w:val="24"/>
          <w:szCs w:val="24"/>
        </w:rPr>
        <w:t xml:space="preserve">Vale destacar que esse processo de urbanização não foi protagonizado apenas por engenheiros e autoridades. A construção da ferrovia mobilizou um grande contingente de trabalhadores entre eles maquinistas, foguistas, conservadores de linha, ferreiros e carregadores muitos dos quais migrantes que enfrentavam condições difíceis e riscos de acidentes. A historiografia recente, como observam Ferreira e </w:t>
      </w:r>
      <w:proofErr w:type="spellStart"/>
      <w:r w:rsidRPr="00A75E26">
        <w:rPr>
          <w:sz w:val="24"/>
          <w:szCs w:val="24"/>
        </w:rPr>
        <w:t>Fontineles</w:t>
      </w:r>
      <w:proofErr w:type="spellEnd"/>
      <w:r w:rsidRPr="00A75E26">
        <w:rPr>
          <w:sz w:val="24"/>
          <w:szCs w:val="24"/>
        </w:rPr>
        <w:t xml:space="preserve"> (2023), tem chamado a atenção para o </w:t>
      </w:r>
      <w:proofErr w:type="spellStart"/>
      <w:r w:rsidRPr="00A75E26">
        <w:rPr>
          <w:sz w:val="24"/>
          <w:szCs w:val="24"/>
        </w:rPr>
        <w:t>silenciamento</w:t>
      </w:r>
      <w:proofErr w:type="spellEnd"/>
      <w:r w:rsidRPr="00A75E26">
        <w:rPr>
          <w:sz w:val="24"/>
          <w:szCs w:val="24"/>
        </w:rPr>
        <w:t xml:space="preserve"> dessa classe trabalhadora nos registros oficiais. Recuperar essa dimensão social é importante para que a valorização do patrimônio ferroviário em Piripiri não se restrinja à edificação, mas reconheça também as pessoas que tornaram possível a chegada do trem.</w:t>
      </w:r>
    </w:p>
    <w:p w:rsidR="00B00E10" w:rsidRPr="00A75E26" w:rsidRDefault="00B00E10" w:rsidP="00B00E10">
      <w:pPr>
        <w:spacing w:before="200" w:after="100" w:line="360" w:lineRule="auto"/>
        <w:rPr>
          <w:sz w:val="24"/>
          <w:szCs w:val="24"/>
        </w:rPr>
      </w:pPr>
      <w:r w:rsidRPr="00A75E26">
        <w:rPr>
          <w:b/>
          <w:bCs/>
          <w:sz w:val="24"/>
          <w:szCs w:val="24"/>
        </w:rPr>
        <w:t xml:space="preserve">4.2 A Praça </w:t>
      </w:r>
      <w:proofErr w:type="spellStart"/>
      <w:r w:rsidRPr="00A75E26">
        <w:rPr>
          <w:b/>
          <w:bCs/>
          <w:sz w:val="24"/>
          <w:szCs w:val="24"/>
        </w:rPr>
        <w:t>Arimatéia</w:t>
      </w:r>
      <w:proofErr w:type="spellEnd"/>
      <w:r w:rsidRPr="00A75E26">
        <w:rPr>
          <w:b/>
          <w:bCs/>
          <w:sz w:val="24"/>
          <w:szCs w:val="24"/>
        </w:rPr>
        <w:t xml:space="preserve"> Sousa: localização, valores e símbolos</w:t>
      </w:r>
    </w:p>
    <w:p w:rsidR="00B00E10" w:rsidRPr="00A75E26" w:rsidRDefault="00B00E10" w:rsidP="00B00E10">
      <w:pPr>
        <w:spacing w:line="360" w:lineRule="auto"/>
        <w:ind w:firstLine="709"/>
        <w:jc w:val="both"/>
        <w:rPr>
          <w:sz w:val="24"/>
          <w:szCs w:val="24"/>
        </w:rPr>
      </w:pPr>
      <w:r w:rsidRPr="00A75E26">
        <w:rPr>
          <w:sz w:val="24"/>
          <w:szCs w:val="24"/>
        </w:rPr>
        <w:t xml:space="preserve">A Praça de Eventos </w:t>
      </w:r>
      <w:proofErr w:type="spellStart"/>
      <w:r w:rsidRPr="00A75E26">
        <w:rPr>
          <w:sz w:val="24"/>
          <w:szCs w:val="24"/>
        </w:rPr>
        <w:t>Arimatéia</w:t>
      </w:r>
      <w:proofErr w:type="spellEnd"/>
      <w:r w:rsidRPr="00A75E26">
        <w:rPr>
          <w:sz w:val="24"/>
          <w:szCs w:val="24"/>
        </w:rPr>
        <w:t xml:space="preserve"> Sousa localiza-se na área da antiga estação ferroviária de Piripiri, em posição central e de fácil acesso, nas proximidades do Estádio Municipal </w:t>
      </w:r>
      <w:proofErr w:type="spellStart"/>
      <w:r w:rsidRPr="00A75E26">
        <w:rPr>
          <w:sz w:val="24"/>
          <w:szCs w:val="24"/>
        </w:rPr>
        <w:t>Ytacoatiara</w:t>
      </w:r>
      <w:proofErr w:type="spellEnd"/>
      <w:r w:rsidRPr="00A75E26">
        <w:rPr>
          <w:sz w:val="24"/>
          <w:szCs w:val="24"/>
        </w:rPr>
        <w:t xml:space="preserve"> e de importantes vias urbanas. Trata-se de um espaço amplo, atualmente utilizado para eventos e atividades coletivas, que conserva elementos arquitetônicos originais da estação, como os telhados cerâmicos e as janelas em arco, mantendo a leitura histórica do conjunto.</w:t>
      </w:r>
    </w:p>
    <w:p w:rsidR="00B00E10" w:rsidRPr="00A75E26" w:rsidRDefault="00B00E10" w:rsidP="00B00E10">
      <w:pPr>
        <w:spacing w:line="360" w:lineRule="auto"/>
        <w:ind w:firstLine="709"/>
        <w:jc w:val="both"/>
        <w:rPr>
          <w:sz w:val="24"/>
          <w:szCs w:val="24"/>
        </w:rPr>
      </w:pPr>
      <w:r w:rsidRPr="00A75E26">
        <w:rPr>
          <w:sz w:val="24"/>
          <w:szCs w:val="24"/>
        </w:rPr>
        <w:t xml:space="preserve">Além do valor arquitetônico, o espaço apresenta forte carga simbólica. A própria denominação homenageia </w:t>
      </w:r>
      <w:proofErr w:type="spellStart"/>
      <w:r w:rsidRPr="00A75E26">
        <w:rPr>
          <w:sz w:val="24"/>
          <w:szCs w:val="24"/>
        </w:rPr>
        <w:t>Arimatéia</w:t>
      </w:r>
      <w:proofErr w:type="spellEnd"/>
      <w:r w:rsidRPr="00A75E26">
        <w:rPr>
          <w:sz w:val="24"/>
          <w:szCs w:val="24"/>
        </w:rPr>
        <w:t xml:space="preserve"> Sousa, figura associada à história e ao desenvolvimento da região, reforçando o caráter da praça como lugar de memória. O portão do espaço exibe a imagem de um sol nascente, elemento que pode ser interpretado como símbolo do progresso e </w:t>
      </w:r>
      <w:r w:rsidRPr="00A75E26">
        <w:rPr>
          <w:sz w:val="24"/>
          <w:szCs w:val="24"/>
        </w:rPr>
        <w:lastRenderedPageBreak/>
        <w:t>do futuro da cidade uma síntese visual da ideia de que o passado ferroviário se projeta como base para o desenvolvimento por vir.</w:t>
      </w:r>
    </w:p>
    <w:p w:rsidR="00B00E10" w:rsidRPr="00A75E26" w:rsidRDefault="00B00E10" w:rsidP="00B00E10">
      <w:pPr>
        <w:spacing w:line="360" w:lineRule="auto"/>
        <w:ind w:firstLine="709"/>
        <w:jc w:val="both"/>
        <w:rPr>
          <w:sz w:val="24"/>
          <w:szCs w:val="24"/>
        </w:rPr>
      </w:pPr>
      <w:r w:rsidRPr="00A75E26">
        <w:rPr>
          <w:sz w:val="24"/>
          <w:szCs w:val="24"/>
        </w:rPr>
        <w:t>Do ponto de vista urbano, a praça reúne atributos relevantes, mas também fragilidades. O diagnóstico realizado em campo, sintetizado na matriz SWOT (Quadro 2), evidencia como forças a localização central, a amplitude da área, o potencial para a realização de eventos e a proximidade de equipamentos públicos. Entre as fraquezas, destacam-se a falta de arborização, a infraestrutura deficiente, a iluminação insuficiente e a baixa permanência de usuários. As oportunidades incluem a valorização urbana, o turismo e a cultura, a dinamização de atividades econômicas e a possibilidade de parcerias público-privadas. As ameaças, por fim, envolvem o vandalismo, a falta de manutenção, as ocupações irregulares e o uso inadequado do espaço.</w:t>
      </w:r>
    </w:p>
    <w:p w:rsidR="00B00E10" w:rsidRPr="00A75E26" w:rsidRDefault="00B00E10" w:rsidP="00B00E10">
      <w:pPr>
        <w:spacing w:after="60" w:line="360" w:lineRule="auto"/>
        <w:jc w:val="center"/>
        <w:rPr>
          <w:sz w:val="24"/>
          <w:szCs w:val="24"/>
        </w:rPr>
      </w:pPr>
      <w:r w:rsidRPr="00B00E10">
        <w:rPr>
          <w:b/>
          <w:sz w:val="24"/>
          <w:szCs w:val="24"/>
        </w:rPr>
        <w:t>Quadro 2</w:t>
      </w:r>
      <w:r w:rsidRPr="00A75E26">
        <w:rPr>
          <w:sz w:val="24"/>
          <w:szCs w:val="24"/>
        </w:rPr>
        <w:t xml:space="preserve"> – Matriz SWOT da área da Praça </w:t>
      </w:r>
      <w:proofErr w:type="spellStart"/>
      <w:r w:rsidRPr="00A75E26">
        <w:rPr>
          <w:sz w:val="24"/>
          <w:szCs w:val="24"/>
        </w:rPr>
        <w:t>Arimatéia</w:t>
      </w:r>
      <w:proofErr w:type="spellEnd"/>
      <w:r w:rsidRPr="00A75E26">
        <w:rPr>
          <w:sz w:val="24"/>
          <w:szCs w:val="24"/>
        </w:rPr>
        <w:t xml:space="preserve"> Sousa</w:t>
      </w:r>
    </w:p>
    <w:tbl>
      <w:tblPr>
        <w:tblStyle w:val="Tabelacomgrade"/>
        <w:tblW w:w="9070" w:type="dxa"/>
        <w:tblLook w:val="0000" w:firstRow="0" w:lastRow="0" w:firstColumn="0" w:lastColumn="0" w:noHBand="0" w:noVBand="0"/>
      </w:tblPr>
      <w:tblGrid>
        <w:gridCol w:w="4535"/>
        <w:gridCol w:w="4535"/>
      </w:tblGrid>
      <w:tr w:rsidR="00B00E10" w:rsidRPr="00A75E26" w:rsidTr="00A53219">
        <w:tc>
          <w:tcPr>
            <w:tcW w:w="4535" w:type="dxa"/>
          </w:tcPr>
          <w:p w:rsidR="00B00E10" w:rsidRPr="00A75E26" w:rsidRDefault="00B00E10" w:rsidP="009D48FC">
            <w:pPr>
              <w:spacing w:after="40" w:line="360" w:lineRule="auto"/>
              <w:jc w:val="center"/>
              <w:rPr>
                <w:sz w:val="24"/>
                <w:szCs w:val="24"/>
              </w:rPr>
            </w:pPr>
            <w:r w:rsidRPr="00A75E26">
              <w:rPr>
                <w:b/>
                <w:bCs/>
                <w:color w:val="1F5C2E"/>
                <w:sz w:val="24"/>
                <w:szCs w:val="24"/>
              </w:rPr>
              <w:t>FORÇAS</w:t>
            </w:r>
          </w:p>
          <w:p w:rsidR="00B00E10" w:rsidRPr="00A75E26" w:rsidRDefault="00B00E10" w:rsidP="009D48FC">
            <w:pPr>
              <w:spacing w:line="360" w:lineRule="auto"/>
              <w:ind w:left="200" w:hanging="200"/>
              <w:rPr>
                <w:sz w:val="24"/>
                <w:szCs w:val="24"/>
              </w:rPr>
            </w:pPr>
            <w:proofErr w:type="gramStart"/>
            <w:r w:rsidRPr="00A75E26">
              <w:rPr>
                <w:sz w:val="24"/>
                <w:szCs w:val="24"/>
              </w:rPr>
              <w:t>•  Localização</w:t>
            </w:r>
            <w:proofErr w:type="gramEnd"/>
            <w:r w:rsidRPr="00A75E26">
              <w:rPr>
                <w:sz w:val="24"/>
                <w:szCs w:val="24"/>
              </w:rPr>
              <w:t xml:space="preserve"> central</w:t>
            </w:r>
          </w:p>
          <w:p w:rsidR="00B00E10" w:rsidRPr="00A75E26" w:rsidRDefault="00B00E10" w:rsidP="009D48FC">
            <w:pPr>
              <w:spacing w:line="360" w:lineRule="auto"/>
              <w:ind w:left="200" w:hanging="200"/>
              <w:rPr>
                <w:sz w:val="24"/>
                <w:szCs w:val="24"/>
              </w:rPr>
            </w:pPr>
            <w:proofErr w:type="gramStart"/>
            <w:r w:rsidRPr="00A75E26">
              <w:rPr>
                <w:sz w:val="24"/>
                <w:szCs w:val="24"/>
              </w:rPr>
              <w:t>•  Área</w:t>
            </w:r>
            <w:proofErr w:type="gramEnd"/>
            <w:r w:rsidRPr="00A75E26">
              <w:rPr>
                <w:sz w:val="24"/>
                <w:szCs w:val="24"/>
              </w:rPr>
              <w:t xml:space="preserve"> ampla</w:t>
            </w:r>
          </w:p>
          <w:p w:rsidR="00B00E10" w:rsidRPr="00A75E26" w:rsidRDefault="00B00E10" w:rsidP="009D48FC">
            <w:pPr>
              <w:spacing w:line="360" w:lineRule="auto"/>
              <w:ind w:left="200" w:hanging="200"/>
              <w:rPr>
                <w:sz w:val="24"/>
                <w:szCs w:val="24"/>
              </w:rPr>
            </w:pPr>
            <w:proofErr w:type="gramStart"/>
            <w:r w:rsidRPr="00A75E26">
              <w:rPr>
                <w:sz w:val="24"/>
                <w:szCs w:val="24"/>
              </w:rPr>
              <w:t>•  Potencial</w:t>
            </w:r>
            <w:proofErr w:type="gramEnd"/>
            <w:r w:rsidRPr="00A75E26">
              <w:rPr>
                <w:sz w:val="24"/>
                <w:szCs w:val="24"/>
              </w:rPr>
              <w:t xml:space="preserve"> para eventos</w:t>
            </w:r>
          </w:p>
          <w:p w:rsidR="00B00E10" w:rsidRPr="00A75E26" w:rsidRDefault="00B00E10" w:rsidP="009D48FC">
            <w:pPr>
              <w:spacing w:line="360" w:lineRule="auto"/>
              <w:ind w:left="200" w:hanging="200"/>
              <w:rPr>
                <w:sz w:val="24"/>
                <w:szCs w:val="24"/>
              </w:rPr>
            </w:pPr>
            <w:proofErr w:type="gramStart"/>
            <w:r w:rsidRPr="00A75E26">
              <w:rPr>
                <w:sz w:val="24"/>
                <w:szCs w:val="24"/>
              </w:rPr>
              <w:t>•  Proximidade</w:t>
            </w:r>
            <w:proofErr w:type="gramEnd"/>
            <w:r w:rsidRPr="00A75E26">
              <w:rPr>
                <w:sz w:val="24"/>
                <w:szCs w:val="24"/>
              </w:rPr>
              <w:t xml:space="preserve"> de equipamentos públicos</w:t>
            </w:r>
          </w:p>
        </w:tc>
        <w:tc>
          <w:tcPr>
            <w:tcW w:w="4535" w:type="dxa"/>
          </w:tcPr>
          <w:p w:rsidR="00B00E10" w:rsidRPr="00A75E26" w:rsidRDefault="00B00E10" w:rsidP="009D48FC">
            <w:pPr>
              <w:spacing w:after="40" w:line="360" w:lineRule="auto"/>
              <w:jc w:val="center"/>
              <w:rPr>
                <w:sz w:val="24"/>
                <w:szCs w:val="24"/>
              </w:rPr>
            </w:pPr>
            <w:r w:rsidRPr="00A75E26">
              <w:rPr>
                <w:b/>
                <w:bCs/>
                <w:color w:val="9C2A2A"/>
                <w:sz w:val="24"/>
                <w:szCs w:val="24"/>
              </w:rPr>
              <w:t>FRAQUEZAS</w:t>
            </w:r>
          </w:p>
          <w:p w:rsidR="00B00E10" w:rsidRPr="00A75E26" w:rsidRDefault="00B00E10" w:rsidP="009D48FC">
            <w:pPr>
              <w:spacing w:line="360" w:lineRule="auto"/>
              <w:ind w:left="200" w:hanging="200"/>
              <w:rPr>
                <w:sz w:val="24"/>
                <w:szCs w:val="24"/>
              </w:rPr>
            </w:pPr>
            <w:proofErr w:type="gramStart"/>
            <w:r w:rsidRPr="00A75E26">
              <w:rPr>
                <w:sz w:val="24"/>
                <w:szCs w:val="24"/>
              </w:rPr>
              <w:t>•  Falta</w:t>
            </w:r>
            <w:proofErr w:type="gramEnd"/>
            <w:r w:rsidRPr="00A75E26">
              <w:rPr>
                <w:sz w:val="24"/>
                <w:szCs w:val="24"/>
              </w:rPr>
              <w:t xml:space="preserve"> de arborização</w:t>
            </w:r>
          </w:p>
          <w:p w:rsidR="00B00E10" w:rsidRPr="00A75E26" w:rsidRDefault="00B00E10" w:rsidP="009D48FC">
            <w:pPr>
              <w:spacing w:line="360" w:lineRule="auto"/>
              <w:ind w:left="200" w:hanging="200"/>
              <w:rPr>
                <w:sz w:val="24"/>
                <w:szCs w:val="24"/>
              </w:rPr>
            </w:pPr>
            <w:proofErr w:type="gramStart"/>
            <w:r w:rsidRPr="00A75E26">
              <w:rPr>
                <w:sz w:val="24"/>
                <w:szCs w:val="24"/>
              </w:rPr>
              <w:t>•  Infraestrutura</w:t>
            </w:r>
            <w:proofErr w:type="gramEnd"/>
            <w:r w:rsidRPr="00A75E26">
              <w:rPr>
                <w:sz w:val="24"/>
                <w:szCs w:val="24"/>
              </w:rPr>
              <w:t xml:space="preserve"> deficiente</w:t>
            </w:r>
          </w:p>
          <w:p w:rsidR="00B00E10" w:rsidRPr="00A75E26" w:rsidRDefault="00B00E10" w:rsidP="009D48FC">
            <w:pPr>
              <w:spacing w:line="360" w:lineRule="auto"/>
              <w:ind w:left="200" w:hanging="200"/>
              <w:rPr>
                <w:sz w:val="24"/>
                <w:szCs w:val="24"/>
              </w:rPr>
            </w:pPr>
            <w:proofErr w:type="gramStart"/>
            <w:r w:rsidRPr="00A75E26">
              <w:rPr>
                <w:sz w:val="24"/>
                <w:szCs w:val="24"/>
              </w:rPr>
              <w:t>•  Pouca</w:t>
            </w:r>
            <w:proofErr w:type="gramEnd"/>
            <w:r w:rsidRPr="00A75E26">
              <w:rPr>
                <w:sz w:val="24"/>
                <w:szCs w:val="24"/>
              </w:rPr>
              <w:t xml:space="preserve"> iluminação</w:t>
            </w:r>
          </w:p>
          <w:p w:rsidR="00B00E10" w:rsidRPr="00A75E26" w:rsidRDefault="00B00E10" w:rsidP="009D48FC">
            <w:pPr>
              <w:spacing w:line="360" w:lineRule="auto"/>
              <w:ind w:left="200" w:hanging="200"/>
              <w:rPr>
                <w:sz w:val="24"/>
                <w:szCs w:val="24"/>
              </w:rPr>
            </w:pPr>
            <w:proofErr w:type="gramStart"/>
            <w:r w:rsidRPr="00A75E26">
              <w:rPr>
                <w:sz w:val="24"/>
                <w:szCs w:val="24"/>
              </w:rPr>
              <w:t>•  Baixa</w:t>
            </w:r>
            <w:proofErr w:type="gramEnd"/>
            <w:r w:rsidRPr="00A75E26">
              <w:rPr>
                <w:sz w:val="24"/>
                <w:szCs w:val="24"/>
              </w:rPr>
              <w:t xml:space="preserve"> permanência</w:t>
            </w:r>
          </w:p>
        </w:tc>
      </w:tr>
      <w:tr w:rsidR="00B00E10" w:rsidRPr="00A75E26" w:rsidTr="00A53219">
        <w:tc>
          <w:tcPr>
            <w:tcW w:w="4535" w:type="dxa"/>
          </w:tcPr>
          <w:p w:rsidR="00B00E10" w:rsidRPr="00A75E26" w:rsidRDefault="00B00E10" w:rsidP="009D48FC">
            <w:pPr>
              <w:spacing w:after="40" w:line="360" w:lineRule="auto"/>
              <w:jc w:val="center"/>
              <w:rPr>
                <w:sz w:val="24"/>
                <w:szCs w:val="24"/>
              </w:rPr>
            </w:pPr>
            <w:r w:rsidRPr="00A75E26">
              <w:rPr>
                <w:b/>
                <w:bCs/>
                <w:color w:val="1F4E79"/>
                <w:sz w:val="24"/>
                <w:szCs w:val="24"/>
              </w:rPr>
              <w:t>OPORTUNIDADES</w:t>
            </w:r>
          </w:p>
          <w:p w:rsidR="00B00E10" w:rsidRPr="00A75E26" w:rsidRDefault="00B00E10" w:rsidP="009D48FC">
            <w:pPr>
              <w:spacing w:line="360" w:lineRule="auto"/>
              <w:ind w:left="200" w:hanging="200"/>
              <w:rPr>
                <w:sz w:val="24"/>
                <w:szCs w:val="24"/>
              </w:rPr>
            </w:pPr>
            <w:proofErr w:type="gramStart"/>
            <w:r w:rsidRPr="00A75E26">
              <w:rPr>
                <w:sz w:val="24"/>
                <w:szCs w:val="24"/>
              </w:rPr>
              <w:t>•  Valorização</w:t>
            </w:r>
            <w:proofErr w:type="gramEnd"/>
            <w:r w:rsidRPr="00A75E26">
              <w:rPr>
                <w:sz w:val="24"/>
                <w:szCs w:val="24"/>
              </w:rPr>
              <w:t xml:space="preserve"> urbana</w:t>
            </w:r>
          </w:p>
          <w:p w:rsidR="00B00E10" w:rsidRPr="00A75E26" w:rsidRDefault="00B00E10" w:rsidP="009D48FC">
            <w:pPr>
              <w:spacing w:line="360" w:lineRule="auto"/>
              <w:ind w:left="200" w:hanging="200"/>
              <w:rPr>
                <w:sz w:val="24"/>
                <w:szCs w:val="24"/>
              </w:rPr>
            </w:pPr>
            <w:proofErr w:type="gramStart"/>
            <w:r w:rsidRPr="00A75E26">
              <w:rPr>
                <w:sz w:val="24"/>
                <w:szCs w:val="24"/>
              </w:rPr>
              <w:t>•  Turismo</w:t>
            </w:r>
            <w:proofErr w:type="gramEnd"/>
            <w:r w:rsidRPr="00A75E26">
              <w:rPr>
                <w:sz w:val="24"/>
                <w:szCs w:val="24"/>
              </w:rPr>
              <w:t xml:space="preserve"> e cultura</w:t>
            </w:r>
          </w:p>
          <w:p w:rsidR="00B00E10" w:rsidRPr="00A75E26" w:rsidRDefault="00B00E10" w:rsidP="009D48FC">
            <w:pPr>
              <w:spacing w:line="360" w:lineRule="auto"/>
              <w:ind w:left="200" w:hanging="200"/>
              <w:rPr>
                <w:sz w:val="24"/>
                <w:szCs w:val="24"/>
              </w:rPr>
            </w:pPr>
            <w:proofErr w:type="gramStart"/>
            <w:r w:rsidRPr="00A75E26">
              <w:rPr>
                <w:sz w:val="24"/>
                <w:szCs w:val="24"/>
              </w:rPr>
              <w:t>•  Atividades</w:t>
            </w:r>
            <w:proofErr w:type="gramEnd"/>
            <w:r w:rsidRPr="00A75E26">
              <w:rPr>
                <w:sz w:val="24"/>
                <w:szCs w:val="24"/>
              </w:rPr>
              <w:t xml:space="preserve"> econômicas</w:t>
            </w:r>
          </w:p>
          <w:p w:rsidR="00B00E10" w:rsidRPr="00A75E26" w:rsidRDefault="00B00E10" w:rsidP="009D48FC">
            <w:pPr>
              <w:spacing w:line="360" w:lineRule="auto"/>
              <w:ind w:left="200" w:hanging="200"/>
              <w:rPr>
                <w:sz w:val="24"/>
                <w:szCs w:val="24"/>
              </w:rPr>
            </w:pPr>
            <w:proofErr w:type="gramStart"/>
            <w:r w:rsidRPr="00A75E26">
              <w:rPr>
                <w:sz w:val="24"/>
                <w:szCs w:val="24"/>
              </w:rPr>
              <w:t>•  Parcerias</w:t>
            </w:r>
            <w:proofErr w:type="gramEnd"/>
            <w:r w:rsidRPr="00A75E26">
              <w:rPr>
                <w:sz w:val="24"/>
                <w:szCs w:val="24"/>
              </w:rPr>
              <w:t xml:space="preserve"> público-privadas</w:t>
            </w:r>
          </w:p>
        </w:tc>
        <w:tc>
          <w:tcPr>
            <w:tcW w:w="4535" w:type="dxa"/>
          </w:tcPr>
          <w:p w:rsidR="00B00E10" w:rsidRPr="00A75E26" w:rsidRDefault="00B00E10" w:rsidP="009D48FC">
            <w:pPr>
              <w:spacing w:after="40" w:line="360" w:lineRule="auto"/>
              <w:jc w:val="center"/>
              <w:rPr>
                <w:sz w:val="24"/>
                <w:szCs w:val="24"/>
              </w:rPr>
            </w:pPr>
            <w:r w:rsidRPr="00A75E26">
              <w:rPr>
                <w:b/>
                <w:bCs/>
                <w:color w:val="7F6000"/>
                <w:sz w:val="24"/>
                <w:szCs w:val="24"/>
              </w:rPr>
              <w:t>AMEAÇAS</w:t>
            </w:r>
          </w:p>
          <w:p w:rsidR="00B00E10" w:rsidRPr="00A75E26" w:rsidRDefault="00B00E10" w:rsidP="009D48FC">
            <w:pPr>
              <w:spacing w:line="360" w:lineRule="auto"/>
              <w:ind w:left="200" w:hanging="200"/>
              <w:rPr>
                <w:sz w:val="24"/>
                <w:szCs w:val="24"/>
              </w:rPr>
            </w:pPr>
            <w:proofErr w:type="gramStart"/>
            <w:r w:rsidRPr="00A75E26">
              <w:rPr>
                <w:sz w:val="24"/>
                <w:szCs w:val="24"/>
              </w:rPr>
              <w:t>•  Vandalismo</w:t>
            </w:r>
            <w:proofErr w:type="gramEnd"/>
          </w:p>
          <w:p w:rsidR="00B00E10" w:rsidRPr="00A75E26" w:rsidRDefault="00B00E10" w:rsidP="009D48FC">
            <w:pPr>
              <w:spacing w:line="360" w:lineRule="auto"/>
              <w:ind w:left="200" w:hanging="200"/>
              <w:rPr>
                <w:sz w:val="24"/>
                <w:szCs w:val="24"/>
              </w:rPr>
            </w:pPr>
            <w:proofErr w:type="gramStart"/>
            <w:r w:rsidRPr="00A75E26">
              <w:rPr>
                <w:sz w:val="24"/>
                <w:szCs w:val="24"/>
              </w:rPr>
              <w:t>•  Falta</w:t>
            </w:r>
            <w:proofErr w:type="gramEnd"/>
            <w:r w:rsidRPr="00A75E26">
              <w:rPr>
                <w:sz w:val="24"/>
                <w:szCs w:val="24"/>
              </w:rPr>
              <w:t xml:space="preserve"> de manutenção</w:t>
            </w:r>
          </w:p>
          <w:p w:rsidR="00B00E10" w:rsidRPr="00A75E26" w:rsidRDefault="00B00E10" w:rsidP="009D48FC">
            <w:pPr>
              <w:spacing w:line="360" w:lineRule="auto"/>
              <w:ind w:left="200" w:hanging="200"/>
              <w:rPr>
                <w:sz w:val="24"/>
                <w:szCs w:val="24"/>
              </w:rPr>
            </w:pPr>
            <w:proofErr w:type="gramStart"/>
            <w:r w:rsidRPr="00A75E26">
              <w:rPr>
                <w:sz w:val="24"/>
                <w:szCs w:val="24"/>
              </w:rPr>
              <w:t>•  Ocupações</w:t>
            </w:r>
            <w:proofErr w:type="gramEnd"/>
            <w:r w:rsidRPr="00A75E26">
              <w:rPr>
                <w:sz w:val="24"/>
                <w:szCs w:val="24"/>
              </w:rPr>
              <w:t xml:space="preserve"> irregulares</w:t>
            </w:r>
          </w:p>
          <w:p w:rsidR="00B00E10" w:rsidRPr="00A75E26" w:rsidRDefault="00B00E10" w:rsidP="009D48FC">
            <w:pPr>
              <w:spacing w:line="360" w:lineRule="auto"/>
              <w:ind w:left="200" w:hanging="200"/>
              <w:rPr>
                <w:sz w:val="24"/>
                <w:szCs w:val="24"/>
              </w:rPr>
            </w:pPr>
            <w:proofErr w:type="gramStart"/>
            <w:r w:rsidRPr="00A75E26">
              <w:rPr>
                <w:sz w:val="24"/>
                <w:szCs w:val="24"/>
              </w:rPr>
              <w:t>•  Uso</w:t>
            </w:r>
            <w:proofErr w:type="gramEnd"/>
            <w:r w:rsidRPr="00A75E26">
              <w:rPr>
                <w:sz w:val="24"/>
                <w:szCs w:val="24"/>
              </w:rPr>
              <w:t xml:space="preserve"> inadequado do espaço</w:t>
            </w:r>
          </w:p>
        </w:tc>
      </w:tr>
    </w:tbl>
    <w:p w:rsidR="00A53219" w:rsidRPr="00A53219" w:rsidRDefault="00B00E10" w:rsidP="00A53219">
      <w:pPr>
        <w:spacing w:before="60" w:line="360" w:lineRule="auto"/>
        <w:jc w:val="center"/>
        <w:rPr>
          <w:sz w:val="24"/>
          <w:szCs w:val="24"/>
        </w:rPr>
      </w:pPr>
      <w:r w:rsidRPr="00B00E10">
        <w:rPr>
          <w:b/>
          <w:sz w:val="24"/>
          <w:szCs w:val="24"/>
        </w:rPr>
        <w:t>Fonte:</w:t>
      </w:r>
      <w:r w:rsidRPr="00A75E26">
        <w:rPr>
          <w:sz w:val="24"/>
          <w:szCs w:val="24"/>
        </w:rPr>
        <w:t xml:space="preserve"> </w:t>
      </w:r>
      <w:r>
        <w:rPr>
          <w:sz w:val="24"/>
          <w:szCs w:val="24"/>
        </w:rPr>
        <w:t>Elaborado pelos autores (2026)</w:t>
      </w:r>
    </w:p>
    <w:p w:rsidR="00B00E10" w:rsidRPr="00A75E26" w:rsidRDefault="004E24A6" w:rsidP="00A53219">
      <w:pPr>
        <w:spacing w:line="360" w:lineRule="auto"/>
        <w:jc w:val="center"/>
        <w:rPr>
          <w:sz w:val="24"/>
          <w:szCs w:val="24"/>
        </w:rPr>
      </w:pPr>
      <w:r w:rsidRPr="00B00E10">
        <w:rPr>
          <w:b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06CB9066" wp14:editId="4A6F57B2">
            <wp:simplePos x="0" y="0"/>
            <wp:positionH relativeFrom="margin">
              <wp:posOffset>3003550</wp:posOffset>
            </wp:positionH>
            <wp:positionV relativeFrom="paragraph">
              <wp:posOffset>267970</wp:posOffset>
            </wp:positionV>
            <wp:extent cx="2896870" cy="2202180"/>
            <wp:effectExtent l="0" t="0" r="0" b="7620"/>
            <wp:wrapTopAndBottom/>
            <wp:docPr id="204869846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698460" name="Imagem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6870" cy="2202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00E10">
        <w:rPr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68D9FD0" wp14:editId="5238A064">
            <wp:simplePos x="0" y="0"/>
            <wp:positionH relativeFrom="margin">
              <wp:posOffset>-196215</wp:posOffset>
            </wp:positionH>
            <wp:positionV relativeFrom="paragraph">
              <wp:posOffset>260350</wp:posOffset>
            </wp:positionV>
            <wp:extent cx="2893695" cy="2232660"/>
            <wp:effectExtent l="0" t="0" r="1905" b="0"/>
            <wp:wrapTopAndBottom/>
            <wp:docPr id="175256678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566785" name="Imagem 175256678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3695" cy="2232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0E10" w:rsidRPr="00B00E10">
        <w:rPr>
          <w:b/>
          <w:sz w:val="24"/>
          <w:szCs w:val="24"/>
        </w:rPr>
        <w:t>Figura 1 e 2</w:t>
      </w:r>
      <w:r w:rsidR="00B00E10" w:rsidRPr="00A75E26">
        <w:rPr>
          <w:sz w:val="24"/>
          <w:szCs w:val="24"/>
        </w:rPr>
        <w:t xml:space="preserve"> – Conjunto arquitetônico da antiga estação na Praça </w:t>
      </w:r>
      <w:proofErr w:type="spellStart"/>
      <w:r w:rsidR="00B00E10" w:rsidRPr="00A75E26">
        <w:rPr>
          <w:sz w:val="24"/>
          <w:szCs w:val="24"/>
        </w:rPr>
        <w:t>Arimatéia</w:t>
      </w:r>
      <w:proofErr w:type="spellEnd"/>
      <w:r w:rsidR="00B00E10" w:rsidRPr="00A75E26">
        <w:rPr>
          <w:sz w:val="24"/>
          <w:szCs w:val="24"/>
        </w:rPr>
        <w:t xml:space="preserve"> Sousa</w:t>
      </w:r>
    </w:p>
    <w:p w:rsidR="00B00E10" w:rsidRPr="00A75E26" w:rsidRDefault="00B00E10" w:rsidP="00B00E10">
      <w:pPr>
        <w:spacing w:line="360" w:lineRule="auto"/>
        <w:jc w:val="center"/>
        <w:rPr>
          <w:sz w:val="24"/>
          <w:szCs w:val="24"/>
        </w:rPr>
      </w:pPr>
      <w:r w:rsidRPr="00A75E26">
        <w:rPr>
          <w:sz w:val="24"/>
          <w:szCs w:val="24"/>
        </w:rPr>
        <w:t>Fonte: Autores, 2026.</w:t>
      </w:r>
    </w:p>
    <w:p w:rsidR="004E24A6" w:rsidRDefault="004E24A6" w:rsidP="00B00E10">
      <w:pPr>
        <w:spacing w:before="200" w:after="100" w:line="360" w:lineRule="auto"/>
        <w:rPr>
          <w:b/>
          <w:bCs/>
          <w:sz w:val="24"/>
          <w:szCs w:val="24"/>
        </w:rPr>
      </w:pPr>
    </w:p>
    <w:p w:rsidR="00B00E10" w:rsidRPr="00A75E26" w:rsidRDefault="00A53219" w:rsidP="00B00E10">
      <w:pPr>
        <w:spacing w:before="200" w:after="100"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4.3 Patrim</w:t>
      </w:r>
      <w:r w:rsidR="00B00E10" w:rsidRPr="00A75E26">
        <w:rPr>
          <w:b/>
          <w:bCs/>
          <w:sz w:val="24"/>
          <w:szCs w:val="24"/>
        </w:rPr>
        <w:t>ônio ferroviário como vetor de desenvolvimento urbano</w:t>
      </w:r>
    </w:p>
    <w:p w:rsidR="00B00E10" w:rsidRPr="00A75E26" w:rsidRDefault="00B00E10" w:rsidP="00B00E10">
      <w:pPr>
        <w:spacing w:line="360" w:lineRule="auto"/>
        <w:ind w:firstLine="709"/>
        <w:jc w:val="both"/>
        <w:rPr>
          <w:sz w:val="24"/>
          <w:szCs w:val="24"/>
        </w:rPr>
      </w:pPr>
      <w:r w:rsidRPr="00A75E26">
        <w:rPr>
          <w:sz w:val="24"/>
          <w:szCs w:val="24"/>
        </w:rPr>
        <w:t xml:space="preserve">A leitura conjunta da trajetória histórica e da situação atual da praça permite discutir a relação central deste trabalho. No passado, a estação atuou como vetor de desenvolvimento urbano de Piripiri, organizando o crescimento da cidade e inserindo-a em redes econômicas mais amplas. No presente, o mesmo espaço guarda potencial para continuar contribuindo para o desenvolvimento, agora por meio de seu valor patrimonial, cultural e </w:t>
      </w:r>
      <w:proofErr w:type="spellStart"/>
      <w:r w:rsidRPr="00A75E26">
        <w:rPr>
          <w:sz w:val="24"/>
          <w:szCs w:val="24"/>
        </w:rPr>
        <w:t>identitário</w:t>
      </w:r>
      <w:proofErr w:type="spellEnd"/>
      <w:r w:rsidRPr="00A75E26">
        <w:rPr>
          <w:sz w:val="24"/>
          <w:szCs w:val="24"/>
        </w:rPr>
        <w:t>. Confirma-se, assim, a hipótese de que patrimônio histórico e crescimento urbano não são forças opostas, mas dimensões que podem se reforçar mutuamente.</w:t>
      </w:r>
    </w:p>
    <w:p w:rsidR="00B00E10" w:rsidRPr="00A75E26" w:rsidRDefault="00B00E10" w:rsidP="00B00E10">
      <w:pPr>
        <w:spacing w:line="360" w:lineRule="auto"/>
        <w:ind w:firstLine="709"/>
        <w:jc w:val="both"/>
        <w:rPr>
          <w:sz w:val="24"/>
          <w:szCs w:val="24"/>
        </w:rPr>
      </w:pPr>
      <w:r w:rsidRPr="00A75E26">
        <w:rPr>
          <w:sz w:val="24"/>
          <w:szCs w:val="24"/>
        </w:rPr>
        <w:t>Esse potencial, contudo, depende de ação planejada. As fragilidades apontadas no diagnóstico falta de arborização, infraestrutura precária, baixa permanência e ameaças como o vandalismo indicam que a simples existência do bem não garante sua função social. Em consonância com a literatura sobre requalificação de áreas ferroviárias, observa-se que a valorização do patrimônio tende a ser mais eficaz quando combina conservação dos elementos históricos com a oferta de usos contemporâneos e com a qualificação do espaço público: sombreamento, iluminação, acessibilidade universal, segurança e programação cultural regular.</w:t>
      </w:r>
    </w:p>
    <w:p w:rsidR="00B00E10" w:rsidRPr="00A75E26" w:rsidRDefault="00B00E10" w:rsidP="00B00E10">
      <w:pPr>
        <w:spacing w:line="360" w:lineRule="auto"/>
        <w:ind w:firstLine="709"/>
        <w:jc w:val="both"/>
        <w:rPr>
          <w:sz w:val="24"/>
          <w:szCs w:val="24"/>
        </w:rPr>
      </w:pPr>
      <w:r w:rsidRPr="00A75E26">
        <w:rPr>
          <w:sz w:val="24"/>
          <w:szCs w:val="24"/>
        </w:rPr>
        <w:t xml:space="preserve">Nesse sentido, a proposta de transformar a área em um parque urbano cultural e multifuncional dialoga diretamente com os conceitos discutidos no referencial teórico. Ao valorizar a identidade cultural e histórica local, promover acessibilidade, ampliar áreas verdes e estimular atividades econômicas e turísticas, tal proposta busca reativar a praça como lugar de memória vivo, e não como mero cenário. Cabe ressaltar, ainda, o alerta de Ferreira e </w:t>
      </w:r>
      <w:proofErr w:type="spellStart"/>
      <w:r w:rsidRPr="00A75E26">
        <w:rPr>
          <w:sz w:val="24"/>
          <w:szCs w:val="24"/>
        </w:rPr>
        <w:t>Fontineles</w:t>
      </w:r>
      <w:proofErr w:type="spellEnd"/>
      <w:r w:rsidRPr="00A75E26">
        <w:rPr>
          <w:sz w:val="24"/>
          <w:szCs w:val="24"/>
        </w:rPr>
        <w:t xml:space="preserve"> (2023) quanto à necessidade de reconhecer também a memória dos trabalhadores ferroviários, de modo que a requalificação não se limite à dimensão estética, mas incorpore a história social que deu sentido àquele espaço.</w:t>
      </w:r>
    </w:p>
    <w:p w:rsidR="00B00E10" w:rsidRPr="00A75E26" w:rsidRDefault="00B00E10" w:rsidP="00B00E10">
      <w:pPr>
        <w:spacing w:line="360" w:lineRule="auto"/>
        <w:ind w:firstLine="709"/>
        <w:jc w:val="both"/>
        <w:rPr>
          <w:sz w:val="24"/>
          <w:szCs w:val="24"/>
        </w:rPr>
      </w:pPr>
      <w:r w:rsidRPr="00A75E26">
        <w:rPr>
          <w:sz w:val="24"/>
          <w:szCs w:val="24"/>
        </w:rPr>
        <w:t xml:space="preserve">Os resultados deste estudo convergem, portanto, com a perspectiva de que o desenvolvimento urbano sustentável pode encontrar no patrimônio um aliado. Uma praça que articula memória ferroviária, lazer e cultura tende a fortalecer o pertencimento da população, a atrair visitantes e a valorizar o entorno, gerando benefícios sociais e econômicos. O caso da Praça </w:t>
      </w:r>
      <w:proofErr w:type="spellStart"/>
      <w:r w:rsidRPr="00A75E26">
        <w:rPr>
          <w:sz w:val="24"/>
          <w:szCs w:val="24"/>
        </w:rPr>
        <w:t>Arimatéia</w:t>
      </w:r>
      <w:proofErr w:type="spellEnd"/>
      <w:r w:rsidRPr="00A75E26">
        <w:rPr>
          <w:sz w:val="24"/>
          <w:szCs w:val="24"/>
        </w:rPr>
        <w:t xml:space="preserve"> Sousa ilustra, em escala local, um princípio mais amplo: um espaço público de qualidade transforma a cidade e a vida das pessoas.</w:t>
      </w:r>
    </w:p>
    <w:p w:rsidR="00B00E10" w:rsidRPr="00A75E26" w:rsidRDefault="00B00E10" w:rsidP="00B00E10">
      <w:pPr>
        <w:spacing w:before="200" w:after="100" w:line="360" w:lineRule="auto"/>
        <w:rPr>
          <w:sz w:val="24"/>
          <w:szCs w:val="24"/>
        </w:rPr>
      </w:pPr>
      <w:r w:rsidRPr="00A75E26">
        <w:rPr>
          <w:b/>
          <w:bCs/>
          <w:sz w:val="24"/>
          <w:szCs w:val="24"/>
        </w:rPr>
        <w:t>4.4 Diretrizes para a valorização da praça</w:t>
      </w:r>
    </w:p>
    <w:p w:rsidR="00B00E10" w:rsidRPr="00A75E26" w:rsidRDefault="00B00E10" w:rsidP="00B00E10">
      <w:pPr>
        <w:spacing w:line="360" w:lineRule="auto"/>
        <w:ind w:firstLine="709"/>
        <w:jc w:val="both"/>
        <w:rPr>
          <w:sz w:val="24"/>
          <w:szCs w:val="24"/>
        </w:rPr>
      </w:pPr>
      <w:r w:rsidRPr="00A75E26">
        <w:rPr>
          <w:sz w:val="24"/>
          <w:szCs w:val="24"/>
        </w:rPr>
        <w:lastRenderedPageBreak/>
        <w:t>A partir do diagnóstico e da discussão teórica, é possível indicar diretrizes que articulem preservação patrimonial e desenvolvimento urbano. Tais diretrizes não esgotam as possibilidades de intervenção, mas apontam caminhos coerentes com a vocação do espaço como parque urbano cultural e multifuncional.</w:t>
      </w:r>
    </w:p>
    <w:p w:rsidR="00B00E10" w:rsidRPr="00A75E26" w:rsidRDefault="00B00E10" w:rsidP="00B00E10">
      <w:pPr>
        <w:spacing w:line="360" w:lineRule="auto"/>
        <w:ind w:firstLine="709"/>
        <w:jc w:val="both"/>
        <w:rPr>
          <w:sz w:val="24"/>
          <w:szCs w:val="24"/>
        </w:rPr>
      </w:pPr>
      <w:r w:rsidRPr="00A75E26">
        <w:rPr>
          <w:sz w:val="24"/>
          <w:szCs w:val="24"/>
        </w:rPr>
        <w:t xml:space="preserve">A primeira diretriz é valorizar a identidade cultural e histórica local, por meio da conservação dos elementos arquitetônicos originais da estação e da sinalização interpretativa que conte a história da ferrovia ao visitante. A segunda é promover a acessibilidade universal, garantindo que pessoas de todas as idades e condições físicas possam usufruir do espaço. A terceira diretriz consiste em ampliar as áreas verdes e o sombreamento, respondendo diretamente à fragilidade da falta de arborização identificada no diagnóstico e melhorando o conforto </w:t>
      </w:r>
      <w:proofErr w:type="spellStart"/>
      <w:r w:rsidRPr="00A75E26">
        <w:rPr>
          <w:sz w:val="24"/>
          <w:szCs w:val="24"/>
        </w:rPr>
        <w:t>bioclimático</w:t>
      </w:r>
      <w:proofErr w:type="spellEnd"/>
      <w:r w:rsidRPr="00A75E26">
        <w:rPr>
          <w:sz w:val="24"/>
          <w:szCs w:val="24"/>
        </w:rPr>
        <w:t>.</w:t>
      </w:r>
    </w:p>
    <w:p w:rsidR="00A53219" w:rsidRPr="00A53219" w:rsidRDefault="00B00E10" w:rsidP="00A53219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A75E26">
        <w:rPr>
          <w:sz w:val="24"/>
          <w:szCs w:val="24"/>
        </w:rPr>
        <w:t xml:space="preserve">Somam-se a essas a oferta de espaços para todas as idades, o estímulo a atividades econômicas e ao turismo por meio de feiras, eventos culturais e usos compatíveis e a garantia de segurança e conforto aos usuários, com iluminação adequada e manutenção permanente. Em conjunto, essas diretrizes buscam combater as fraquezas e ameaças levantadas, ao mesmo tempo em que potencializam as forças e oportunidades do local, conforme sintetizado no </w:t>
      </w:r>
      <w:r w:rsidRPr="00A53219">
        <w:rPr>
          <w:b/>
          <w:sz w:val="24"/>
          <w:szCs w:val="24"/>
        </w:rPr>
        <w:t>Quadro 3.</w:t>
      </w:r>
    </w:p>
    <w:p w:rsidR="00B00E10" w:rsidRPr="00A75E26" w:rsidRDefault="00B00E10" w:rsidP="00B00E10">
      <w:pPr>
        <w:spacing w:after="60" w:line="360" w:lineRule="auto"/>
        <w:jc w:val="center"/>
        <w:rPr>
          <w:sz w:val="24"/>
          <w:szCs w:val="24"/>
        </w:rPr>
      </w:pPr>
      <w:r w:rsidRPr="00A53219">
        <w:rPr>
          <w:b/>
          <w:sz w:val="24"/>
          <w:szCs w:val="24"/>
        </w:rPr>
        <w:t>Quadro 3</w:t>
      </w:r>
      <w:r w:rsidRPr="00A75E26">
        <w:rPr>
          <w:sz w:val="24"/>
          <w:szCs w:val="24"/>
        </w:rPr>
        <w:t xml:space="preserve"> – Diretrizes propostas e relação com o diagnóstico</w:t>
      </w:r>
    </w:p>
    <w:tbl>
      <w:tblPr>
        <w:tblStyle w:val="TabelaSimples4"/>
        <w:tblW w:w="9071" w:type="dxa"/>
        <w:tblLook w:val="04A0" w:firstRow="1" w:lastRow="0" w:firstColumn="1" w:lastColumn="0" w:noHBand="0" w:noVBand="1"/>
      </w:tblPr>
      <w:tblGrid>
        <w:gridCol w:w="3000"/>
        <w:gridCol w:w="6071"/>
      </w:tblGrid>
      <w:tr w:rsidR="00B00E10" w:rsidRPr="00A75E26" w:rsidTr="00A532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</w:tcPr>
          <w:p w:rsidR="00B00E10" w:rsidRPr="00A75E26" w:rsidRDefault="00B00E10" w:rsidP="009D48F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75E26">
              <w:rPr>
                <w:sz w:val="24"/>
                <w:szCs w:val="24"/>
              </w:rPr>
              <w:t>Diretriz proposta</w:t>
            </w:r>
          </w:p>
        </w:tc>
        <w:tc>
          <w:tcPr>
            <w:tcW w:w="6071" w:type="dxa"/>
          </w:tcPr>
          <w:p w:rsidR="00B00E10" w:rsidRPr="00A75E26" w:rsidRDefault="00B00E10" w:rsidP="009D48FC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75E26">
              <w:rPr>
                <w:sz w:val="24"/>
                <w:szCs w:val="24"/>
              </w:rPr>
              <w:t>Relação com o diagnóstico</w:t>
            </w:r>
          </w:p>
        </w:tc>
      </w:tr>
      <w:tr w:rsidR="00B00E10" w:rsidRPr="00A75E26" w:rsidTr="00A532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</w:tcPr>
          <w:p w:rsidR="00B00E10" w:rsidRPr="00A75E26" w:rsidRDefault="00B00E10" w:rsidP="009D48F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75E26">
              <w:rPr>
                <w:sz w:val="24"/>
                <w:szCs w:val="24"/>
              </w:rPr>
              <w:t>Identidade cultural e histórica</w:t>
            </w:r>
          </w:p>
        </w:tc>
        <w:tc>
          <w:tcPr>
            <w:tcW w:w="6071" w:type="dxa"/>
          </w:tcPr>
          <w:p w:rsidR="00B00E10" w:rsidRPr="00A75E26" w:rsidRDefault="00B00E10" w:rsidP="009D48F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75E26">
              <w:rPr>
                <w:sz w:val="24"/>
                <w:szCs w:val="24"/>
              </w:rPr>
              <w:t>Preservar a arquitetura e contar a história da ferrovia (responde à oportunidade de turismo e cultura).</w:t>
            </w:r>
          </w:p>
        </w:tc>
      </w:tr>
      <w:tr w:rsidR="00B00E10" w:rsidRPr="00A75E26" w:rsidTr="00A532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</w:tcPr>
          <w:p w:rsidR="00B00E10" w:rsidRPr="00A75E26" w:rsidRDefault="00B00E10" w:rsidP="009D48F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75E26">
              <w:rPr>
                <w:sz w:val="24"/>
                <w:szCs w:val="24"/>
              </w:rPr>
              <w:t>Acessibilidade universal</w:t>
            </w:r>
          </w:p>
        </w:tc>
        <w:tc>
          <w:tcPr>
            <w:tcW w:w="6071" w:type="dxa"/>
          </w:tcPr>
          <w:p w:rsidR="00B00E10" w:rsidRPr="00A75E26" w:rsidRDefault="00B00E10" w:rsidP="009D48F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75E26">
              <w:rPr>
                <w:sz w:val="24"/>
                <w:szCs w:val="24"/>
              </w:rPr>
              <w:t>Adequar pisos, rampas e circulação (responde à baixa permanência).</w:t>
            </w:r>
          </w:p>
        </w:tc>
      </w:tr>
      <w:tr w:rsidR="00B00E10" w:rsidRPr="00A75E26" w:rsidTr="00A532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</w:tcPr>
          <w:p w:rsidR="00B00E10" w:rsidRPr="00A75E26" w:rsidRDefault="00B00E10" w:rsidP="009D48F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75E26">
              <w:rPr>
                <w:sz w:val="24"/>
                <w:szCs w:val="24"/>
              </w:rPr>
              <w:t>Áreas verdes e sombreamento</w:t>
            </w:r>
          </w:p>
        </w:tc>
        <w:tc>
          <w:tcPr>
            <w:tcW w:w="6071" w:type="dxa"/>
          </w:tcPr>
          <w:p w:rsidR="00B00E10" w:rsidRPr="00A75E26" w:rsidRDefault="00B00E10" w:rsidP="009D48F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75E26">
              <w:rPr>
                <w:sz w:val="24"/>
                <w:szCs w:val="24"/>
              </w:rPr>
              <w:t>Ampliar a arborização (responde à fraqueza da falta de arborização).</w:t>
            </w:r>
          </w:p>
        </w:tc>
      </w:tr>
      <w:tr w:rsidR="00B00E10" w:rsidRPr="00A75E26" w:rsidTr="00A532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</w:tcPr>
          <w:p w:rsidR="00B00E10" w:rsidRPr="00A75E26" w:rsidRDefault="00B00E10" w:rsidP="009D48F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75E26">
              <w:rPr>
                <w:sz w:val="24"/>
                <w:szCs w:val="24"/>
              </w:rPr>
              <w:t>Segurança e manutenção</w:t>
            </w:r>
          </w:p>
        </w:tc>
        <w:tc>
          <w:tcPr>
            <w:tcW w:w="6071" w:type="dxa"/>
          </w:tcPr>
          <w:p w:rsidR="00B00E10" w:rsidRPr="00A75E26" w:rsidRDefault="00B00E10" w:rsidP="009D48F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75E26">
              <w:rPr>
                <w:sz w:val="24"/>
                <w:szCs w:val="24"/>
              </w:rPr>
              <w:t>Iluminação e conservação contínuas (responde às ameaças de vandalismo e abandono).</w:t>
            </w:r>
          </w:p>
        </w:tc>
      </w:tr>
      <w:tr w:rsidR="00B00E10" w:rsidRPr="00A75E26" w:rsidTr="00A532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0" w:type="dxa"/>
          </w:tcPr>
          <w:p w:rsidR="00B00E10" w:rsidRPr="00A75E26" w:rsidRDefault="00B00E10" w:rsidP="009D48F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75E26">
              <w:rPr>
                <w:sz w:val="24"/>
                <w:szCs w:val="24"/>
              </w:rPr>
              <w:t>Atividades econômicas e turismo</w:t>
            </w:r>
          </w:p>
        </w:tc>
        <w:tc>
          <w:tcPr>
            <w:tcW w:w="6071" w:type="dxa"/>
          </w:tcPr>
          <w:p w:rsidR="00B00E10" w:rsidRPr="00A75E26" w:rsidRDefault="00B00E10" w:rsidP="009D48FC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75E26">
              <w:rPr>
                <w:sz w:val="24"/>
                <w:szCs w:val="24"/>
              </w:rPr>
              <w:t>Eventos e parcerias público-privadas (potencializa a localização central e a área ampla).</w:t>
            </w:r>
          </w:p>
        </w:tc>
      </w:tr>
    </w:tbl>
    <w:p w:rsidR="00A53219" w:rsidRDefault="00B00E10" w:rsidP="00A53219">
      <w:pPr>
        <w:spacing w:before="60" w:line="360" w:lineRule="auto"/>
        <w:jc w:val="center"/>
        <w:rPr>
          <w:sz w:val="24"/>
          <w:szCs w:val="24"/>
        </w:rPr>
      </w:pPr>
      <w:r w:rsidRPr="00A53219">
        <w:rPr>
          <w:b/>
          <w:sz w:val="24"/>
          <w:szCs w:val="24"/>
        </w:rPr>
        <w:t xml:space="preserve">Fonte: </w:t>
      </w:r>
      <w:r w:rsidRPr="00A75E26">
        <w:rPr>
          <w:sz w:val="24"/>
          <w:szCs w:val="24"/>
        </w:rPr>
        <w:t>Elaborado pelos autores (2026).</w:t>
      </w:r>
    </w:p>
    <w:p w:rsidR="00A53219" w:rsidRPr="00A53219" w:rsidRDefault="00A53219" w:rsidP="00A53219">
      <w:pPr>
        <w:spacing w:before="60" w:line="360" w:lineRule="auto"/>
        <w:jc w:val="center"/>
        <w:rPr>
          <w:sz w:val="24"/>
          <w:szCs w:val="24"/>
        </w:rPr>
      </w:pPr>
    </w:p>
    <w:p w:rsidR="00D07440" w:rsidRDefault="0099328E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 CONSIDERAÇÕES FINAIS</w:t>
      </w:r>
    </w:p>
    <w:p w:rsidR="00A53219" w:rsidRPr="00A75E26" w:rsidRDefault="00A53219" w:rsidP="00A53219">
      <w:pPr>
        <w:spacing w:line="360" w:lineRule="auto"/>
        <w:ind w:firstLine="709"/>
        <w:jc w:val="both"/>
        <w:rPr>
          <w:sz w:val="24"/>
          <w:szCs w:val="24"/>
        </w:rPr>
      </w:pPr>
      <w:r w:rsidRPr="00A75E26">
        <w:rPr>
          <w:sz w:val="24"/>
          <w:szCs w:val="24"/>
        </w:rPr>
        <w:lastRenderedPageBreak/>
        <w:t xml:space="preserve">Este artigo teve como objetivo compreender a relação entre o patrimônio ferroviário e o desenvolvimento urbano a partir do caso da Praça de Eventos </w:t>
      </w:r>
      <w:proofErr w:type="spellStart"/>
      <w:r w:rsidRPr="00A75E26">
        <w:rPr>
          <w:sz w:val="24"/>
          <w:szCs w:val="24"/>
        </w:rPr>
        <w:t>Arimatéia</w:t>
      </w:r>
      <w:proofErr w:type="spellEnd"/>
      <w:r w:rsidRPr="00A75E26">
        <w:rPr>
          <w:sz w:val="24"/>
          <w:szCs w:val="24"/>
        </w:rPr>
        <w:t xml:space="preserve"> Sousa, em Piripiri-PI. A pesquisa permitiu reconstituir, em linhas gerais, a chegada da Estrada de Ferro Central do Piauí ao município e seus efeitos sobre a urbanização, caracterizar a situação atual da praça e discutir diretrizes capazes de articular preservação e crescimento da cidade.</w:t>
      </w:r>
    </w:p>
    <w:p w:rsidR="00A53219" w:rsidRPr="00A75E26" w:rsidRDefault="00A53219" w:rsidP="00A53219">
      <w:pPr>
        <w:spacing w:line="360" w:lineRule="auto"/>
        <w:ind w:firstLine="709"/>
        <w:jc w:val="both"/>
        <w:rPr>
          <w:sz w:val="24"/>
          <w:szCs w:val="24"/>
        </w:rPr>
      </w:pPr>
      <w:r w:rsidRPr="00A75E26">
        <w:rPr>
          <w:sz w:val="24"/>
          <w:szCs w:val="24"/>
        </w:rPr>
        <w:t>Verificou-se que a estação ferroviária foi um vetor decisivo de urbanização entre as décadas de 1930 e 1950, dando origem ao bairro Estação e dinamizando o comércio, a circulação de pessoas e a vida cultural local. Com a desativação da ferrovia, o conjunto perdeu sua função original, mas manteve relevância como lugar de memória. A análise da praça revelou um espaço dotado de valor arquitetônico e simbólico, com localização privilegiada e grande potencial de uso, embora ainda marcado por fragilidades de infraestrutura, arborização, iluminação e conservação.</w:t>
      </w:r>
    </w:p>
    <w:p w:rsidR="00A53219" w:rsidRPr="00A75E26" w:rsidRDefault="00A53219" w:rsidP="00A53219">
      <w:pPr>
        <w:spacing w:line="360" w:lineRule="auto"/>
        <w:ind w:firstLine="709"/>
        <w:jc w:val="both"/>
        <w:rPr>
          <w:sz w:val="24"/>
          <w:szCs w:val="24"/>
        </w:rPr>
      </w:pPr>
      <w:r w:rsidRPr="00A75E26">
        <w:rPr>
          <w:sz w:val="24"/>
          <w:szCs w:val="24"/>
        </w:rPr>
        <w:t>Conclui-se que a preservação do patrimônio ferroviário, quando associada a uma requalificação urbana planejada e participativa, pode fortalecer a identidade local, estimular o turismo e a cultura e contribuir para um desenvolvimento urbano mais sustentável. Patrimônio e crescimento urbano, longe de se oporem, podem caminhar juntos quando o espaço público é tratado como bem coletivo.</w:t>
      </w:r>
    </w:p>
    <w:p w:rsidR="00A53219" w:rsidRDefault="00A53219" w:rsidP="00A53219">
      <w:pPr>
        <w:spacing w:line="360" w:lineRule="auto"/>
        <w:ind w:firstLine="709"/>
        <w:jc w:val="both"/>
        <w:rPr>
          <w:sz w:val="24"/>
          <w:szCs w:val="24"/>
        </w:rPr>
      </w:pPr>
      <w:r w:rsidRPr="00A75E26">
        <w:rPr>
          <w:sz w:val="24"/>
          <w:szCs w:val="24"/>
        </w:rPr>
        <w:t>Como limitações, registra-se que o estudo se apoiou principalmente em levantamento bibliográfico, documental e em observação de campo, sem a realização de entrevistas com usuários e antigos ferroviários, o que poderia aprofundar a dimensão da memória social. Para pesquisas futuras, sugere-se a coleta de fontes orais, o levantamento detalhado das condições de conservação da edificação e a avaliação de eventuais propostas de intervenção, de modo a subsidiar políticas públicas de valorização do patrimônio ferroviário em cidades do interior.</w:t>
      </w:r>
    </w:p>
    <w:p w:rsidR="00D07440" w:rsidRDefault="00D07440">
      <w:pPr>
        <w:spacing w:line="360" w:lineRule="auto"/>
        <w:rPr>
          <w:b/>
          <w:bCs/>
          <w:sz w:val="24"/>
          <w:szCs w:val="24"/>
        </w:rPr>
      </w:pPr>
    </w:p>
    <w:p w:rsidR="00D07440" w:rsidRDefault="0099328E" w:rsidP="00A53219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REFERÊNCIAS</w:t>
      </w:r>
    </w:p>
    <w:p w:rsidR="00A53219" w:rsidRPr="00A53219" w:rsidRDefault="00A53219" w:rsidP="00A53219">
      <w:pPr>
        <w:spacing w:line="360" w:lineRule="auto"/>
        <w:jc w:val="center"/>
        <w:rPr>
          <w:b/>
          <w:bCs/>
          <w:sz w:val="24"/>
          <w:szCs w:val="24"/>
        </w:rPr>
      </w:pPr>
    </w:p>
    <w:p w:rsidR="00A53219" w:rsidRPr="00A75E26" w:rsidRDefault="00A53219" w:rsidP="00A53219">
      <w:pPr>
        <w:spacing w:after="120"/>
        <w:rPr>
          <w:sz w:val="24"/>
          <w:szCs w:val="24"/>
        </w:rPr>
      </w:pPr>
      <w:r w:rsidRPr="00A75E26">
        <w:rPr>
          <w:sz w:val="24"/>
          <w:szCs w:val="24"/>
        </w:rPr>
        <w:t xml:space="preserve">FERREIRA, José de </w:t>
      </w:r>
      <w:proofErr w:type="spellStart"/>
      <w:r w:rsidRPr="00A75E26">
        <w:rPr>
          <w:sz w:val="24"/>
          <w:szCs w:val="24"/>
        </w:rPr>
        <w:t>Arimatéa</w:t>
      </w:r>
      <w:proofErr w:type="spellEnd"/>
      <w:r w:rsidRPr="00A75E26">
        <w:rPr>
          <w:sz w:val="24"/>
          <w:szCs w:val="24"/>
        </w:rPr>
        <w:t xml:space="preserve">. </w:t>
      </w:r>
      <w:r w:rsidRPr="00A75E26">
        <w:rPr>
          <w:i/>
          <w:iCs/>
          <w:sz w:val="24"/>
          <w:szCs w:val="24"/>
        </w:rPr>
        <w:t>Trilhando novos caminhos: a cidade de Piripiri e as mudanças proporcionadas pela chegada da ferrovia (1930-1950).</w:t>
      </w:r>
      <w:r w:rsidRPr="00A75E26">
        <w:rPr>
          <w:sz w:val="24"/>
          <w:szCs w:val="24"/>
        </w:rPr>
        <w:t xml:space="preserve"> 2010. Dissertação (Mestrado em História) – Universidade Federal do Piauí, Teresina, 2010.</w:t>
      </w:r>
    </w:p>
    <w:p w:rsidR="00A53219" w:rsidRPr="00A75E26" w:rsidRDefault="00A53219" w:rsidP="00A53219">
      <w:pPr>
        <w:spacing w:after="120"/>
        <w:rPr>
          <w:sz w:val="24"/>
          <w:szCs w:val="24"/>
        </w:rPr>
      </w:pPr>
      <w:r w:rsidRPr="00A75E26">
        <w:rPr>
          <w:sz w:val="24"/>
          <w:szCs w:val="24"/>
        </w:rPr>
        <w:t xml:space="preserve">FERREIRA, José de </w:t>
      </w:r>
      <w:proofErr w:type="spellStart"/>
      <w:r w:rsidRPr="00A75E26">
        <w:rPr>
          <w:sz w:val="24"/>
          <w:szCs w:val="24"/>
        </w:rPr>
        <w:t>Arimatéa</w:t>
      </w:r>
      <w:proofErr w:type="spellEnd"/>
      <w:r w:rsidRPr="00A75E26">
        <w:rPr>
          <w:sz w:val="24"/>
          <w:szCs w:val="24"/>
        </w:rPr>
        <w:t xml:space="preserve">; FONTINELES, Cláudia Cristina da Silva. Estrada de Ferro Central do Piauí: a chegada da ferrovia ao município de Piripiri-PI (1930-1950). </w:t>
      </w:r>
      <w:r w:rsidRPr="00A75E26">
        <w:rPr>
          <w:i/>
          <w:iCs/>
          <w:sz w:val="24"/>
          <w:szCs w:val="24"/>
        </w:rPr>
        <w:t>Revista Crítica Histórica</w:t>
      </w:r>
      <w:r w:rsidRPr="00A75E26">
        <w:rPr>
          <w:sz w:val="24"/>
          <w:szCs w:val="24"/>
        </w:rPr>
        <w:t>, Maceió, v. 14, n. 27, p. 340-366, 2023.</w:t>
      </w:r>
    </w:p>
    <w:p w:rsidR="00D07440" w:rsidRDefault="00D07440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:rsidR="00D07440" w:rsidRDefault="00D07440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:rsidR="00D07440" w:rsidRDefault="00D07440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:rsidR="00D07440" w:rsidRDefault="00D07440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:rsidR="00D07440" w:rsidRDefault="00D07440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sectPr w:rsidR="00D07440">
      <w:headerReference w:type="default" r:id="rId9"/>
      <w:footerReference w:type="default" r:id="rId10"/>
      <w:pgSz w:w="11906" w:h="16840"/>
      <w:pgMar w:top="1701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7F1F" w:rsidRDefault="00597F1F">
      <w:r>
        <w:separator/>
      </w:r>
    </w:p>
  </w:endnote>
  <w:endnote w:type="continuationSeparator" w:id="0">
    <w:p w:rsidR="00597F1F" w:rsidRDefault="00597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359E198-D75A-4483-92C7-766DCA29355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682A008-AAFF-4F39-A27B-4EB552A5DC0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05CFC2D-F0FE-413B-AD5B-5233B9547AF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440" w:rsidRDefault="0099328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D07440" w:rsidRDefault="00D074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:rsidR="00D07440" w:rsidRDefault="00D074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7F1F" w:rsidRDefault="00597F1F">
      <w:r>
        <w:separator/>
      </w:r>
    </w:p>
  </w:footnote>
  <w:footnote w:type="continuationSeparator" w:id="0">
    <w:p w:rsidR="00597F1F" w:rsidRDefault="00597F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440" w:rsidRDefault="0099328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BD4C91"/>
    <w:multiLevelType w:val="hybridMultilevel"/>
    <w:tmpl w:val="1B7260F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440"/>
    <w:rsid w:val="004E24A6"/>
    <w:rsid w:val="00597F1F"/>
    <w:rsid w:val="005B4861"/>
    <w:rsid w:val="008A536C"/>
    <w:rsid w:val="0099328E"/>
    <w:rsid w:val="00A53219"/>
    <w:rsid w:val="00B00E10"/>
    <w:rsid w:val="00D07440"/>
    <w:rsid w:val="00DB7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811D65-C89F-43A1-AEC1-3ACB325DE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argrafodaLista">
    <w:name w:val="List Paragraph"/>
    <w:basedOn w:val="Normal"/>
    <w:uiPriority w:val="34"/>
    <w:qFormat/>
    <w:rsid w:val="00B00E10"/>
    <w:pPr>
      <w:ind w:left="720"/>
      <w:contextualSpacing/>
    </w:pPr>
  </w:style>
  <w:style w:type="table" w:styleId="TabelaSimples3">
    <w:name w:val="Plain Table 3"/>
    <w:basedOn w:val="Tabelanormal"/>
    <w:uiPriority w:val="43"/>
    <w:rsid w:val="00A5321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4"/>
    <w:rsid w:val="00A5321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comgrade">
    <w:name w:val="Table Grid"/>
    <w:basedOn w:val="Tabelanormal"/>
    <w:uiPriority w:val="39"/>
    <w:rsid w:val="00A532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B486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4861"/>
  </w:style>
  <w:style w:type="paragraph" w:styleId="Rodap">
    <w:name w:val="footer"/>
    <w:basedOn w:val="Normal"/>
    <w:link w:val="RodapChar"/>
    <w:uiPriority w:val="99"/>
    <w:unhideWhenUsed/>
    <w:rsid w:val="005B486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B4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3149</Words>
  <Characters>17008</Characters>
  <Application>Microsoft Office Word</Application>
  <DocSecurity>0</DocSecurity>
  <Lines>141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Danielle Barroso</dc:creator>
  <cp:lastModifiedBy>Conta da Microsoft</cp:lastModifiedBy>
  <cp:revision>2</cp:revision>
  <dcterms:created xsi:type="dcterms:W3CDTF">2026-09-09T16:04:00Z</dcterms:created>
  <dcterms:modified xsi:type="dcterms:W3CDTF">2026-09-09T16:04:00Z</dcterms:modified>
</cp:coreProperties>
</file>