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81952" w14:textId="77777777" w:rsidR="005366C6" w:rsidRPr="007D0337" w:rsidRDefault="005366C6" w:rsidP="005366C6">
      <w:pPr>
        <w:jc w:val="center"/>
        <w:rPr>
          <w:b/>
          <w:bCs/>
          <w:sz w:val="24"/>
          <w:szCs w:val="24"/>
        </w:rPr>
      </w:pPr>
      <w:r w:rsidRPr="00C3737A">
        <w:rPr>
          <w:b/>
          <w:bCs/>
          <w:sz w:val="24"/>
          <w:szCs w:val="24"/>
        </w:rPr>
        <w:t>A CULTURA DA URGÊNCIA DIGITAL E O ESGOTAMENTO PROFISSIONAL DO ADVOGADO NA ERA DOS TRIBUNAIS ELETRÔNICOS</w:t>
      </w:r>
    </w:p>
    <w:p w14:paraId="400A46BA" w14:textId="77777777" w:rsidR="005366C6" w:rsidRPr="00B16899" w:rsidRDefault="005366C6" w:rsidP="00B16899">
      <w:pPr>
        <w:spacing w:after="100" w:line="264" w:lineRule="auto"/>
        <w:jc w:val="center"/>
        <w:rPr>
          <w:sz w:val="24"/>
        </w:rPr>
      </w:pPr>
    </w:p>
    <w:p w14:paraId="11669DDD" w14:textId="4C29BA20" w:rsidR="00B16899" w:rsidRPr="00B16899" w:rsidRDefault="005366C6" w:rsidP="00B16899">
      <w:pPr>
        <w:tabs>
          <w:tab w:val="left" w:pos="1540"/>
        </w:tabs>
        <w:spacing w:line="360" w:lineRule="auto"/>
        <w:ind w:left="-360" w:firstLine="709"/>
        <w:jc w:val="right"/>
        <w:rPr>
          <w:sz w:val="24"/>
          <w:szCs w:val="24"/>
        </w:rPr>
      </w:pPr>
      <w:r>
        <w:rPr>
          <w:sz w:val="24"/>
          <w:szCs w:val="24"/>
        </w:rPr>
        <w:t>Autor Principal: Maria Mirele Martins Costa</w:t>
      </w:r>
      <w:r w:rsidR="00B16899" w:rsidRPr="00B16899">
        <w:rPr>
          <w:sz w:val="24"/>
          <w:szCs w:val="24"/>
          <w:vertAlign w:val="superscript"/>
        </w:rPr>
        <w:footnoteReference w:id="1"/>
      </w:r>
    </w:p>
    <w:p w14:paraId="28C2F117" w14:textId="2C943108" w:rsidR="00B16899" w:rsidRPr="00B16899" w:rsidRDefault="005366C6" w:rsidP="00B16899">
      <w:pPr>
        <w:tabs>
          <w:tab w:val="left" w:pos="2060"/>
          <w:tab w:val="left" w:pos="7240"/>
        </w:tabs>
        <w:spacing w:line="360" w:lineRule="auto"/>
        <w:ind w:left="-360" w:firstLine="709"/>
        <w:jc w:val="right"/>
        <w:rPr>
          <w:sz w:val="24"/>
          <w:szCs w:val="24"/>
        </w:rPr>
      </w:pPr>
      <w:r>
        <w:rPr>
          <w:sz w:val="24"/>
          <w:szCs w:val="24"/>
        </w:rPr>
        <w:t>Autor Principal: Maria Eduarda Duarte Sousa</w:t>
      </w:r>
      <w:r>
        <w:rPr>
          <w:sz w:val="24"/>
          <w:szCs w:val="24"/>
          <w:vertAlign w:val="superscript"/>
        </w:rPr>
        <w:t>2</w:t>
      </w:r>
    </w:p>
    <w:p w14:paraId="16C88A66" w14:textId="77B13048" w:rsidR="00B16899" w:rsidRPr="00B16899" w:rsidRDefault="005366C6" w:rsidP="00B16899">
      <w:pPr>
        <w:tabs>
          <w:tab w:val="left" w:pos="2060"/>
          <w:tab w:val="left" w:pos="7240"/>
        </w:tabs>
        <w:spacing w:line="360" w:lineRule="auto"/>
        <w:ind w:left="-360" w:firstLine="709"/>
        <w:jc w:val="right"/>
        <w:rPr>
          <w:sz w:val="24"/>
          <w:szCs w:val="24"/>
        </w:rPr>
      </w:pPr>
      <w:r>
        <w:rPr>
          <w:sz w:val="24"/>
          <w:szCs w:val="24"/>
        </w:rPr>
        <w:t>Autor Principal:</w:t>
      </w:r>
      <w:r w:rsidRPr="005366C6">
        <w:t xml:space="preserve"> </w:t>
      </w:r>
      <w:proofErr w:type="spellStart"/>
      <w:r w:rsidRPr="005366C6">
        <w:rPr>
          <w:sz w:val="24"/>
          <w:szCs w:val="24"/>
        </w:rPr>
        <w:t>Witallo</w:t>
      </w:r>
      <w:proofErr w:type="spellEnd"/>
      <w:r w:rsidRPr="005366C6">
        <w:rPr>
          <w:sz w:val="24"/>
          <w:szCs w:val="24"/>
        </w:rPr>
        <w:t xml:space="preserve"> Gabriel Lopes Teixeira</w:t>
      </w:r>
      <w:r w:rsidR="000C0B49" w:rsidRPr="000C0B49">
        <w:rPr>
          <w:sz w:val="24"/>
          <w:szCs w:val="24"/>
          <w:vertAlign w:val="superscript"/>
        </w:rPr>
        <w:t>3</w:t>
      </w:r>
    </w:p>
    <w:p w14:paraId="267235D6" w14:textId="308BCE13" w:rsidR="00B16899" w:rsidRPr="00B16899" w:rsidRDefault="005366C6" w:rsidP="00B16899">
      <w:pPr>
        <w:tabs>
          <w:tab w:val="left" w:pos="2060"/>
          <w:tab w:val="left" w:pos="7240"/>
        </w:tabs>
        <w:spacing w:line="360" w:lineRule="auto"/>
        <w:ind w:left="-360" w:firstLine="709"/>
        <w:jc w:val="right"/>
        <w:rPr>
          <w:sz w:val="24"/>
          <w:szCs w:val="24"/>
        </w:rPr>
      </w:pPr>
      <w:r w:rsidRPr="00601578">
        <w:rPr>
          <w:sz w:val="24"/>
          <w:szCs w:val="24"/>
        </w:rPr>
        <w:t>Coautor</w:t>
      </w:r>
      <w:r w:rsidR="000C0B49">
        <w:rPr>
          <w:sz w:val="24"/>
          <w:szCs w:val="24"/>
        </w:rPr>
        <w:t xml:space="preserve">a: </w:t>
      </w:r>
      <w:proofErr w:type="spellStart"/>
      <w:r>
        <w:rPr>
          <w:sz w:val="24"/>
          <w:szCs w:val="24"/>
        </w:rPr>
        <w:t>Maiza</w:t>
      </w:r>
      <w:proofErr w:type="spellEnd"/>
      <w:r>
        <w:rPr>
          <w:sz w:val="24"/>
          <w:szCs w:val="24"/>
        </w:rPr>
        <w:t xml:space="preserve"> </w:t>
      </w:r>
      <w:r w:rsidR="00F81864">
        <w:rPr>
          <w:sz w:val="24"/>
          <w:szCs w:val="24"/>
        </w:rPr>
        <w:t>de Morais Rufino</w:t>
      </w:r>
      <w:r w:rsidR="000C0B49">
        <w:rPr>
          <w:sz w:val="24"/>
          <w:szCs w:val="24"/>
          <w:vertAlign w:val="superscript"/>
        </w:rPr>
        <w:t>4</w:t>
      </w:r>
    </w:p>
    <w:p w14:paraId="08E2D187" w14:textId="77777777" w:rsidR="00D913BB" w:rsidRPr="00142AF5" w:rsidRDefault="00D913BB" w:rsidP="009D7A75">
      <w:pPr>
        <w:tabs>
          <w:tab w:val="left" w:pos="2060"/>
          <w:tab w:val="left" w:pos="7240"/>
        </w:tabs>
        <w:spacing w:line="360" w:lineRule="auto"/>
        <w:ind w:left="-360"/>
        <w:jc w:val="both"/>
        <w:rPr>
          <w:sz w:val="24"/>
          <w:szCs w:val="24"/>
        </w:rPr>
      </w:pPr>
    </w:p>
    <w:p w14:paraId="008CD00F" w14:textId="77777777" w:rsidR="00D913BB" w:rsidRDefault="00F6458A" w:rsidP="00F81864">
      <w:pPr>
        <w:jc w:val="center"/>
        <w:rPr>
          <w:b/>
          <w:sz w:val="24"/>
        </w:rPr>
      </w:pPr>
      <w:r>
        <w:rPr>
          <w:b/>
          <w:sz w:val="24"/>
        </w:rPr>
        <w:t>RESUMO</w:t>
      </w:r>
    </w:p>
    <w:p w14:paraId="729A42C1" w14:textId="77777777" w:rsidR="001C5211" w:rsidRPr="00142AF5" w:rsidRDefault="001C5211" w:rsidP="00F81864">
      <w:pPr>
        <w:jc w:val="center"/>
        <w:rPr>
          <w:sz w:val="24"/>
          <w:szCs w:val="24"/>
        </w:rPr>
      </w:pPr>
    </w:p>
    <w:p w14:paraId="655E6ACD" w14:textId="27AC606A" w:rsidR="005366C6" w:rsidRDefault="005366C6" w:rsidP="005366C6">
      <w:pPr>
        <w:jc w:val="both"/>
        <w:rPr>
          <w:sz w:val="24"/>
          <w:szCs w:val="24"/>
        </w:rPr>
      </w:pPr>
      <w:r w:rsidRPr="00641A11">
        <w:rPr>
          <w:sz w:val="24"/>
          <w:szCs w:val="24"/>
        </w:rPr>
        <w:t>A transformação digital do Poder Judiciário modificou significativamente a rotina da advocacia, especialmente com a consolidação dos tribunais eletrônicos e do Processo Judicial Eletrônico (</w:t>
      </w:r>
      <w:proofErr w:type="spellStart"/>
      <w:r w:rsidRPr="00641A11">
        <w:rPr>
          <w:sz w:val="24"/>
          <w:szCs w:val="24"/>
        </w:rPr>
        <w:t>PJe</w:t>
      </w:r>
      <w:proofErr w:type="spellEnd"/>
      <w:r w:rsidRPr="00641A11">
        <w:rPr>
          <w:sz w:val="24"/>
          <w:szCs w:val="24"/>
        </w:rPr>
        <w:t>). Embora essas ferramentas tenham proporcionado maior celeridade, praticidade e eficiência à atividade jurídica, também contribuíram para o surgimento de novas exigências profissionais. Nesse contexto, o presente estudo teve como objetivo analisar os impactos da cultura da urgência digital na rotina dos advogados e suas possíveis repercussões sobre a saúde mental. A pesquisa possui natureza qualitativa e exploratória, desenvolvida por meio de revisão bibliográfica e documental, com análise de livros, artigos científicos, legislação e documentos relacionados ao tema. Os resultados indicam que a conectividade permanente, a pressão por respostas imediatas, o acompanhamento contínuo de sistemas e prazos e a intensificação das tarefas podem dificultar a separação entre vida profissional e pessoal, favorecendo situações de estresse, sobrecarga e esgotamento profissional. Conclui-se que, embora a tecnologia seja indispensável à modernização da Justiça, seu uso deve ser acompanhado de limites que preservem a saúde, o bem-estar e a qualidade de vida dos advogados, promovendo uma advocacia digital mais equilibrada e sustentável.</w:t>
      </w:r>
    </w:p>
    <w:p w14:paraId="1AFB93CF" w14:textId="77777777" w:rsidR="005E578F" w:rsidRPr="00641A11" w:rsidRDefault="005E578F" w:rsidP="005366C6">
      <w:pPr>
        <w:jc w:val="both"/>
        <w:rPr>
          <w:b/>
          <w:bCs/>
          <w:sz w:val="24"/>
          <w:szCs w:val="24"/>
        </w:rPr>
      </w:pPr>
    </w:p>
    <w:p w14:paraId="493F40C9" w14:textId="77777777" w:rsidR="005E578F" w:rsidRDefault="005E578F" w:rsidP="005E578F">
      <w:pPr>
        <w:jc w:val="both"/>
        <w:rPr>
          <w:b/>
          <w:bCs/>
          <w:sz w:val="24"/>
          <w:szCs w:val="24"/>
        </w:rPr>
      </w:pPr>
      <w:r w:rsidRPr="003D2CE4">
        <w:rPr>
          <w:b/>
          <w:bCs/>
          <w:sz w:val="24"/>
          <w:szCs w:val="24"/>
        </w:rPr>
        <w:t>Palavras-chave:</w:t>
      </w:r>
      <w:r>
        <w:rPr>
          <w:b/>
          <w:bCs/>
          <w:sz w:val="24"/>
          <w:szCs w:val="24"/>
        </w:rPr>
        <w:t xml:space="preserve"> </w:t>
      </w:r>
      <w:r w:rsidRPr="007F654B">
        <w:t>Tecnologia; Advocacia; Judiciário.; Produtividade</w:t>
      </w:r>
      <w:r>
        <w:t>; Tribunais Eletrônicos.</w:t>
      </w:r>
    </w:p>
    <w:p w14:paraId="1AA53C02" w14:textId="77777777" w:rsidR="005E578F" w:rsidRPr="003D2CE4" w:rsidRDefault="005E578F" w:rsidP="005E578F">
      <w:pPr>
        <w:jc w:val="both"/>
        <w:rPr>
          <w:b/>
          <w:bCs/>
          <w:sz w:val="24"/>
          <w:szCs w:val="24"/>
        </w:rPr>
      </w:pPr>
    </w:p>
    <w:p w14:paraId="65077C28" w14:textId="77777777" w:rsidR="008D2895" w:rsidRDefault="008D2895" w:rsidP="005366C6">
      <w:pPr>
        <w:keepNext/>
        <w:rPr>
          <w:sz w:val="24"/>
          <w:szCs w:val="24"/>
        </w:rPr>
      </w:pPr>
    </w:p>
    <w:p w14:paraId="4652FB06" w14:textId="23789C0E" w:rsidR="005366C6" w:rsidRDefault="00F6458A" w:rsidP="005366C6">
      <w:pPr>
        <w:keepNext/>
        <w:rPr>
          <w:sz w:val="24"/>
          <w:szCs w:val="24"/>
        </w:rPr>
      </w:pPr>
      <w:r>
        <w:rPr>
          <w:b/>
          <w:sz w:val="24"/>
        </w:rPr>
        <w:t>1 INTRODUÇÃO</w:t>
      </w:r>
    </w:p>
    <w:p w14:paraId="1186226B" w14:textId="77777777" w:rsidR="005366C6" w:rsidRPr="005366C6" w:rsidRDefault="005366C6" w:rsidP="005366C6">
      <w:pPr>
        <w:keepNext/>
        <w:rPr>
          <w:sz w:val="24"/>
          <w:szCs w:val="24"/>
        </w:rPr>
      </w:pPr>
    </w:p>
    <w:p w14:paraId="78900A9B" w14:textId="77777777" w:rsidR="005366C6" w:rsidRPr="00AF7C5E" w:rsidRDefault="005366C6" w:rsidP="005366C6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AF7C5E">
        <w:rPr>
          <w:rFonts w:ascii="Times New Roman" w:hAnsi="Times New Roman" w:cs="Times New Roman"/>
          <w:sz w:val="24"/>
          <w:szCs w:val="24"/>
          <w:lang w:eastAsia="pt-BR"/>
        </w:rPr>
        <w:t xml:space="preserve">À medida que a sociedade evolui, os meios que estruturam as relações sociais também se transformam. Nesse contexto, as tecnologias digitais têm provocado mudanças no Poder Judiciário, com a expansão dos processos eletrônicos e a consolidação dos tribunais eletrônicos, </w:t>
      </w:r>
      <w:r w:rsidRPr="00AF7C5E">
        <w:rPr>
          <w:rFonts w:ascii="Times New Roman" w:hAnsi="Times New Roman" w:cs="Times New Roman"/>
          <w:sz w:val="24"/>
          <w:szCs w:val="24"/>
          <w:lang w:eastAsia="pt-BR"/>
        </w:rPr>
        <w:lastRenderedPageBreak/>
        <w:t>impulsionadas pela busca por celeridade, praticidade e eficiência. Documentos físicos foram substituídos por arquivos digitais, enquanto intimações e comunicações passaram a ocorrer por sistemas eletrônicos, alterando a dinâmica jurídica. Nesse sentido, Farias (2020) destaca que a evolução tecnológica transformou as relações jurídicas, impactando especialmente o exercício da advocacia.</w:t>
      </w:r>
    </w:p>
    <w:p w14:paraId="12B068C8" w14:textId="355BDD27" w:rsidR="005366C6" w:rsidRPr="00AF7C5E" w:rsidRDefault="005366C6" w:rsidP="005366C6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5366C6">
        <w:rPr>
          <w:rFonts w:ascii="Times New Roman" w:hAnsi="Times New Roman" w:cs="Times New Roman"/>
          <w:sz w:val="24"/>
          <w:szCs w:val="24"/>
          <w:lang w:eastAsia="pt-BR"/>
        </w:rPr>
        <w:t>Os tribunais eletrônicos consistem na utilização de meios digitais para o andamento das demandas, conforme previsto pela Lei nº 11.419/2006, que, em seu art. 1º, admite o uso de recursos tecnológicos no fluxo dos autos, na comunicação de atos e na transmissão de peças. Nesse modelo, o acompanhamento das ações ocorre em ambiente virtual, possibilitando acesso remoto às movimentações do caso. Conforme Nepomuceno Júnior (2026), a implementação do Processo Judicial Eletrônico (</w:t>
      </w:r>
      <w:proofErr w:type="spellStart"/>
      <w:r w:rsidRPr="005366C6">
        <w:rPr>
          <w:rFonts w:ascii="Times New Roman" w:hAnsi="Times New Roman" w:cs="Times New Roman"/>
          <w:sz w:val="24"/>
          <w:szCs w:val="24"/>
          <w:lang w:eastAsia="pt-BR"/>
        </w:rPr>
        <w:t>PJe</w:t>
      </w:r>
      <w:proofErr w:type="spellEnd"/>
      <w:r w:rsidRPr="005366C6">
        <w:rPr>
          <w:rFonts w:ascii="Times New Roman" w:hAnsi="Times New Roman" w:cs="Times New Roman"/>
          <w:sz w:val="24"/>
          <w:szCs w:val="24"/>
          <w:lang w:eastAsia="pt-BR"/>
        </w:rPr>
        <w:t>), coordenada pelo Conselho Nacional de Justiça (CNJ), busca ampliar a celeridade das decisões, promover maior transparência dos atos e racionalizar a gestão do Judiciário.</w:t>
      </w:r>
    </w:p>
    <w:p w14:paraId="4FDDAE10" w14:textId="77777777" w:rsidR="005366C6" w:rsidRPr="00AF7C5E" w:rsidRDefault="005366C6" w:rsidP="005366C6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AF7C5E">
        <w:rPr>
          <w:rFonts w:ascii="Times New Roman" w:hAnsi="Times New Roman" w:cs="Times New Roman"/>
          <w:sz w:val="24"/>
          <w:szCs w:val="24"/>
          <w:lang w:eastAsia="pt-BR"/>
        </w:rPr>
        <w:t xml:space="preserve">Nesse cenário de crescente digitalização, emerge a cultura da urgência digital, compreendida como a pressão contínua por respostas rápidas e pela conclusão ágil de tarefas, afetando as rotinas pessoal e profissional. Impulsionada pela conectividade permanente, essa dinâmica acelera as atividades e faz com que diferentes demandas sejam percebidas como prioridades imediatas. Nesse contexto, Bertoni (2025) destaca que as ferramentas tecnológicas permitem controlar prazos, ampliar pesquisas jurídicas, analisar jurisprudências, revisar contratos e elaborar peças processuais. Contudo, a </w:t>
      </w:r>
      <w:proofErr w:type="spellStart"/>
      <w:r w:rsidRPr="00AF7C5E">
        <w:rPr>
          <w:rFonts w:ascii="Times New Roman" w:hAnsi="Times New Roman" w:cs="Times New Roman"/>
          <w:sz w:val="24"/>
          <w:szCs w:val="24"/>
          <w:lang w:eastAsia="pt-BR"/>
        </w:rPr>
        <w:t>hiperconectividade</w:t>
      </w:r>
      <w:proofErr w:type="spellEnd"/>
      <w:r w:rsidRPr="00AF7C5E">
        <w:rPr>
          <w:rFonts w:ascii="Times New Roman" w:hAnsi="Times New Roman" w:cs="Times New Roman"/>
          <w:sz w:val="24"/>
          <w:szCs w:val="24"/>
          <w:lang w:eastAsia="pt-BR"/>
        </w:rPr>
        <w:t xml:space="preserve"> e o elevado volume de tarefas podem favorecer o desgaste contínuo e o cansaço mental dos profissionais.</w:t>
      </w:r>
    </w:p>
    <w:p w14:paraId="066B6A31" w14:textId="77777777" w:rsidR="005366C6" w:rsidRPr="00AF7C5E" w:rsidRDefault="005366C6" w:rsidP="005366C6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AF7C5E">
        <w:rPr>
          <w:rFonts w:ascii="Times New Roman" w:hAnsi="Times New Roman" w:cs="Times New Roman"/>
          <w:sz w:val="24"/>
          <w:szCs w:val="24"/>
          <w:lang w:eastAsia="pt-BR"/>
        </w:rPr>
        <w:t>Essa aceleração reflete diretamente na rotina do advogado, intensificando a pressão por produtividade e a necessidade de acompanhar sistemas, prazos e demandas de forma contínua. A busca pela otimização das atividades também dificulta a separação entre a vida profissional e pessoal. Sobre essa ausência de fronteiras, Santos e Azevedo (2025) explicam que o profissional pode perder o controle da autogestão e permanecer por longos períodos trabalhando, inclusive fora do horário comercial. A exposição contínua a essas demandas pode comprometer o bem-estar e favorecer o esgotamento profissional, evidenciando os efeitos da intensificação do trabalho na saúde mental.</w:t>
      </w:r>
    </w:p>
    <w:p w14:paraId="61D58D20" w14:textId="77777777" w:rsidR="005366C6" w:rsidRPr="00AF7C5E" w:rsidRDefault="005366C6" w:rsidP="005366C6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AF7C5E">
        <w:rPr>
          <w:rFonts w:ascii="Times New Roman" w:hAnsi="Times New Roman" w:cs="Times New Roman"/>
          <w:sz w:val="24"/>
          <w:szCs w:val="24"/>
          <w:lang w:eastAsia="pt-BR"/>
        </w:rPr>
        <w:lastRenderedPageBreak/>
        <w:t>Diante desse panorama, a advocacia é marcada por prazos reduzidos, demandas simultâneas e acompanhamento constante dos sistemas eletrônicos, estendendo as atividades além do tempo profissional. Essa dinâmica pode gerar sobrecarga mental, estresse e esgotamento, comprometendo a saúde e a qualidade de vida. De Andrade et al. (2026) ressaltam a necessidade de conciliar produtividade e saúde mental. Embora a tecnologia favoreça eficiência e agilidade, a urgência e a disponibilidade permanente podem intensificar o trabalho e ampliar o desgaste profissional. Diante desse paradoxo, questionou-se: em que medida a cultura da urgência digital, associada aos tribunais eletrônicos, contribui para a sobrecarga e o esgotamento mental do advogado?</w:t>
      </w:r>
    </w:p>
    <w:p w14:paraId="39727F72" w14:textId="3DAEC5EA" w:rsidR="005366C6" w:rsidRDefault="005366C6" w:rsidP="005366C6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AF7C5E">
        <w:rPr>
          <w:rFonts w:ascii="Times New Roman" w:hAnsi="Times New Roman" w:cs="Times New Roman"/>
          <w:sz w:val="24"/>
          <w:szCs w:val="24"/>
          <w:lang w:eastAsia="pt-BR"/>
        </w:rPr>
        <w:t>Nesse contexto, a análise crítica da cultura da urgência digital e de seus impactos na saúde mental dos advogados mostra-se de grande relevância acadêmica e social. O tema dialoga com os desafios contemporâneos da digitalização do Judiciário e afeta diretamente a saúde, a dignidade profissional e a qualidade da atuação advocatícia. A pesquisa analisou a relação entre a cultura da urgência digital, o uso dos tribunais eletrônicos e o desgaste mental dos advogados, contribuindo para a discussão sobre práticas jurídicas mais equilibradas e compatíveis com a proteção da saúde e da qualidade de vida. Para tanto, foi desenvolvida pesquisa qualitativa, exploratória e bibliográfica, com base em artigos científicos, legislação, doutrina e documentos pertinentes.</w:t>
      </w:r>
    </w:p>
    <w:p w14:paraId="74EB7759" w14:textId="77777777" w:rsidR="005366C6" w:rsidRPr="005366C6" w:rsidRDefault="005366C6" w:rsidP="005366C6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49D3101B" w14:textId="77777777" w:rsidR="005366C6" w:rsidRDefault="005366C6" w:rsidP="005366C6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4017532A" w14:textId="23BAA184" w:rsidR="00D913BB" w:rsidRPr="00E76787" w:rsidRDefault="00D913BB" w:rsidP="009D7A75">
      <w:pPr>
        <w:keepNext/>
      </w:pPr>
    </w:p>
    <w:p w14:paraId="5FD309F4" w14:textId="77777777" w:rsidR="00F81864" w:rsidRPr="00D67E4D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D67E4D">
        <w:rPr>
          <w:rFonts w:ascii="Times New Roman" w:hAnsi="Times New Roman" w:cs="Times New Roman"/>
          <w:sz w:val="24"/>
          <w:szCs w:val="24"/>
          <w:lang w:eastAsia="pt-BR"/>
        </w:rPr>
        <w:t>A pesquisa teve como objetivo geral analisar os impactos da cultura da urgência digital na rotina profissional dos advogados, considerando as transformações provocadas pela incorporação das tecnologias ao Poder Judiciário e suas possíveis repercussões sobre a saúde mental desses profissionais. Para tanto, buscou-se compreender de que maneira essas transformações modificaram a dinâmica de trabalho e ampliaram a necessidade de acompanhamento contínuo de sistemas, prazos e demandas, contribuindo para a configuração de um ritmo profissional cada vez mais acelerado e exigente.</w:t>
      </w:r>
    </w:p>
    <w:p w14:paraId="3E31B207" w14:textId="77777777" w:rsidR="00F81864" w:rsidRPr="00D67E4D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D67E4D">
        <w:rPr>
          <w:rFonts w:ascii="Times New Roman" w:hAnsi="Times New Roman" w:cs="Times New Roman"/>
          <w:sz w:val="24"/>
          <w:szCs w:val="24"/>
          <w:lang w:eastAsia="pt-BR"/>
        </w:rPr>
        <w:t xml:space="preserve">Como objetivos específicos, buscou-se identificar as principais mudanças decorrentes da implementação das tecnologias no Judiciário e seus reflexos na rotina da advocacia; </w:t>
      </w:r>
      <w:r w:rsidRPr="00D67E4D">
        <w:rPr>
          <w:rFonts w:ascii="Times New Roman" w:hAnsi="Times New Roman" w:cs="Times New Roman"/>
          <w:sz w:val="24"/>
          <w:szCs w:val="24"/>
          <w:lang w:eastAsia="pt-BR"/>
        </w:rPr>
        <w:lastRenderedPageBreak/>
        <w:t xml:space="preserve">compreender de que forma a cultura da urgência digital intensificou a pressão por produtividade e pela prestação de respostas rápidas; analisar as repercussões da </w:t>
      </w:r>
      <w:proofErr w:type="spellStart"/>
      <w:r w:rsidRPr="00D67E4D">
        <w:rPr>
          <w:rFonts w:ascii="Times New Roman" w:hAnsi="Times New Roman" w:cs="Times New Roman"/>
          <w:sz w:val="24"/>
          <w:szCs w:val="24"/>
          <w:lang w:eastAsia="pt-BR"/>
        </w:rPr>
        <w:t>hiperconectividade</w:t>
      </w:r>
      <w:proofErr w:type="spellEnd"/>
      <w:r w:rsidRPr="00D67E4D">
        <w:rPr>
          <w:rFonts w:ascii="Times New Roman" w:hAnsi="Times New Roman" w:cs="Times New Roman"/>
          <w:sz w:val="24"/>
          <w:szCs w:val="24"/>
          <w:lang w:eastAsia="pt-BR"/>
        </w:rPr>
        <w:t>, da sobrecarga de tarefas e da exigência de disponibilidade constante sobre o bem-estar dos advogados; e discutir de que maneira a intensificação da atividade profissional e a dificuldade de estabelecer limites entre trabalho e vida pessoal podem estar relacionadas a possíveis impactos sobre a saúde mental desses profissionais.</w:t>
      </w:r>
    </w:p>
    <w:p w14:paraId="3E1FAA3F" w14:textId="77777777" w:rsidR="00F81864" w:rsidRDefault="00F81864" w:rsidP="00B848FE">
      <w:pPr>
        <w:keepNext/>
        <w:spacing w:line="360" w:lineRule="auto"/>
        <w:ind w:firstLine="709"/>
        <w:jc w:val="both"/>
        <w:rPr>
          <w:sz w:val="24"/>
        </w:rPr>
      </w:pPr>
    </w:p>
    <w:p w14:paraId="3D376DFE" w14:textId="0364EC51" w:rsidR="00D913BB" w:rsidRPr="00142AF5" w:rsidRDefault="00F6458A" w:rsidP="00B848FE">
      <w:pPr>
        <w:keepNext/>
        <w:spacing w:line="360" w:lineRule="auto"/>
        <w:jc w:val="both"/>
        <w:rPr>
          <w:sz w:val="24"/>
          <w:szCs w:val="24"/>
        </w:rPr>
      </w:pPr>
      <w:r>
        <w:rPr>
          <w:b/>
          <w:sz w:val="24"/>
        </w:rPr>
        <w:t>3 MÉTODO</w:t>
      </w:r>
    </w:p>
    <w:p w14:paraId="4296E1BF" w14:textId="77777777" w:rsidR="00F81864" w:rsidRPr="00641A11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641A11">
        <w:rPr>
          <w:rFonts w:ascii="Times New Roman" w:hAnsi="Times New Roman" w:cs="Times New Roman"/>
          <w:sz w:val="24"/>
          <w:szCs w:val="24"/>
          <w:lang w:eastAsia="pt-BR"/>
        </w:rPr>
        <w:t>Esta pesquisa é de natureza qualitativa e exploratória, feita por meio de revisão de livros, artigos e documentos para analisar como a cultura da urgência digital e os tribunais eletrônicos afetam o dia a dia da advocacia. O objetivo é entender como a conectividade constante, a pressão por prazos rápidos e a cobrança por respostas imediatas ultrapassam a rotina de trabalho, aumentando as tarefas diárias e levando o advogado ao desgaste profissional.</w:t>
      </w:r>
    </w:p>
    <w:p w14:paraId="315F2D03" w14:textId="77777777" w:rsidR="00F81864" w:rsidRPr="00641A11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641A11">
        <w:rPr>
          <w:rFonts w:ascii="Times New Roman" w:hAnsi="Times New Roman" w:cs="Times New Roman"/>
          <w:sz w:val="24"/>
          <w:szCs w:val="24"/>
          <w:lang w:eastAsia="pt-BR"/>
        </w:rPr>
        <w:t>O caminho do estudo foi dividido em três etapas. Primeiro, fez-se uma busca de materiais em plataformas como SciELO, Google Acadêmico e acervos universitários, usando termos como “urgência digital”, “tribunais eletrônicos”, “Processo Judicial Eletrônico”, “advocacia”, “trabalho excessivo”, “rotina do advogado” e “esgotamento profissional”. O levantamento ocorreu entre julho e agosto de 2026, focando em textos em português publicados entre 2014 e 2026.</w:t>
      </w:r>
    </w:p>
    <w:p w14:paraId="2B4E90A7" w14:textId="77777777" w:rsidR="00F81864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641A11">
        <w:rPr>
          <w:rFonts w:ascii="Times New Roman" w:hAnsi="Times New Roman" w:cs="Times New Roman"/>
          <w:sz w:val="24"/>
          <w:szCs w:val="24"/>
          <w:lang w:eastAsia="pt-BR"/>
        </w:rPr>
        <w:t>Em seguida, o material selecionado passou por uma leitura atenta de títulos, resumos e textos completos de artigos, leis e doutrinas ligados ao assunto. Essa análise buscou identificar os impactos da digitalização da Justiça e do uso constante da internet na vida do advogado. Por fim, as informações foram organizadas para responder às perguntas do estudo, mostrando a importância de criar regras e limites para o uso de tecnologias no meio jurídico.</w:t>
      </w:r>
    </w:p>
    <w:p w14:paraId="3E89ABF6" w14:textId="77777777" w:rsidR="00F81864" w:rsidRDefault="00F81864" w:rsidP="006171BA">
      <w:pPr>
        <w:spacing w:line="360" w:lineRule="auto"/>
        <w:ind w:firstLine="709"/>
        <w:jc w:val="both"/>
        <w:rPr>
          <w:sz w:val="24"/>
          <w:szCs w:val="24"/>
        </w:rPr>
      </w:pPr>
    </w:p>
    <w:p w14:paraId="57F6BBFA" w14:textId="58564FA9" w:rsidR="00142AF5" w:rsidRDefault="009D7A75" w:rsidP="006171BA">
      <w:pPr>
        <w:keepNext/>
        <w:rPr>
          <w:b/>
          <w:sz w:val="24"/>
        </w:rPr>
      </w:pPr>
      <w:r>
        <w:rPr>
          <w:b/>
          <w:sz w:val="24"/>
        </w:rPr>
        <w:t>4 RESULTADOS E DISCUSSÃO</w:t>
      </w:r>
    </w:p>
    <w:p w14:paraId="023AE4BC" w14:textId="77777777" w:rsidR="00F81864" w:rsidRDefault="00F81864" w:rsidP="006171BA">
      <w:pPr>
        <w:keepNext/>
        <w:rPr>
          <w:b/>
          <w:sz w:val="24"/>
        </w:rPr>
      </w:pPr>
    </w:p>
    <w:p w14:paraId="0516392A" w14:textId="77777777" w:rsidR="00F81864" w:rsidRDefault="00F81864" w:rsidP="00F81864">
      <w:pPr>
        <w:pStyle w:val="SemEspaamento"/>
        <w:spacing w:line="360" w:lineRule="auto"/>
        <w:jc w:val="both"/>
        <w:rPr>
          <w:rStyle w:val="Forte"/>
          <w:rFonts w:ascii="Times New Roman" w:hAnsi="Times New Roman" w:cs="Times New Roman"/>
          <w:sz w:val="24"/>
          <w:szCs w:val="24"/>
        </w:rPr>
      </w:pPr>
      <w:r w:rsidRPr="003D2CE4">
        <w:rPr>
          <w:rStyle w:val="Forte"/>
          <w:rFonts w:ascii="Times New Roman" w:hAnsi="Times New Roman" w:cs="Times New Roman"/>
          <w:sz w:val="24"/>
          <w:szCs w:val="24"/>
        </w:rPr>
        <w:t>4.1 A transformação digital do Judiciário e a nova dinâmica da advocacia</w:t>
      </w:r>
    </w:p>
    <w:p w14:paraId="409BA0B4" w14:textId="77777777" w:rsidR="00F81864" w:rsidRPr="00B137B0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B137B0">
        <w:rPr>
          <w:rFonts w:ascii="Times New Roman" w:hAnsi="Times New Roman" w:cs="Times New Roman"/>
          <w:sz w:val="24"/>
          <w:szCs w:val="24"/>
          <w:lang w:eastAsia="pt-BR"/>
        </w:rPr>
        <w:t xml:space="preserve">A transformação digital reconfigurou o Poder Judiciário, substituindo gradualmente os processos físicos por sistemas eletrônicos de tramitação e acompanhamento. Esse processo teve </w:t>
      </w:r>
      <w:r w:rsidRPr="00B137B0">
        <w:rPr>
          <w:rFonts w:ascii="Times New Roman" w:hAnsi="Times New Roman" w:cs="Times New Roman"/>
          <w:sz w:val="24"/>
          <w:szCs w:val="24"/>
          <w:lang w:eastAsia="pt-BR"/>
        </w:rPr>
        <w:lastRenderedPageBreak/>
        <w:t>como marcos a Lei nº 11.419/2006 e a instituição do Processo Judicial Eletrônico (</w:t>
      </w:r>
      <w:proofErr w:type="spellStart"/>
      <w:r w:rsidRPr="00B137B0">
        <w:rPr>
          <w:rFonts w:ascii="Times New Roman" w:hAnsi="Times New Roman" w:cs="Times New Roman"/>
          <w:sz w:val="24"/>
          <w:szCs w:val="24"/>
          <w:lang w:eastAsia="pt-BR"/>
        </w:rPr>
        <w:t>PJe</w:t>
      </w:r>
      <w:proofErr w:type="spellEnd"/>
      <w:r w:rsidRPr="00B137B0">
        <w:rPr>
          <w:rFonts w:ascii="Times New Roman" w:hAnsi="Times New Roman" w:cs="Times New Roman"/>
          <w:sz w:val="24"/>
          <w:szCs w:val="24"/>
          <w:lang w:eastAsia="pt-BR"/>
        </w:rPr>
        <w:t xml:space="preserve">) pela Resolução nº 185/2013 do CNJ. Segundo </w:t>
      </w:r>
      <w:proofErr w:type="spellStart"/>
      <w:r w:rsidRPr="00B137B0">
        <w:rPr>
          <w:rFonts w:ascii="Times New Roman" w:hAnsi="Times New Roman" w:cs="Times New Roman"/>
          <w:sz w:val="24"/>
          <w:szCs w:val="24"/>
          <w:lang w:eastAsia="pt-BR"/>
        </w:rPr>
        <w:t>Rampim</w:t>
      </w:r>
      <w:proofErr w:type="spellEnd"/>
      <w:r w:rsidRPr="00B137B0">
        <w:rPr>
          <w:rFonts w:ascii="Times New Roman" w:hAnsi="Times New Roman" w:cs="Times New Roman"/>
          <w:sz w:val="24"/>
          <w:szCs w:val="24"/>
          <w:lang w:eastAsia="pt-BR"/>
        </w:rPr>
        <w:t xml:space="preserve"> e Igreja (2022), essas medidas evidenciam a modernização da prestação jurisdicional. Nesse contexto, a digitalização ampliou a celeridade, a praticidade e a eficiência dos procedimentos. Como destaca Rodrigues (2022, p. 13), “dentre as instituições públicas que sofrem com a necessidade constante de estratégias de inovações, o Judiciário representa uma das mais críticas”. Assim, a tecnologia redefiniu a tramitação processual e a atuação jurídica.</w:t>
      </w:r>
    </w:p>
    <w:p w14:paraId="2D70E5D2" w14:textId="77777777" w:rsidR="00F81864" w:rsidRPr="00B137B0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B137B0">
        <w:rPr>
          <w:rFonts w:ascii="Times New Roman" w:hAnsi="Times New Roman" w:cs="Times New Roman"/>
          <w:sz w:val="24"/>
          <w:szCs w:val="24"/>
          <w:lang w:eastAsia="pt-BR"/>
        </w:rPr>
        <w:t>Os processos eletrônicos possibilitaram peticionamentos, intimações e consultas remotas, facilitando o acompanhamento das demandas pelos advogados. O acesso virtual aos autos reduziu deslocamentos e procedimentos físicos, proporcionando maior praticidade à atuação profissional. Ferreira et al. (2024) ressaltam que a rotina advocatícia envolve o gerenciamento de clientes, audiências e prazos internos. Nesse cenário, a digitalização favoreceu a comunicação e a organização das atividades, mas também ampliou a necessidade de conectividade e acompanhamento contínuo. Desse modo, a eficiência tecnológica passou a coexistir com novas exigências de disponibilidade profissional.</w:t>
      </w:r>
    </w:p>
    <w:p w14:paraId="5F2D6741" w14:textId="0BA508A2" w:rsidR="00F81864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B137B0">
        <w:rPr>
          <w:rFonts w:ascii="Times New Roman" w:hAnsi="Times New Roman" w:cs="Times New Roman"/>
          <w:sz w:val="24"/>
          <w:szCs w:val="24"/>
          <w:lang w:eastAsia="pt-BR"/>
        </w:rPr>
        <w:t xml:space="preserve">A consolidação das tecnologias digitais incorporou novas formas de organização à advocacia, tornando o acompanhamento de sistemas, prazos e intimações parte da rotina profissional. Da Silva, </w:t>
      </w:r>
      <w:proofErr w:type="spellStart"/>
      <w:r w:rsidRPr="00B137B0">
        <w:rPr>
          <w:rFonts w:ascii="Times New Roman" w:hAnsi="Times New Roman" w:cs="Times New Roman"/>
          <w:sz w:val="24"/>
          <w:szCs w:val="24"/>
          <w:lang w:eastAsia="pt-BR"/>
        </w:rPr>
        <w:t>Fabiani</w:t>
      </w:r>
      <w:proofErr w:type="spellEnd"/>
      <w:r w:rsidRPr="00B137B0">
        <w:rPr>
          <w:rFonts w:ascii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B137B0">
        <w:rPr>
          <w:rFonts w:ascii="Times New Roman" w:hAnsi="Times New Roman" w:cs="Times New Roman"/>
          <w:sz w:val="24"/>
          <w:szCs w:val="24"/>
          <w:lang w:eastAsia="pt-BR"/>
        </w:rPr>
        <w:t>Feferbaum</w:t>
      </w:r>
      <w:proofErr w:type="spellEnd"/>
      <w:r w:rsidRPr="00B137B0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r w:rsidR="000C0B49">
        <w:rPr>
          <w:rFonts w:ascii="Times New Roman" w:hAnsi="Times New Roman" w:cs="Times New Roman"/>
          <w:sz w:val="24"/>
          <w:szCs w:val="24"/>
          <w:lang w:eastAsia="pt-BR"/>
        </w:rPr>
        <w:t>2021</w:t>
      </w:r>
      <w:r w:rsidRPr="00B137B0">
        <w:rPr>
          <w:rFonts w:ascii="Times New Roman" w:hAnsi="Times New Roman" w:cs="Times New Roman"/>
          <w:sz w:val="24"/>
          <w:szCs w:val="24"/>
          <w:lang w:eastAsia="pt-BR"/>
        </w:rPr>
        <w:t>) destacam que a informatização já está integrada à prática jurídica, especialmente por meio do processo judicial eletrônico. Embora o trabalho remoto tenha ampliado a flexibilidade, a conectividade permanente aproximou o advogado de suas atividades fora do ambiente profissional. Com isso, os limites entre trabalho e tempo pessoal tornaram-se mais fluidos, favorecendo uma dinâmica de disponibilidade contínua. Essa transformação é fundamental para compreender a emergência da cultura da urgência digital na advocacia.</w:t>
      </w:r>
    </w:p>
    <w:p w14:paraId="6BDF0AC4" w14:textId="77777777" w:rsidR="00F81864" w:rsidRPr="00B71B8A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66ACFF75" w14:textId="77777777" w:rsidR="00F81864" w:rsidRDefault="00F81864" w:rsidP="00F81864">
      <w:pPr>
        <w:pStyle w:val="SemEspaamento"/>
        <w:spacing w:line="360" w:lineRule="auto"/>
        <w:jc w:val="both"/>
        <w:rPr>
          <w:rStyle w:val="Forte"/>
          <w:rFonts w:ascii="Times New Roman" w:hAnsi="Times New Roman" w:cs="Times New Roman"/>
          <w:sz w:val="24"/>
          <w:szCs w:val="24"/>
        </w:rPr>
      </w:pPr>
      <w:r w:rsidRPr="003D2CE4">
        <w:rPr>
          <w:rStyle w:val="Forte"/>
          <w:rFonts w:ascii="Times New Roman" w:hAnsi="Times New Roman" w:cs="Times New Roman"/>
          <w:sz w:val="24"/>
          <w:szCs w:val="24"/>
        </w:rPr>
        <w:t>4.2 A cultura da urgência digital e a intensificação do trabalho jurídico</w:t>
      </w:r>
    </w:p>
    <w:p w14:paraId="15D107E5" w14:textId="77777777" w:rsidR="00F81864" w:rsidRPr="00C3737A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37A">
        <w:rPr>
          <w:rFonts w:ascii="Times New Roman" w:hAnsi="Times New Roman" w:cs="Times New Roman"/>
          <w:sz w:val="24"/>
          <w:szCs w:val="24"/>
        </w:rPr>
        <w:t xml:space="preserve">Com a evolução do meio digital e o uso constante de aparelhos eletrônicos, tornou-se notória a exigência por respostas e serviços cada vez mais rápidos, gerando no profissional do Direito a sensação de que todas as demandas exigem prioridade máxima. Sob essa perspectiva, </w:t>
      </w:r>
      <w:proofErr w:type="spellStart"/>
      <w:r w:rsidRPr="00C3737A">
        <w:rPr>
          <w:rFonts w:ascii="Times New Roman" w:hAnsi="Times New Roman" w:cs="Times New Roman"/>
          <w:sz w:val="24"/>
          <w:szCs w:val="24"/>
        </w:rPr>
        <w:lastRenderedPageBreak/>
        <w:t>Gauriau</w:t>
      </w:r>
      <w:proofErr w:type="spellEnd"/>
      <w:r w:rsidRPr="00C3737A">
        <w:rPr>
          <w:rFonts w:ascii="Times New Roman" w:hAnsi="Times New Roman" w:cs="Times New Roman"/>
          <w:sz w:val="24"/>
          <w:szCs w:val="24"/>
        </w:rPr>
        <w:t xml:space="preserve"> (2022) destaca que os profissionais interagem com sistemas digitais que controlam o processo de trabalho para maximizar o número de tarefas concluídas em prazos reduzidos. Além disso, a autora ressalta que essas tecnologias pressionam os advogados a laborar por longas horas e em qualquer tempo ou lugar, resultando na intensificação do trabalho e na dificuldade de separar o tempo de atuação do período de descanso. </w:t>
      </w:r>
    </w:p>
    <w:p w14:paraId="0F288E3F" w14:textId="77777777" w:rsidR="00F81864" w:rsidRPr="00C3737A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37A">
        <w:rPr>
          <w:rFonts w:ascii="Times New Roman" w:hAnsi="Times New Roman" w:cs="Times New Roman"/>
          <w:sz w:val="24"/>
          <w:szCs w:val="24"/>
        </w:rPr>
        <w:t xml:space="preserve">É fato que as tecnologias e os tribunais eletrônicos otimizam a rotina do profissional do Direito, mas essa melhoria trouxe consigo um volume maior de trabalho a ser entregue em tempo reduzido. Essa dinâmica reflete novas formas de controle produtivo, visto que o uso de plataformas digitais atua como uma técnica de organização do trabalho que intensifica o ritmo e a carga de trabalho (Lemos, 2020). Na mesma linha, Siqueira et al. (2021) ponderam que a inserção de recursos tecnológicos no cotidiano profissional, embora possa contribuir para a melhoria das condições de trabalho, também pode resultar no aumento da vigilância e da supervisão sobre o trabalhador, elevando a exigência sobre a sua produtividade diária. </w:t>
      </w:r>
    </w:p>
    <w:p w14:paraId="21E5C741" w14:textId="77777777" w:rsidR="00F81864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37A">
        <w:rPr>
          <w:rFonts w:ascii="Times New Roman" w:hAnsi="Times New Roman" w:cs="Times New Roman"/>
          <w:sz w:val="24"/>
          <w:szCs w:val="24"/>
        </w:rPr>
        <w:t xml:space="preserve">Diante do fluxo contínuo dos processos eletrônicos, o advogado enfrenta crescentes dificuldades para separar o tempo de trabalho dos momentos de descanso, impulsionado pelo hábito de checar intimações e notificações fora do horário comercial. Nesse contexto, </w:t>
      </w:r>
      <w:proofErr w:type="spellStart"/>
      <w:r w:rsidRPr="00C3737A">
        <w:rPr>
          <w:rFonts w:ascii="Times New Roman" w:hAnsi="Times New Roman" w:cs="Times New Roman"/>
          <w:sz w:val="24"/>
          <w:szCs w:val="24"/>
        </w:rPr>
        <w:t>Borsio</w:t>
      </w:r>
      <w:proofErr w:type="spellEnd"/>
      <w:r w:rsidRPr="00C3737A">
        <w:rPr>
          <w:rFonts w:ascii="Times New Roman" w:hAnsi="Times New Roman" w:cs="Times New Roman"/>
          <w:sz w:val="24"/>
          <w:szCs w:val="24"/>
        </w:rPr>
        <w:t xml:space="preserve"> e Lemos (2024) destacam que as tecnologias digitais intensificaram o trabalho e o senso da urgência, substituindo o tempo cronológico por uma dinâmica em que a jornada é ditada pelas oscilações da demanda, sacrificando a vida privada em prol das tarefas e prazos reduzidos. Ademais, essa expansão do trabalho sob demanda evidencia a fragilidade dos limites profissionais tradicionais (Silva, 2024). Essa vigilância diária e ininterrupta gera uma sobrecarga invisível que desgasta o profissional do direito.</w:t>
      </w:r>
    </w:p>
    <w:p w14:paraId="0719BD37" w14:textId="77777777" w:rsidR="00F81864" w:rsidRPr="003D49ED" w:rsidRDefault="00F81864" w:rsidP="00F81864">
      <w:pPr>
        <w:pStyle w:val="SemEspaamento"/>
        <w:spacing w:line="360" w:lineRule="auto"/>
        <w:ind w:firstLine="709"/>
        <w:jc w:val="both"/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17CAE17" w14:textId="77777777" w:rsidR="00F81864" w:rsidRDefault="00F81864" w:rsidP="00F81864">
      <w:pPr>
        <w:pStyle w:val="SemEspaamento"/>
        <w:spacing w:line="360" w:lineRule="auto"/>
        <w:jc w:val="both"/>
        <w:rPr>
          <w:rStyle w:val="Forte"/>
          <w:rFonts w:ascii="Times New Roman" w:hAnsi="Times New Roman" w:cs="Times New Roman"/>
          <w:sz w:val="24"/>
          <w:szCs w:val="24"/>
        </w:rPr>
      </w:pPr>
      <w:r w:rsidRPr="003D2CE4">
        <w:rPr>
          <w:rStyle w:val="Forte"/>
          <w:rFonts w:ascii="Times New Roman" w:hAnsi="Times New Roman" w:cs="Times New Roman"/>
          <w:sz w:val="24"/>
          <w:szCs w:val="24"/>
        </w:rPr>
        <w:t>4.3 Saúde mental e esgotamento profissional na advocacia digital</w:t>
      </w:r>
    </w:p>
    <w:p w14:paraId="272F6A4B" w14:textId="77777777" w:rsidR="00F81864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37A">
        <w:rPr>
          <w:rFonts w:ascii="Times New Roman" w:hAnsi="Times New Roman" w:cs="Times New Roman"/>
          <w:sz w:val="24"/>
          <w:szCs w:val="24"/>
        </w:rPr>
        <w:t xml:space="preserve">A advocacia constitui atividade de alta performance e qualificação técnica, submetida a intensa responsabilidade, prazos rigorosos e demandas simultâneas. Essa exigência contínua pode ultrapassar o âmbito profissional, repercutindo nas relações pessoais, sociais e na qualidade de vida do advogado. Neves e Nunes (2025) destacam a elevada suscetibilidade desses profissionais ao estresse ocupacional, enquanto associam o Burnout à exaustão </w:t>
      </w:r>
      <w:r w:rsidRPr="00C3737A">
        <w:rPr>
          <w:rFonts w:ascii="Times New Roman" w:hAnsi="Times New Roman" w:cs="Times New Roman"/>
          <w:sz w:val="24"/>
          <w:szCs w:val="24"/>
        </w:rPr>
        <w:lastRenderedPageBreak/>
        <w:t>emocional, despersonalização e redução da realização pessoal. Assim, a preservação da saúde mental mostra-se indispensável não apenas ao bem-estar, mas também à qualidade e sustentabilidade da atuação jurídica.</w:t>
      </w:r>
    </w:p>
    <w:p w14:paraId="610D9317" w14:textId="77777777" w:rsidR="00F81864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737A">
        <w:rPr>
          <w:rFonts w:ascii="Times New Roman" w:hAnsi="Times New Roman" w:cs="Times New Roman"/>
          <w:sz w:val="24"/>
          <w:szCs w:val="24"/>
        </w:rPr>
        <w:t>Nesse cenário, os tribunais eletrônicos e a extrema conectividade impulsionam o surgimento de patologias psíquicas, visto que o advogado encontra dificuldades para se desligar de notificações de sistemas. Sobre essa disponibilidade ininterrupta, Martins (2025) alerta que a exigência de estar sempre acessível constitui um dos maiores perigos do trabalho remoto, obrigando o profissional a responder demandas fora do horário habitual, o que resulta em sobrecarga excessiva, estresse, exaustão crônica e Burnout. Na mesma perspectiva, Carrilho et al. (2023) apontam que a pressão para responder mensagens e e-mails fora do expediente prejudica a capacidade de recuperação e relaxamento do trabalhador, comprometendo sua produtividade e qualidade de vida.</w:t>
      </w:r>
    </w:p>
    <w:p w14:paraId="04928C1F" w14:textId="6C4619BD" w:rsidR="00F81864" w:rsidRPr="00F81864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9ED">
        <w:rPr>
          <w:rFonts w:ascii="Times New Roman" w:hAnsi="Times New Roman" w:cs="Times New Roman"/>
          <w:sz w:val="24"/>
          <w:szCs w:val="24"/>
        </w:rPr>
        <w:t xml:space="preserve">Esse cenário torna-se ainda mais complexo quando se consideram as próprias características organizacionais e as exigências contemporâneas da advocacia. Castelo e </w:t>
      </w:r>
      <w:proofErr w:type="spellStart"/>
      <w:r w:rsidRPr="003D49ED">
        <w:rPr>
          <w:rFonts w:ascii="Times New Roman" w:hAnsi="Times New Roman" w:cs="Times New Roman"/>
          <w:sz w:val="24"/>
          <w:szCs w:val="24"/>
        </w:rPr>
        <w:t>Tureta</w:t>
      </w:r>
      <w:proofErr w:type="spellEnd"/>
      <w:r w:rsidRPr="003D49ED">
        <w:rPr>
          <w:rFonts w:ascii="Times New Roman" w:hAnsi="Times New Roman" w:cs="Times New Roman"/>
          <w:sz w:val="24"/>
          <w:szCs w:val="24"/>
        </w:rPr>
        <w:t xml:space="preserve"> (2014) destacam a autonomia dos advogados, estruturas pouco hierarquizadas e mecanismos informais de controle entre pares, ampliando a responsabilidade individual pelo desempenho profissional. Soma-se a isso a crescente complexidade do Direito, que exige qualificação permanente, pois, conforme Cordovil (2025, p. 87), “a evolução das regulamentações, impulsionada pelo avanço de novas tecnologias e pela globalização dos mercados, requer conhecimento técnico aprofundado e soluções jurídicas personalizadas”. Assim, autonomia, especialização e produtividade passam a coexistir, podendo transformar a busca pela excelência em pressão permanente e ampliar os riscos de esgotamento.</w:t>
      </w:r>
    </w:p>
    <w:p w14:paraId="7E2489BD" w14:textId="77777777" w:rsidR="00F81864" w:rsidRDefault="00F81864" w:rsidP="006171BA">
      <w:pPr>
        <w:keepNext/>
        <w:rPr>
          <w:b/>
          <w:bCs/>
          <w:sz w:val="24"/>
          <w:szCs w:val="24"/>
        </w:rPr>
      </w:pPr>
    </w:p>
    <w:p w14:paraId="109D5506" w14:textId="7C3655FD" w:rsidR="00D913BB" w:rsidRDefault="00F6458A" w:rsidP="009D7A75">
      <w:pPr>
        <w:keepNext/>
        <w:rPr>
          <w:b/>
          <w:sz w:val="24"/>
        </w:rPr>
      </w:pPr>
      <w:r>
        <w:rPr>
          <w:b/>
          <w:sz w:val="24"/>
        </w:rPr>
        <w:t>5 CONSIDERAÇÕES FINAIS</w:t>
      </w:r>
    </w:p>
    <w:p w14:paraId="4B8DCA83" w14:textId="77777777" w:rsidR="00F81864" w:rsidRPr="00142AF5" w:rsidRDefault="00F81864" w:rsidP="009D7A75">
      <w:pPr>
        <w:keepNext/>
        <w:rPr>
          <w:sz w:val="24"/>
          <w:szCs w:val="24"/>
        </w:rPr>
      </w:pPr>
    </w:p>
    <w:p w14:paraId="6A481E31" w14:textId="77777777" w:rsidR="00F81864" w:rsidRPr="00641A11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A11">
        <w:rPr>
          <w:rFonts w:ascii="Times New Roman" w:hAnsi="Times New Roman" w:cs="Times New Roman"/>
          <w:sz w:val="24"/>
          <w:szCs w:val="24"/>
        </w:rPr>
        <w:t>A análise feita neste artigo permitiu entender que a transformação digital e os tribunais eletrônicos tornaram-se ferramentas essenciais para a advocacia atual, garantindo mais rapidez aos processos e facilidade no acesso às causas. O uso de peticionamento online e o acompanhamento dos prazos mostram que a tecnologia modernizou a prática jurídica, trazendo mais agilidade e eficiência ao trabalho diário.</w:t>
      </w:r>
    </w:p>
    <w:p w14:paraId="6BBB2A72" w14:textId="77777777" w:rsidR="00F81864" w:rsidRPr="00641A11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A11">
        <w:rPr>
          <w:rFonts w:ascii="Times New Roman" w:hAnsi="Times New Roman" w:cs="Times New Roman"/>
          <w:sz w:val="24"/>
          <w:szCs w:val="24"/>
        </w:rPr>
        <w:lastRenderedPageBreak/>
        <w:t>Por outro lado, observou-se que a rápida entrada da tecnologia gerou a cultura da urgência digital, marcada pela conexão diária e constante, pelo excesso de tarefas e pela perda de limites entre a vida de trabalho e a vida pessoal. A cobrança diária por respostas imediatas e a checagem diária dos sistemas aumentam a rotina de trabalho, provocando o cansaço excessivo, o estresse diário e a diminuição do bem-estar dos advogados.</w:t>
      </w:r>
    </w:p>
    <w:p w14:paraId="06583FCB" w14:textId="77777777" w:rsidR="00F81864" w:rsidRPr="00641A11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A11">
        <w:rPr>
          <w:rFonts w:ascii="Times New Roman" w:hAnsi="Times New Roman" w:cs="Times New Roman"/>
          <w:sz w:val="24"/>
          <w:szCs w:val="24"/>
        </w:rPr>
        <w:t>Assim, conclui-se que, apesar de a tecnologia ser um avanço importante para a Justiça, seu uso exige limites claros e regras que garantam o direito do profissional de se desligar do trabalho. Proteger a saúde do advogado é fundamental para manter a profissão saudável, o que exige rotinas de trabalho mais equilibradas, que unam a agilidade cobrada ao respeito e ao cuidado com o profissional.</w:t>
      </w:r>
    </w:p>
    <w:p w14:paraId="7942761E" w14:textId="569148E0" w:rsidR="00F81864" w:rsidRPr="00F81864" w:rsidRDefault="00F81864" w:rsidP="00F81864">
      <w:pPr>
        <w:pStyle w:val="SemEspaamen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A11">
        <w:rPr>
          <w:rFonts w:ascii="Times New Roman" w:hAnsi="Times New Roman" w:cs="Times New Roman"/>
          <w:sz w:val="24"/>
          <w:szCs w:val="24"/>
        </w:rPr>
        <w:t>Por fim, aponta-se como limitação deste estudo o uso apenas de pesquisas em livros e artigos, além da constante mudança das ferramentas virtuais. Sugere-se que novos estudos façam pesquisas práticas diretamente com os advogados, ouvindo a realidade do dia a dia. Esse debate é essencial para entender a advocacia digital e garantir que a modernização da Justiça funcione sem prejudicar a vida dos profissionais.</w:t>
      </w:r>
    </w:p>
    <w:p w14:paraId="5EDFB96C" w14:textId="77777777" w:rsidR="00F81864" w:rsidRPr="00142AF5" w:rsidRDefault="00F81864" w:rsidP="00692087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</w:p>
    <w:p w14:paraId="70970EDA" w14:textId="77777777" w:rsidR="00D913BB" w:rsidRPr="00142AF5" w:rsidRDefault="00F6458A" w:rsidP="00F81864">
      <w:pPr>
        <w:keepNext/>
        <w:jc w:val="center"/>
        <w:rPr>
          <w:b/>
          <w:bCs/>
          <w:sz w:val="24"/>
          <w:szCs w:val="24"/>
        </w:rPr>
      </w:pPr>
      <w:r>
        <w:rPr>
          <w:b/>
          <w:sz w:val="24"/>
        </w:rPr>
        <w:t>REFERÊNCIAS</w:t>
      </w:r>
    </w:p>
    <w:p w14:paraId="2BA2C60B" w14:textId="1E945137" w:rsidR="00F81864" w:rsidRDefault="00F81864" w:rsidP="00692087">
      <w:pPr>
        <w:spacing w:after="80"/>
        <w:jc w:val="both"/>
        <w:rPr>
          <w:sz w:val="20"/>
          <w:szCs w:val="20"/>
          <w:lang w:val="pt-PT"/>
        </w:rPr>
      </w:pPr>
    </w:p>
    <w:p w14:paraId="010DC5AB" w14:textId="1EA591A5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Bertoni, Guilherme Rodrigues </w:t>
      </w:r>
      <w:proofErr w:type="spellStart"/>
      <w:r w:rsidRPr="003F7D50">
        <w:rPr>
          <w:sz w:val="24"/>
          <w:szCs w:val="24"/>
          <w:shd w:val="clear" w:color="auto" w:fill="FFFFFF"/>
        </w:rPr>
        <w:t>Schlobach</w:t>
      </w:r>
      <w:proofErr w:type="spellEnd"/>
      <w:r w:rsidRPr="003F7D50">
        <w:rPr>
          <w:sz w:val="24"/>
          <w:szCs w:val="24"/>
          <w:shd w:val="clear" w:color="auto" w:fill="FFFFFF"/>
        </w:rPr>
        <w:t>. O impacto da inteligência artificial no âmbito jurídico: obsolescência da advocacia e adaptação para uma nova era. 2025. Trabalho de Conclusão de Curso (Graduação em Direito) - Faculdade de Direito da Pontifícia Universidade Católica de São Paulo, São Paulo, 2025.</w:t>
      </w:r>
    </w:p>
    <w:p w14:paraId="50D1195E" w14:textId="77777777" w:rsidR="00F81864" w:rsidRDefault="00F81864" w:rsidP="00F81864">
      <w:pPr>
        <w:rPr>
          <w:sz w:val="24"/>
          <w:szCs w:val="24"/>
          <w:shd w:val="clear" w:color="auto" w:fill="FFFFFF"/>
        </w:rPr>
      </w:pPr>
    </w:p>
    <w:p w14:paraId="0864E354" w14:textId="00C70E5C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BORSIO, Marcelo; LEMOS, Roberta. </w:t>
      </w:r>
      <w:r w:rsidRPr="003F7D50">
        <w:rPr>
          <w:b/>
          <w:bCs/>
          <w:sz w:val="24"/>
          <w:szCs w:val="24"/>
          <w:shd w:val="clear" w:color="auto" w:fill="FFFFFF"/>
        </w:rPr>
        <w:t>Previdência e trabalho digital: uma visão comparada entre enquadramentos internacionais da condição de segurado.</w:t>
      </w:r>
      <w:r w:rsidRPr="003F7D50">
        <w:rPr>
          <w:sz w:val="24"/>
          <w:szCs w:val="24"/>
          <w:shd w:val="clear" w:color="auto" w:fill="FFFFFF"/>
        </w:rPr>
        <w:t xml:space="preserve"> São Paulo: Editora Dialética, 2024.</w:t>
      </w:r>
    </w:p>
    <w:p w14:paraId="6F7E7F6A" w14:textId="77777777" w:rsidR="00F81864" w:rsidRDefault="00F81864" w:rsidP="00F81864">
      <w:pPr>
        <w:rPr>
          <w:sz w:val="24"/>
          <w:szCs w:val="24"/>
          <w:shd w:val="clear" w:color="auto" w:fill="FFFFFF"/>
        </w:rPr>
      </w:pPr>
    </w:p>
    <w:p w14:paraId="2171B575" w14:textId="62EAF4DA" w:rsidR="00F81864" w:rsidRDefault="00F81864" w:rsidP="00F81864">
      <w:pPr>
        <w:rPr>
          <w:sz w:val="24"/>
          <w:szCs w:val="24"/>
        </w:rPr>
      </w:pPr>
      <w:r w:rsidRPr="004410A7">
        <w:rPr>
          <w:rStyle w:val="Forte"/>
          <w:sz w:val="24"/>
          <w:szCs w:val="24"/>
        </w:rPr>
        <w:t>BRASIL. Lei nº 11.419, de 19 de dezembro de 2006.</w:t>
      </w:r>
      <w:r w:rsidRPr="004410A7">
        <w:rPr>
          <w:sz w:val="24"/>
          <w:szCs w:val="24"/>
        </w:rPr>
        <w:t xml:space="preserve"> Dispõe sobre a informatização do processo judicial; altera a Lei nº 5.869, de 11 de janeiro de 1973 – Código de Processo Civil; e dá outras providências. Brasília, DF: Presidência da República, 2006. Disponível em: </w:t>
      </w:r>
      <w:hyperlink r:id="rId7" w:tgtFrame="_blank" w:history="1">
        <w:r w:rsidRPr="000C0B49">
          <w:rPr>
            <w:rStyle w:val="Hyperlink"/>
            <w:color w:val="auto"/>
            <w:sz w:val="24"/>
            <w:szCs w:val="24"/>
          </w:rPr>
          <w:t>Planalto – Lei nº 11.419/2006</w:t>
        </w:r>
      </w:hyperlink>
      <w:r w:rsidRPr="000C0B49">
        <w:rPr>
          <w:sz w:val="24"/>
          <w:szCs w:val="24"/>
        </w:rPr>
        <w:t>.</w:t>
      </w:r>
      <w:r w:rsidRPr="004410A7">
        <w:rPr>
          <w:sz w:val="24"/>
          <w:szCs w:val="24"/>
        </w:rPr>
        <w:t xml:space="preserve"> Acesso em: 16 ago. 2026.</w:t>
      </w:r>
    </w:p>
    <w:p w14:paraId="6AC0316D" w14:textId="77777777" w:rsidR="00F81864" w:rsidRPr="004410A7" w:rsidRDefault="00F81864" w:rsidP="00F81864">
      <w:pPr>
        <w:rPr>
          <w:sz w:val="24"/>
          <w:szCs w:val="24"/>
        </w:rPr>
      </w:pPr>
    </w:p>
    <w:p w14:paraId="224B015D" w14:textId="77777777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Carrilho S, Gabriel H, </w:t>
      </w:r>
      <w:proofErr w:type="spellStart"/>
      <w:r w:rsidRPr="003F7D50">
        <w:rPr>
          <w:sz w:val="24"/>
          <w:szCs w:val="24"/>
          <w:shd w:val="clear" w:color="auto" w:fill="FFFFFF"/>
        </w:rPr>
        <w:t>Braekel</w:t>
      </w:r>
      <w:proofErr w:type="spellEnd"/>
      <w:r w:rsidRPr="003F7D50">
        <w:rPr>
          <w:sz w:val="24"/>
          <w:szCs w:val="24"/>
          <w:shd w:val="clear" w:color="auto" w:fill="FFFFFF"/>
        </w:rPr>
        <w:t xml:space="preserve"> J, Pereira S, Amaral T. </w:t>
      </w:r>
      <w:proofErr w:type="spellStart"/>
      <w:r w:rsidRPr="003F7D50">
        <w:rPr>
          <w:sz w:val="24"/>
          <w:szCs w:val="24"/>
          <w:shd w:val="clear" w:color="auto" w:fill="FFFFFF"/>
        </w:rPr>
        <w:t>Hiperconectividade</w:t>
      </w:r>
      <w:proofErr w:type="spellEnd"/>
      <w:r w:rsidRPr="003F7D50">
        <w:rPr>
          <w:sz w:val="24"/>
          <w:szCs w:val="24"/>
          <w:shd w:val="clear" w:color="auto" w:fill="FFFFFF"/>
        </w:rPr>
        <w:t xml:space="preserve"> e Direito à Desconexão. </w:t>
      </w:r>
      <w:proofErr w:type="spellStart"/>
      <w:r w:rsidRPr="003F7D50">
        <w:rPr>
          <w:sz w:val="24"/>
          <w:szCs w:val="24"/>
          <w:shd w:val="clear" w:color="auto" w:fill="FFFFFF"/>
        </w:rPr>
        <w:t>RevistaPortuguesade</w:t>
      </w:r>
      <w:proofErr w:type="spellEnd"/>
      <w:r w:rsidRPr="003F7D50">
        <w:rPr>
          <w:sz w:val="24"/>
          <w:szCs w:val="24"/>
          <w:shd w:val="clear" w:color="auto" w:fill="FFFFFF"/>
        </w:rPr>
        <w:t xml:space="preserve"> SaúdeOcupacionalonline.2023,</w:t>
      </w:r>
      <w:proofErr w:type="gramStart"/>
      <w:r w:rsidRPr="003F7D50">
        <w:rPr>
          <w:sz w:val="24"/>
          <w:szCs w:val="24"/>
          <w:shd w:val="clear" w:color="auto" w:fill="FFFFFF"/>
        </w:rPr>
        <w:t>15,e</w:t>
      </w:r>
      <w:proofErr w:type="gramEnd"/>
      <w:r w:rsidRPr="003F7D50">
        <w:rPr>
          <w:sz w:val="24"/>
          <w:szCs w:val="24"/>
          <w:shd w:val="clear" w:color="auto" w:fill="FFFFFF"/>
        </w:rPr>
        <w:t>0397.</w:t>
      </w:r>
    </w:p>
    <w:p w14:paraId="3280234B" w14:textId="6A350174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lastRenderedPageBreak/>
        <w:t xml:space="preserve">CASTELO, Clóvis; TURETA, César. A nova advocacia pós-profissional </w:t>
      </w:r>
      <w:proofErr w:type="spellStart"/>
      <w:r w:rsidRPr="004410A7">
        <w:rPr>
          <w:sz w:val="24"/>
          <w:szCs w:val="24"/>
          <w:shd w:val="clear" w:color="auto" w:fill="FFFFFF"/>
        </w:rPr>
        <w:t>ea</w:t>
      </w:r>
      <w:proofErr w:type="spellEnd"/>
      <w:r w:rsidRPr="004410A7">
        <w:rPr>
          <w:sz w:val="24"/>
          <w:szCs w:val="24"/>
          <w:shd w:val="clear" w:color="auto" w:fill="FFFFFF"/>
        </w:rPr>
        <w:t xml:space="preserve"> modernização das grandes sociedades de advocacia empresarial brasileiras. </w:t>
      </w:r>
      <w:r w:rsidRPr="004410A7">
        <w:rPr>
          <w:b/>
          <w:bCs/>
          <w:sz w:val="24"/>
          <w:szCs w:val="24"/>
          <w:shd w:val="clear" w:color="auto" w:fill="FFFFFF"/>
        </w:rPr>
        <w:t>Revista de Administração Contemporânea</w:t>
      </w:r>
      <w:r w:rsidRPr="004410A7">
        <w:rPr>
          <w:sz w:val="24"/>
          <w:szCs w:val="24"/>
          <w:shd w:val="clear" w:color="auto" w:fill="FFFFFF"/>
        </w:rPr>
        <w:t>, v. 18, n. 6, p. 813-831, 2014.</w:t>
      </w:r>
    </w:p>
    <w:p w14:paraId="0E85BDB3" w14:textId="77777777" w:rsidR="00F81864" w:rsidRPr="004410A7" w:rsidRDefault="00F81864" w:rsidP="00F81864">
      <w:pPr>
        <w:rPr>
          <w:sz w:val="24"/>
          <w:szCs w:val="24"/>
          <w:shd w:val="clear" w:color="auto" w:fill="FFFFFF"/>
        </w:rPr>
      </w:pPr>
    </w:p>
    <w:p w14:paraId="78D6AF8C" w14:textId="3BCB277D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t>CORDOVIL, Leonor. Os mistérios da advocacia altamente especializada. </w:t>
      </w:r>
      <w:r w:rsidRPr="004410A7">
        <w:rPr>
          <w:b/>
          <w:bCs/>
          <w:sz w:val="24"/>
          <w:szCs w:val="24"/>
          <w:shd w:val="clear" w:color="auto" w:fill="FFFFFF"/>
        </w:rPr>
        <w:t>Revista Jurídica Profissional</w:t>
      </w:r>
      <w:r w:rsidRPr="004410A7">
        <w:rPr>
          <w:sz w:val="24"/>
          <w:szCs w:val="24"/>
          <w:shd w:val="clear" w:color="auto" w:fill="FFFFFF"/>
        </w:rPr>
        <w:t>, v. 4, n. 1, 2025.</w:t>
      </w:r>
    </w:p>
    <w:p w14:paraId="7BB6A75F" w14:textId="77777777" w:rsidR="00F81864" w:rsidRPr="004410A7" w:rsidRDefault="00F81864" w:rsidP="00F81864">
      <w:pPr>
        <w:rPr>
          <w:sz w:val="24"/>
          <w:szCs w:val="24"/>
          <w:shd w:val="clear" w:color="auto" w:fill="FFFFFF"/>
        </w:rPr>
      </w:pPr>
    </w:p>
    <w:p w14:paraId="5F19985D" w14:textId="293FD3DC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t>DA SILVA, ALEXANDRE PACHECO; FABIANI, EMERSON RIBEIRO; FEFERBAUM, E. MARINA. TRANSFORMAÇÕES NAS ORGANIZAÇÕES E NA PRÁTICA JURÍDICA. </w:t>
      </w:r>
      <w:r w:rsidRPr="004410A7">
        <w:rPr>
          <w:b/>
          <w:bCs/>
          <w:sz w:val="24"/>
          <w:szCs w:val="24"/>
          <w:shd w:val="clear" w:color="auto" w:fill="FFFFFF"/>
        </w:rPr>
        <w:t>CEP</w:t>
      </w:r>
      <w:r w:rsidRPr="004410A7">
        <w:rPr>
          <w:sz w:val="24"/>
          <w:szCs w:val="24"/>
          <w:shd w:val="clear" w:color="auto" w:fill="FFFFFF"/>
        </w:rPr>
        <w:t>, v. 1330, p. 000.</w:t>
      </w:r>
    </w:p>
    <w:p w14:paraId="10AF6B94" w14:textId="77777777" w:rsidR="00F81864" w:rsidRPr="004410A7" w:rsidRDefault="00F81864" w:rsidP="00F81864">
      <w:pPr>
        <w:rPr>
          <w:sz w:val="24"/>
          <w:szCs w:val="24"/>
          <w:shd w:val="clear" w:color="auto" w:fill="FFFFFF"/>
        </w:rPr>
      </w:pPr>
    </w:p>
    <w:p w14:paraId="73F70BD0" w14:textId="34BEB946" w:rsidR="00F81864" w:rsidRDefault="00F81864" w:rsidP="00F81864">
      <w:pPr>
        <w:rPr>
          <w:sz w:val="20"/>
          <w:szCs w:val="20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t>DE ANDRADE, Amanda Figueiredo et al. SAÚDE MENTAL NO EXERCÍCIO DA ADVOCACIA E PERFORMANCE PROFISSIONAL. </w:t>
      </w:r>
      <w:r w:rsidRPr="004410A7">
        <w:rPr>
          <w:b/>
          <w:bCs/>
          <w:sz w:val="24"/>
          <w:szCs w:val="24"/>
          <w:shd w:val="clear" w:color="auto" w:fill="FFFFFF"/>
        </w:rPr>
        <w:t>Revista Ibero-Americana de Humanidades, Ciências e Educação</w:t>
      </w:r>
      <w:r w:rsidRPr="004410A7">
        <w:rPr>
          <w:sz w:val="24"/>
          <w:szCs w:val="24"/>
          <w:shd w:val="clear" w:color="auto" w:fill="FFFFFF"/>
        </w:rPr>
        <w:t>, v. 12, n. 7, p. 1-15, 2026</w:t>
      </w:r>
      <w:r w:rsidRPr="004410A7">
        <w:rPr>
          <w:sz w:val="20"/>
          <w:szCs w:val="20"/>
          <w:shd w:val="clear" w:color="auto" w:fill="FFFFFF"/>
        </w:rPr>
        <w:t>.</w:t>
      </w:r>
    </w:p>
    <w:p w14:paraId="13D6883A" w14:textId="77777777" w:rsidR="00F81864" w:rsidRPr="004410A7" w:rsidRDefault="00F81864" w:rsidP="00F81864">
      <w:pPr>
        <w:rPr>
          <w:sz w:val="20"/>
          <w:szCs w:val="20"/>
          <w:shd w:val="clear" w:color="auto" w:fill="FFFFFF"/>
        </w:rPr>
      </w:pPr>
    </w:p>
    <w:p w14:paraId="678D1735" w14:textId="2834CBB9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t>FARIAS, Pedro Lima Gondim de. A advocacia na era digital: uma análise sobre possíveis impactos práticos e jurídicos das novas tecnologias na dinâmica da advocacia privada. 2020.</w:t>
      </w:r>
    </w:p>
    <w:p w14:paraId="0C7849F5" w14:textId="77777777" w:rsidR="00F81864" w:rsidRPr="004410A7" w:rsidRDefault="00F81864" w:rsidP="00F81864">
      <w:pPr>
        <w:rPr>
          <w:sz w:val="24"/>
          <w:szCs w:val="24"/>
          <w:shd w:val="clear" w:color="auto" w:fill="FFFFFF"/>
        </w:rPr>
      </w:pPr>
    </w:p>
    <w:p w14:paraId="2AC034C8" w14:textId="7DB9F5FF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t>FERREIRA, Alex Daniel Barreto et al. Modernização da advocacia: desafios e oportunidades na era da tecnologia e profissionalização. </w:t>
      </w:r>
      <w:r w:rsidRPr="004410A7">
        <w:rPr>
          <w:b/>
          <w:bCs/>
          <w:sz w:val="24"/>
          <w:szCs w:val="24"/>
          <w:shd w:val="clear" w:color="auto" w:fill="FFFFFF"/>
        </w:rPr>
        <w:t>Interfaces Científicas-Direito</w:t>
      </w:r>
      <w:r w:rsidRPr="004410A7">
        <w:rPr>
          <w:sz w:val="24"/>
          <w:szCs w:val="24"/>
          <w:shd w:val="clear" w:color="auto" w:fill="FFFFFF"/>
        </w:rPr>
        <w:t>, v. 10, n. 9, p. 9-22, 2024.</w:t>
      </w:r>
    </w:p>
    <w:p w14:paraId="621F281A" w14:textId="77777777" w:rsidR="00F81864" w:rsidRPr="004410A7" w:rsidRDefault="00F81864" w:rsidP="00F81864">
      <w:pPr>
        <w:rPr>
          <w:sz w:val="24"/>
          <w:szCs w:val="24"/>
          <w:shd w:val="clear" w:color="auto" w:fill="FFFFFF"/>
        </w:rPr>
      </w:pPr>
    </w:p>
    <w:p w14:paraId="2AB59F0B" w14:textId="60526002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GAURIAU, Rosane. </w:t>
      </w:r>
      <w:r w:rsidRPr="003F7D50">
        <w:rPr>
          <w:b/>
          <w:bCs/>
          <w:sz w:val="24"/>
          <w:szCs w:val="24"/>
          <w:shd w:val="clear" w:color="auto" w:fill="FFFFFF"/>
        </w:rPr>
        <w:t>Gamificação no Trabalho: o novo “Avatar” do Direito do Trabalho.</w:t>
      </w:r>
      <w:r w:rsidRPr="003F7D50">
        <w:rPr>
          <w:sz w:val="24"/>
          <w:szCs w:val="24"/>
          <w:shd w:val="clear" w:color="auto" w:fill="FFFFFF"/>
        </w:rPr>
        <w:t xml:space="preserve"> Revista Direito das Relações Sociais e Trabalhistas, [S. l.], v. 7, n. 2, p. 42-71, 2021. </w:t>
      </w:r>
    </w:p>
    <w:p w14:paraId="533A2283" w14:textId="77777777" w:rsidR="00F81864" w:rsidRDefault="00F81864" w:rsidP="00F81864">
      <w:pPr>
        <w:rPr>
          <w:sz w:val="24"/>
          <w:szCs w:val="24"/>
          <w:shd w:val="clear" w:color="auto" w:fill="FFFFFF"/>
        </w:rPr>
      </w:pPr>
    </w:p>
    <w:p w14:paraId="14A3404A" w14:textId="784AEA1B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GAURIAU, Rosane. RISCOS PROFISSIONAIS NO TRABALHO A </w:t>
      </w:r>
      <w:proofErr w:type="gramStart"/>
      <w:r w:rsidRPr="003F7D50">
        <w:rPr>
          <w:sz w:val="24"/>
          <w:szCs w:val="24"/>
          <w:shd w:val="clear" w:color="auto" w:fill="FFFFFF"/>
        </w:rPr>
        <w:t>DISTÂNCIA :</w:t>
      </w:r>
      <w:proofErr w:type="gramEnd"/>
      <w:r w:rsidRPr="003F7D50">
        <w:rPr>
          <w:sz w:val="24"/>
          <w:szCs w:val="24"/>
          <w:shd w:val="clear" w:color="auto" w:fill="FFFFFF"/>
        </w:rPr>
        <w:t xml:space="preserve"> TELETRABALHO, TRABALHO REMOTO E TRABALHO VIA PLATAFORMAS DIGITAIS . RISCOS NOVOS, EMERGENTES OU </w:t>
      </w:r>
      <w:proofErr w:type="gramStart"/>
      <w:r w:rsidRPr="003F7D50">
        <w:rPr>
          <w:sz w:val="24"/>
          <w:szCs w:val="24"/>
          <w:shd w:val="clear" w:color="auto" w:fill="FFFFFF"/>
        </w:rPr>
        <w:t>INTENSIFICADOS?.</w:t>
      </w:r>
      <w:proofErr w:type="gramEnd"/>
      <w:r w:rsidRPr="003F7D50">
        <w:rPr>
          <w:sz w:val="24"/>
          <w:szCs w:val="24"/>
          <w:shd w:val="clear" w:color="auto" w:fill="FFFFFF"/>
        </w:rPr>
        <w:t xml:space="preserve"> </w:t>
      </w:r>
      <w:r w:rsidRPr="003F7D50">
        <w:rPr>
          <w:b/>
          <w:bCs/>
          <w:sz w:val="24"/>
          <w:szCs w:val="24"/>
          <w:shd w:val="clear" w:color="auto" w:fill="FFFFFF"/>
        </w:rPr>
        <w:t>Revista Direito das Relações Sociais e Trabalhistas,</w:t>
      </w:r>
      <w:r w:rsidRPr="003F7D50">
        <w:rPr>
          <w:sz w:val="24"/>
          <w:szCs w:val="24"/>
          <w:shd w:val="clear" w:color="auto" w:fill="FFFFFF"/>
        </w:rPr>
        <w:t xml:space="preserve"> [S. l.], v. 8, n. 2, p. 140–164, 2022. DOI: 10.26843/</w:t>
      </w:r>
      <w:proofErr w:type="gramStart"/>
      <w:r w:rsidRPr="003F7D50">
        <w:rPr>
          <w:sz w:val="24"/>
          <w:szCs w:val="24"/>
          <w:shd w:val="clear" w:color="auto" w:fill="FFFFFF"/>
        </w:rPr>
        <w:t>relacoessociaistrabalhista.v</w:t>
      </w:r>
      <w:proofErr w:type="gramEnd"/>
      <w:r w:rsidRPr="003F7D50">
        <w:rPr>
          <w:sz w:val="24"/>
          <w:szCs w:val="24"/>
          <w:shd w:val="clear" w:color="auto" w:fill="FFFFFF"/>
        </w:rPr>
        <w:t>8i2.399.</w:t>
      </w:r>
    </w:p>
    <w:p w14:paraId="6D040AF0" w14:textId="77777777" w:rsidR="00F81864" w:rsidRDefault="00F81864" w:rsidP="00F81864">
      <w:pPr>
        <w:rPr>
          <w:sz w:val="24"/>
          <w:szCs w:val="24"/>
          <w:shd w:val="clear" w:color="auto" w:fill="FFFFFF"/>
        </w:rPr>
      </w:pPr>
    </w:p>
    <w:p w14:paraId="55E621CF" w14:textId="4F248037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t>JUNIOR, Gerson Oliveira Nepomuceno. O impacto do Processo Judicial Eletrônico (</w:t>
      </w:r>
      <w:proofErr w:type="spellStart"/>
      <w:r w:rsidRPr="004410A7">
        <w:rPr>
          <w:sz w:val="24"/>
          <w:szCs w:val="24"/>
          <w:shd w:val="clear" w:color="auto" w:fill="FFFFFF"/>
        </w:rPr>
        <w:t>PJe</w:t>
      </w:r>
      <w:proofErr w:type="spellEnd"/>
      <w:r w:rsidRPr="004410A7">
        <w:rPr>
          <w:sz w:val="24"/>
          <w:szCs w:val="24"/>
          <w:shd w:val="clear" w:color="auto" w:fill="FFFFFF"/>
        </w:rPr>
        <w:t>) na eficiência do poder judiciário: Um estudo de caso no Tribunal de Justiça do Maranhão. </w:t>
      </w:r>
      <w:proofErr w:type="spellStart"/>
      <w:r w:rsidRPr="004410A7">
        <w:rPr>
          <w:b/>
          <w:bCs/>
          <w:sz w:val="24"/>
          <w:szCs w:val="24"/>
          <w:shd w:val="clear" w:color="auto" w:fill="FFFFFF"/>
        </w:rPr>
        <w:t>Research</w:t>
      </w:r>
      <w:proofErr w:type="spellEnd"/>
      <w:r w:rsidRPr="004410A7">
        <w:rPr>
          <w:b/>
          <w:bCs/>
          <w:sz w:val="24"/>
          <w:szCs w:val="24"/>
          <w:shd w:val="clear" w:color="auto" w:fill="FFFFFF"/>
        </w:rPr>
        <w:t xml:space="preserve">, Society </w:t>
      </w:r>
      <w:proofErr w:type="spellStart"/>
      <w:r w:rsidRPr="004410A7">
        <w:rPr>
          <w:b/>
          <w:bCs/>
          <w:sz w:val="24"/>
          <w:szCs w:val="24"/>
          <w:shd w:val="clear" w:color="auto" w:fill="FFFFFF"/>
        </w:rPr>
        <w:t>and</w:t>
      </w:r>
      <w:proofErr w:type="spellEnd"/>
      <w:r w:rsidRPr="004410A7">
        <w:rPr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4410A7">
        <w:rPr>
          <w:b/>
          <w:bCs/>
          <w:sz w:val="24"/>
          <w:szCs w:val="24"/>
          <w:shd w:val="clear" w:color="auto" w:fill="FFFFFF"/>
        </w:rPr>
        <w:t>Development</w:t>
      </w:r>
      <w:proofErr w:type="spellEnd"/>
      <w:r w:rsidRPr="004410A7">
        <w:rPr>
          <w:sz w:val="24"/>
          <w:szCs w:val="24"/>
          <w:shd w:val="clear" w:color="auto" w:fill="FFFFFF"/>
        </w:rPr>
        <w:t>, v. 15, n. 7, p. e4015751372-e4015751372, 2026.</w:t>
      </w:r>
    </w:p>
    <w:p w14:paraId="46578E87" w14:textId="77777777" w:rsidR="00F81864" w:rsidRPr="004410A7" w:rsidRDefault="00F81864" w:rsidP="00F81864">
      <w:pPr>
        <w:rPr>
          <w:sz w:val="24"/>
          <w:szCs w:val="24"/>
          <w:shd w:val="clear" w:color="auto" w:fill="FFFFFF"/>
        </w:rPr>
      </w:pPr>
    </w:p>
    <w:p w14:paraId="78ABF49D" w14:textId="2803B500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LEMOS, Maria Cecilia de Almeida Monteiro. Trabalho e Neoliberalismo: os paradoxos revelados pelo coronavírus. </w:t>
      </w:r>
      <w:r w:rsidRPr="003F7D50">
        <w:rPr>
          <w:b/>
          <w:bCs/>
          <w:sz w:val="24"/>
          <w:szCs w:val="24"/>
          <w:shd w:val="clear" w:color="auto" w:fill="FFFFFF"/>
        </w:rPr>
        <w:t>Revista de Direito do Trabalho,</w:t>
      </w:r>
      <w:r w:rsidRPr="003F7D50">
        <w:rPr>
          <w:sz w:val="24"/>
          <w:szCs w:val="24"/>
          <w:shd w:val="clear" w:color="auto" w:fill="FFFFFF"/>
        </w:rPr>
        <w:t xml:space="preserve"> v. 214, p. 215-232, nov./dez.2020.</w:t>
      </w:r>
    </w:p>
    <w:p w14:paraId="31438051" w14:textId="77777777" w:rsidR="00F81864" w:rsidRDefault="00F81864" w:rsidP="00F81864">
      <w:pPr>
        <w:rPr>
          <w:sz w:val="24"/>
          <w:szCs w:val="24"/>
          <w:shd w:val="clear" w:color="auto" w:fill="FFFFFF"/>
        </w:rPr>
      </w:pPr>
    </w:p>
    <w:p w14:paraId="77D412E2" w14:textId="77777777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MARQUES VIEIRA, Erick. Trabalho Digital e Proteção Social no Brasil: a invisibilidade previdenciária na Era das plataformas e do teletrabalho. </w:t>
      </w:r>
      <w:r w:rsidRPr="003F7D50">
        <w:rPr>
          <w:b/>
          <w:bCs/>
          <w:sz w:val="24"/>
          <w:szCs w:val="24"/>
          <w:shd w:val="clear" w:color="auto" w:fill="FFFFFF"/>
        </w:rPr>
        <w:t>Revista ANPPREV de Seguridade Social,</w:t>
      </w:r>
      <w:r w:rsidRPr="003F7D50">
        <w:rPr>
          <w:sz w:val="24"/>
          <w:szCs w:val="24"/>
          <w:shd w:val="clear" w:color="auto" w:fill="FFFFFF"/>
        </w:rPr>
        <w:t xml:space="preserve"> Brasília, DF, v. 2, n. 2, p. 1–21, 2025.</w:t>
      </w:r>
    </w:p>
    <w:p w14:paraId="1DE55F04" w14:textId="059E6990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lastRenderedPageBreak/>
        <w:t xml:space="preserve">NEVES, Amanda </w:t>
      </w:r>
      <w:proofErr w:type="spellStart"/>
      <w:r w:rsidRPr="004410A7">
        <w:rPr>
          <w:sz w:val="24"/>
          <w:szCs w:val="24"/>
          <w:shd w:val="clear" w:color="auto" w:fill="FFFFFF"/>
        </w:rPr>
        <w:t>Maich</w:t>
      </w:r>
      <w:proofErr w:type="spellEnd"/>
      <w:r w:rsidRPr="004410A7">
        <w:rPr>
          <w:sz w:val="24"/>
          <w:szCs w:val="24"/>
          <w:shd w:val="clear" w:color="auto" w:fill="FFFFFF"/>
        </w:rPr>
        <w:t xml:space="preserve"> Macedo; NUNES, </w:t>
      </w:r>
      <w:proofErr w:type="spellStart"/>
      <w:r w:rsidRPr="004410A7">
        <w:rPr>
          <w:sz w:val="24"/>
          <w:szCs w:val="24"/>
          <w:shd w:val="clear" w:color="auto" w:fill="FFFFFF"/>
        </w:rPr>
        <w:t>Selmara</w:t>
      </w:r>
      <w:proofErr w:type="spellEnd"/>
      <w:r w:rsidRPr="004410A7">
        <w:rPr>
          <w:sz w:val="24"/>
          <w:szCs w:val="24"/>
          <w:shd w:val="clear" w:color="auto" w:fill="FFFFFF"/>
        </w:rPr>
        <w:t xml:space="preserve"> Alves. A EVOLUÇÃO DO ESTRESSE: CORTISOL, BURNOUT E OS DESAFIOS DA ADVOCACIA CONTEMPORÂNEA. In: </w:t>
      </w:r>
      <w:r w:rsidRPr="004410A7">
        <w:rPr>
          <w:b/>
          <w:bCs/>
          <w:sz w:val="24"/>
          <w:szCs w:val="24"/>
          <w:shd w:val="clear" w:color="auto" w:fill="FFFFFF"/>
        </w:rPr>
        <w:t>PERSPECTIVAS CONTEMPORÂNEAS DO DIREITO DO TRABALHO</w:t>
      </w:r>
      <w:r w:rsidRPr="004410A7">
        <w:rPr>
          <w:sz w:val="24"/>
          <w:szCs w:val="24"/>
          <w:shd w:val="clear" w:color="auto" w:fill="FFFFFF"/>
        </w:rPr>
        <w:t>. Editora Científica Digital, 2025. p. 69-88.</w:t>
      </w:r>
    </w:p>
    <w:p w14:paraId="29446D64" w14:textId="77777777" w:rsidR="00F81864" w:rsidRPr="004410A7" w:rsidRDefault="00F81864" w:rsidP="00F81864">
      <w:pPr>
        <w:rPr>
          <w:sz w:val="24"/>
          <w:szCs w:val="24"/>
          <w:shd w:val="clear" w:color="auto" w:fill="FFFFFF"/>
        </w:rPr>
      </w:pPr>
    </w:p>
    <w:p w14:paraId="037ADA20" w14:textId="41255205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t>RAMPIM, Talita; IGREJA, Rebecca Lemos. Acesso à Justiça e transformação digital: um estudo sobre o Programa Justiça 4.0 e seu impacto na prestação jurisdicional. </w:t>
      </w:r>
      <w:r w:rsidRPr="004410A7">
        <w:rPr>
          <w:b/>
          <w:bCs/>
          <w:sz w:val="24"/>
          <w:szCs w:val="24"/>
          <w:shd w:val="clear" w:color="auto" w:fill="FFFFFF"/>
        </w:rPr>
        <w:t>Direito Público</w:t>
      </w:r>
      <w:r w:rsidRPr="004410A7">
        <w:rPr>
          <w:sz w:val="24"/>
          <w:szCs w:val="24"/>
          <w:shd w:val="clear" w:color="auto" w:fill="FFFFFF"/>
        </w:rPr>
        <w:t>, v. 19, n. 102, 2022.</w:t>
      </w:r>
    </w:p>
    <w:p w14:paraId="4FC8689A" w14:textId="77777777" w:rsidR="00F81864" w:rsidRPr="004410A7" w:rsidRDefault="00F81864" w:rsidP="00F81864">
      <w:pPr>
        <w:rPr>
          <w:sz w:val="24"/>
          <w:szCs w:val="24"/>
          <w:shd w:val="clear" w:color="auto" w:fill="FFFFFF"/>
        </w:rPr>
      </w:pPr>
    </w:p>
    <w:p w14:paraId="1B0E9D8C" w14:textId="5661AD2B" w:rsidR="00F81864" w:rsidRDefault="00F81864" w:rsidP="00F81864">
      <w:pPr>
        <w:rPr>
          <w:sz w:val="24"/>
          <w:szCs w:val="24"/>
          <w:shd w:val="clear" w:color="auto" w:fill="FFFFFF"/>
        </w:rPr>
      </w:pPr>
      <w:r w:rsidRPr="004410A7">
        <w:rPr>
          <w:sz w:val="24"/>
          <w:szCs w:val="24"/>
          <w:shd w:val="clear" w:color="auto" w:fill="FFFFFF"/>
        </w:rPr>
        <w:t>RODRIGUES, Andréa Maria Mota. </w:t>
      </w:r>
      <w:r w:rsidRPr="004410A7">
        <w:rPr>
          <w:b/>
          <w:bCs/>
          <w:sz w:val="24"/>
          <w:szCs w:val="24"/>
          <w:shd w:val="clear" w:color="auto" w:fill="FFFFFF"/>
        </w:rPr>
        <w:t>A implementação do processo judicial eletrônico e a percepção dos servidores sobre seus efeitos na eficiência e celeridade processual</w:t>
      </w:r>
      <w:r w:rsidRPr="004410A7">
        <w:rPr>
          <w:sz w:val="24"/>
          <w:szCs w:val="24"/>
          <w:shd w:val="clear" w:color="auto" w:fill="FFFFFF"/>
        </w:rPr>
        <w:t>. 2022. Dissertação de Mestrado. Universidade Regional de Blumenau (</w:t>
      </w:r>
      <w:proofErr w:type="spellStart"/>
      <w:r w:rsidRPr="004410A7">
        <w:rPr>
          <w:sz w:val="24"/>
          <w:szCs w:val="24"/>
          <w:shd w:val="clear" w:color="auto" w:fill="FFFFFF"/>
        </w:rPr>
        <w:t>Brazil</w:t>
      </w:r>
      <w:proofErr w:type="spellEnd"/>
      <w:r w:rsidRPr="004410A7">
        <w:rPr>
          <w:sz w:val="24"/>
          <w:szCs w:val="24"/>
          <w:shd w:val="clear" w:color="auto" w:fill="FFFFFF"/>
        </w:rPr>
        <w:t>).</w:t>
      </w:r>
    </w:p>
    <w:p w14:paraId="7C3D208F" w14:textId="77777777" w:rsidR="00F81864" w:rsidRDefault="00F81864" w:rsidP="00F81864">
      <w:pPr>
        <w:rPr>
          <w:sz w:val="24"/>
          <w:szCs w:val="24"/>
          <w:shd w:val="clear" w:color="auto" w:fill="FFFFFF"/>
        </w:rPr>
      </w:pPr>
    </w:p>
    <w:p w14:paraId="1ABEC5E0" w14:textId="50171B43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SILVA, Camila </w:t>
      </w:r>
      <w:proofErr w:type="spellStart"/>
      <w:r w:rsidRPr="003F7D50">
        <w:rPr>
          <w:sz w:val="24"/>
          <w:szCs w:val="24"/>
          <w:shd w:val="clear" w:color="auto" w:fill="FFFFFF"/>
        </w:rPr>
        <w:t>Mazza</w:t>
      </w:r>
      <w:proofErr w:type="spellEnd"/>
      <w:r w:rsidRPr="003F7D50">
        <w:rPr>
          <w:sz w:val="24"/>
          <w:szCs w:val="24"/>
          <w:shd w:val="clear" w:color="auto" w:fill="FFFFFF"/>
        </w:rPr>
        <w:t xml:space="preserve"> da. </w:t>
      </w:r>
      <w:r w:rsidRPr="003F7D50">
        <w:rPr>
          <w:b/>
          <w:bCs/>
          <w:sz w:val="24"/>
          <w:szCs w:val="24"/>
          <w:shd w:val="clear" w:color="auto" w:fill="FFFFFF"/>
        </w:rPr>
        <w:t>Revolução 4.0 e o papel dos sindicatos nas políticas públicas.</w:t>
      </w:r>
      <w:r w:rsidRPr="003F7D50">
        <w:rPr>
          <w:sz w:val="24"/>
          <w:szCs w:val="24"/>
          <w:shd w:val="clear" w:color="auto" w:fill="FFFFFF"/>
        </w:rPr>
        <w:t>2024. Dissertação (Mestrado em Planejamento e Análise de Políticas Públicas) – Universidade Estadual Paulista, Franca, 2024</w:t>
      </w:r>
    </w:p>
    <w:p w14:paraId="217DC95C" w14:textId="77777777" w:rsidR="00F81864" w:rsidRDefault="00F81864" w:rsidP="00F81864">
      <w:pPr>
        <w:rPr>
          <w:sz w:val="24"/>
          <w:szCs w:val="24"/>
          <w:shd w:val="clear" w:color="auto" w:fill="FFFFFF"/>
        </w:rPr>
      </w:pPr>
    </w:p>
    <w:p w14:paraId="23B9D6D4" w14:textId="1414244D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SIQUEIRA, Vitor da Costa Honorato de; FRANCISCHETTO, </w:t>
      </w:r>
      <w:proofErr w:type="spellStart"/>
      <w:r w:rsidRPr="003F7D50">
        <w:rPr>
          <w:sz w:val="24"/>
          <w:szCs w:val="24"/>
          <w:shd w:val="clear" w:color="auto" w:fill="FFFFFF"/>
        </w:rPr>
        <w:t>Gilsilene</w:t>
      </w:r>
      <w:proofErr w:type="spellEnd"/>
      <w:r w:rsidRPr="003F7D5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3F7D50">
        <w:rPr>
          <w:sz w:val="24"/>
          <w:szCs w:val="24"/>
          <w:shd w:val="clear" w:color="auto" w:fill="FFFFFF"/>
        </w:rPr>
        <w:t>Passon</w:t>
      </w:r>
      <w:proofErr w:type="spellEnd"/>
      <w:r w:rsidRPr="003F7D5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3F7D50">
        <w:rPr>
          <w:sz w:val="24"/>
          <w:szCs w:val="24"/>
          <w:shd w:val="clear" w:color="auto" w:fill="FFFFFF"/>
        </w:rPr>
        <w:t>Picoretti</w:t>
      </w:r>
      <w:proofErr w:type="spellEnd"/>
      <w:r w:rsidRPr="003F7D50">
        <w:rPr>
          <w:sz w:val="24"/>
          <w:szCs w:val="24"/>
          <w:shd w:val="clear" w:color="auto" w:fill="FFFFFF"/>
        </w:rPr>
        <w:t xml:space="preserve">. Direito fundamental ao meio ambiente de trabalho digno: medidas de </w:t>
      </w:r>
      <w:proofErr w:type="spellStart"/>
      <w:r w:rsidRPr="003F7D50">
        <w:rPr>
          <w:sz w:val="24"/>
          <w:szCs w:val="24"/>
          <w:shd w:val="clear" w:color="auto" w:fill="FFFFFF"/>
        </w:rPr>
        <w:t>desinvisibilização</w:t>
      </w:r>
      <w:proofErr w:type="spellEnd"/>
      <w:r w:rsidRPr="003F7D50">
        <w:rPr>
          <w:sz w:val="24"/>
          <w:szCs w:val="24"/>
          <w:shd w:val="clear" w:color="auto" w:fill="FFFFFF"/>
        </w:rPr>
        <w:t xml:space="preserve"> do </w:t>
      </w:r>
      <w:r>
        <w:rPr>
          <w:rStyle w:val="Refdenotaderodap"/>
          <w:sz w:val="24"/>
          <w:szCs w:val="24"/>
          <w:shd w:val="clear" w:color="auto" w:fill="FFFFFF"/>
        </w:rPr>
        <w:footnoteReference w:id="2"/>
      </w:r>
      <w:proofErr w:type="gramStart"/>
      <w:r w:rsidRPr="003F7D50">
        <w:rPr>
          <w:sz w:val="24"/>
          <w:szCs w:val="24"/>
          <w:shd w:val="clear" w:color="auto" w:fill="FFFFFF"/>
        </w:rPr>
        <w:t>trabalhador .</w:t>
      </w:r>
      <w:proofErr w:type="gramEnd"/>
      <w:r w:rsidRPr="003F7D50">
        <w:rPr>
          <w:sz w:val="24"/>
          <w:szCs w:val="24"/>
          <w:shd w:val="clear" w:color="auto" w:fill="FFFFFF"/>
        </w:rPr>
        <w:t xml:space="preserve"> </w:t>
      </w:r>
      <w:r w:rsidRPr="003F7D50">
        <w:rPr>
          <w:b/>
          <w:bCs/>
          <w:sz w:val="24"/>
          <w:szCs w:val="24"/>
          <w:shd w:val="clear" w:color="auto" w:fill="FFFFFF"/>
        </w:rPr>
        <w:t>Revista de Direito do Trabalho e Seguridade Social</w:t>
      </w:r>
      <w:r w:rsidRPr="003F7D50">
        <w:rPr>
          <w:sz w:val="24"/>
          <w:szCs w:val="24"/>
          <w:shd w:val="clear" w:color="auto" w:fill="FFFFFF"/>
        </w:rPr>
        <w:t>, São Paulo, SP, v. 46, n. 211, p. 269-284, maio/jun. 2020.</w:t>
      </w:r>
    </w:p>
    <w:p w14:paraId="058BA1A2" w14:textId="77777777" w:rsidR="00F81864" w:rsidRDefault="00F81864" w:rsidP="00F81864">
      <w:pPr>
        <w:rPr>
          <w:sz w:val="24"/>
          <w:szCs w:val="24"/>
          <w:shd w:val="clear" w:color="auto" w:fill="FFFFFF"/>
        </w:rPr>
      </w:pPr>
    </w:p>
    <w:p w14:paraId="2B733C30" w14:textId="77777777" w:rsidR="00F81864" w:rsidRDefault="00F81864" w:rsidP="00F81864">
      <w:pPr>
        <w:rPr>
          <w:sz w:val="24"/>
          <w:szCs w:val="24"/>
          <w:shd w:val="clear" w:color="auto" w:fill="FFFFFF"/>
        </w:rPr>
      </w:pPr>
      <w:r w:rsidRPr="003F7D50">
        <w:rPr>
          <w:sz w:val="24"/>
          <w:szCs w:val="24"/>
          <w:shd w:val="clear" w:color="auto" w:fill="FFFFFF"/>
        </w:rPr>
        <w:t xml:space="preserve">THAIS DE SIQUEIRA CAMPOS AZEVEDO; FERNANDA PRADO DOS SANTOS. O DIREITO À DESCONEXÃO E OS DESAFIOS DA ADVOCACIA ANTE A VIRTUALIZAÇÃO DO JUDICIÁRIO. </w:t>
      </w:r>
      <w:r w:rsidRPr="003F7D50">
        <w:rPr>
          <w:b/>
          <w:bCs/>
          <w:sz w:val="24"/>
          <w:szCs w:val="24"/>
          <w:shd w:val="clear" w:color="auto" w:fill="FFFFFF"/>
        </w:rPr>
        <w:t>Revista Eletrônica da OAB-RJ,</w:t>
      </w:r>
      <w:r w:rsidRPr="003F7D50">
        <w:rPr>
          <w:sz w:val="24"/>
          <w:szCs w:val="24"/>
          <w:shd w:val="clear" w:color="auto" w:fill="FFFFFF"/>
        </w:rPr>
        <w:t xml:space="preserve"> [S. l.], 2025.</w:t>
      </w:r>
    </w:p>
    <w:p w14:paraId="3AFC6DD1" w14:textId="77777777" w:rsidR="00F81864" w:rsidRPr="00692087" w:rsidRDefault="00F81864" w:rsidP="00692087">
      <w:pPr>
        <w:spacing w:after="80"/>
        <w:jc w:val="both"/>
        <w:rPr>
          <w:sz w:val="20"/>
          <w:szCs w:val="20"/>
          <w:lang w:val="pt-PT"/>
        </w:rPr>
      </w:pPr>
    </w:p>
    <w:sectPr w:rsidR="00F81864" w:rsidRPr="00692087" w:rsidSect="00D90404">
      <w:headerReference w:type="default" r:id="rId8"/>
      <w:footerReference w:type="default" r:id="rId9"/>
      <w:pgSz w:w="11906" w:h="16840"/>
      <w:pgMar w:top="2552" w:right="1134" w:bottom="1134" w:left="1701" w:header="709" w:footer="13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BC8BF" w14:textId="77777777" w:rsidR="00607519" w:rsidRDefault="00607519">
      <w:r>
        <w:separator/>
      </w:r>
    </w:p>
  </w:endnote>
  <w:endnote w:type="continuationSeparator" w:id="0">
    <w:p w14:paraId="1D8CE531" w14:textId="77777777" w:rsidR="00607519" w:rsidRDefault="0060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C196B7F-5B3B-4B40-AA36-0850FEFEF3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21F7FB5-4414-4783-96AC-C763085E7FCA}"/>
    <w:embedBold r:id="rId3" w:fontKey="{F6F62E45-768C-4819-B3FA-3ECE15F437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A2F6D82-4F19-41F7-8A0E-179C0910AE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9015" w14:textId="77777777" w:rsidR="00D90404" w:rsidRDefault="00D904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63360" behindDoc="1" locked="0" layoutInCell="1" hidden="0" allowOverlap="1" wp14:anchorId="4FE9796E" wp14:editId="4AE45703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1152162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B67023" w14:textId="77777777" w:rsidR="00D90404" w:rsidRDefault="00D904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CF8C7F5" w14:textId="77777777" w:rsidR="00D90404" w:rsidRDefault="00D904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2634C" w14:textId="77777777" w:rsidR="00607519" w:rsidRDefault="00607519">
      <w:r>
        <w:separator/>
      </w:r>
    </w:p>
  </w:footnote>
  <w:footnote w:type="continuationSeparator" w:id="0">
    <w:p w14:paraId="0293252F" w14:textId="77777777" w:rsidR="00607519" w:rsidRDefault="00607519">
      <w:r>
        <w:continuationSeparator/>
      </w:r>
    </w:p>
  </w:footnote>
  <w:footnote w:id="1">
    <w:p w14:paraId="31FE1894" w14:textId="7209D801" w:rsidR="00695657" w:rsidRDefault="00B16899" w:rsidP="00B168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 </w:t>
      </w:r>
      <w:r w:rsidR="00695657">
        <w:rPr>
          <w:color w:val="000000"/>
          <w:sz w:val="20"/>
          <w:szCs w:val="20"/>
        </w:rPr>
        <w:t xml:space="preserve">Graduanda em Direito – Centro Universitário </w:t>
      </w:r>
      <w:proofErr w:type="spellStart"/>
      <w:r w:rsidR="00695657">
        <w:rPr>
          <w:color w:val="000000"/>
          <w:sz w:val="20"/>
          <w:szCs w:val="20"/>
        </w:rPr>
        <w:t>Chrisfapi</w:t>
      </w:r>
      <w:proofErr w:type="spellEnd"/>
      <w:r w:rsidR="00881264">
        <w:rPr>
          <w:color w:val="000000"/>
          <w:sz w:val="20"/>
          <w:szCs w:val="20"/>
        </w:rPr>
        <w:t>.</w:t>
      </w:r>
    </w:p>
    <w:p w14:paraId="30105562" w14:textId="2847AC42" w:rsidR="00695657" w:rsidRDefault="00695657" w:rsidP="00B168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 </w:t>
      </w:r>
      <w:r w:rsidRPr="001A10AD">
        <w:rPr>
          <w:color w:val="000000"/>
          <w:sz w:val="20"/>
          <w:szCs w:val="20"/>
          <w:vertAlign w:val="superscript"/>
        </w:rPr>
        <w:t>2</w:t>
      </w:r>
      <w:r>
        <w:rPr>
          <w:color w:val="000000"/>
          <w:sz w:val="20"/>
          <w:szCs w:val="20"/>
          <w:vertAlign w:val="superscript"/>
        </w:rPr>
        <w:t xml:space="preserve"> </w:t>
      </w:r>
      <w:r>
        <w:rPr>
          <w:color w:val="000000"/>
          <w:sz w:val="20"/>
          <w:szCs w:val="20"/>
        </w:rPr>
        <w:t xml:space="preserve">Graduanda em Direito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 w:rsidR="00881264">
        <w:rPr>
          <w:color w:val="000000"/>
          <w:sz w:val="20"/>
          <w:szCs w:val="20"/>
        </w:rPr>
        <w:t>.</w:t>
      </w:r>
    </w:p>
    <w:p w14:paraId="1114075C" w14:textId="472F0619" w:rsidR="00695657" w:rsidRDefault="00695657" w:rsidP="00B168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t xml:space="preserve">3 </w:t>
      </w:r>
      <w:r w:rsidRPr="001A10AD">
        <w:rPr>
          <w:vertAlign w:val="superscript"/>
        </w:rPr>
        <w:t>3</w:t>
      </w:r>
      <w:r w:rsidR="008D2895">
        <w:rPr>
          <w:vertAlign w:val="superscript"/>
        </w:rPr>
        <w:t xml:space="preserve"> </w:t>
      </w:r>
      <w:r>
        <w:rPr>
          <w:color w:val="000000"/>
          <w:sz w:val="20"/>
          <w:szCs w:val="20"/>
        </w:rPr>
        <w:t xml:space="preserve">Graduando em Direito </w:t>
      </w:r>
      <w:r w:rsidR="000C0B49">
        <w:t>–</w:t>
      </w:r>
      <w:r>
        <w:rPr>
          <w:color w:val="000000"/>
          <w:sz w:val="20"/>
          <w:szCs w:val="20"/>
        </w:rPr>
        <w:t xml:space="preserve">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 w:rsidR="00881264">
        <w:rPr>
          <w:color w:val="000000"/>
          <w:sz w:val="20"/>
          <w:szCs w:val="20"/>
        </w:rPr>
        <w:t>.</w:t>
      </w:r>
    </w:p>
    <w:p w14:paraId="2B520F49" w14:textId="6B82E2AA" w:rsidR="00695657" w:rsidRDefault="00695657" w:rsidP="00B168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0" w:name="_Hlk239762956"/>
      <w:r>
        <w:t xml:space="preserve">4 </w:t>
      </w:r>
      <w:bookmarkEnd w:id="0"/>
      <w:r>
        <w:rPr>
          <w:vertAlign w:val="superscript"/>
        </w:rPr>
        <w:t>4</w:t>
      </w:r>
      <w:r w:rsidR="008D2895">
        <w:rPr>
          <w:vertAlign w:val="superscript"/>
        </w:rPr>
        <w:t xml:space="preserve"> </w:t>
      </w:r>
      <w:r w:rsidR="008D2895">
        <w:t>Especialista em Direito</w:t>
      </w:r>
      <w:r w:rsidR="000C0B49">
        <w:t xml:space="preserve"> Constitucional</w:t>
      </w:r>
      <w:r w:rsidR="008D2895">
        <w:t>, Docente d</w:t>
      </w:r>
      <w:r w:rsidR="000C0B49">
        <w:t xml:space="preserve">o Centro Universitário </w:t>
      </w:r>
      <w:proofErr w:type="spellStart"/>
      <w:r w:rsidR="000C0B49">
        <w:t>Chrisfapi</w:t>
      </w:r>
      <w:proofErr w:type="spellEnd"/>
      <w:r w:rsidR="00881264">
        <w:t>.</w:t>
      </w:r>
    </w:p>
    <w:p w14:paraId="3D4E0F7B" w14:textId="3EA2FCDF" w:rsidR="00695657" w:rsidRDefault="00695657" w:rsidP="00B168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  <w:footnote w:id="2">
    <w:p w14:paraId="63C154E5" w14:textId="2304000E" w:rsidR="00F81864" w:rsidRDefault="00F81864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D916" w14:textId="77777777" w:rsidR="00D90404" w:rsidRDefault="00D90404" w:rsidP="009764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69C40C1A" wp14:editId="211124F4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73010" cy="1066800"/>
          <wp:effectExtent l="0" t="0" r="8890" b="0"/>
          <wp:wrapNone/>
          <wp:docPr id="8819600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010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</w:rPr>
      <w:tab/>
    </w:r>
    <w:r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BB"/>
    <w:rsid w:val="00027F9E"/>
    <w:rsid w:val="000C0B49"/>
    <w:rsid w:val="0010146C"/>
    <w:rsid w:val="00142AF5"/>
    <w:rsid w:val="001C5211"/>
    <w:rsid w:val="00201129"/>
    <w:rsid w:val="0024734B"/>
    <w:rsid w:val="00247AF0"/>
    <w:rsid w:val="00287AC8"/>
    <w:rsid w:val="002F3F38"/>
    <w:rsid w:val="00315E69"/>
    <w:rsid w:val="00321AE9"/>
    <w:rsid w:val="00364F62"/>
    <w:rsid w:val="004478DD"/>
    <w:rsid w:val="004D795F"/>
    <w:rsid w:val="004E40BD"/>
    <w:rsid w:val="005366C6"/>
    <w:rsid w:val="00573D0B"/>
    <w:rsid w:val="005A269B"/>
    <w:rsid w:val="005A4E68"/>
    <w:rsid w:val="005B0941"/>
    <w:rsid w:val="005E578F"/>
    <w:rsid w:val="005F4CBE"/>
    <w:rsid w:val="00607519"/>
    <w:rsid w:val="006171BA"/>
    <w:rsid w:val="00692087"/>
    <w:rsid w:val="00695657"/>
    <w:rsid w:val="00695812"/>
    <w:rsid w:val="007C0408"/>
    <w:rsid w:val="008200EB"/>
    <w:rsid w:val="00881264"/>
    <w:rsid w:val="008D0E3E"/>
    <w:rsid w:val="008D2895"/>
    <w:rsid w:val="008E77F8"/>
    <w:rsid w:val="00956E6B"/>
    <w:rsid w:val="00976489"/>
    <w:rsid w:val="009D7A75"/>
    <w:rsid w:val="00A00ED3"/>
    <w:rsid w:val="00A455D0"/>
    <w:rsid w:val="00A774DD"/>
    <w:rsid w:val="00AA2735"/>
    <w:rsid w:val="00AD2086"/>
    <w:rsid w:val="00AF4BCD"/>
    <w:rsid w:val="00B03641"/>
    <w:rsid w:val="00B16899"/>
    <w:rsid w:val="00B3293C"/>
    <w:rsid w:val="00B848FE"/>
    <w:rsid w:val="00C00FA8"/>
    <w:rsid w:val="00D240A9"/>
    <w:rsid w:val="00D90404"/>
    <w:rsid w:val="00D913BB"/>
    <w:rsid w:val="00DC6C14"/>
    <w:rsid w:val="00E45C5A"/>
    <w:rsid w:val="00E76787"/>
    <w:rsid w:val="00E95F27"/>
    <w:rsid w:val="00ED71B7"/>
    <w:rsid w:val="00EE72A9"/>
    <w:rsid w:val="00F6458A"/>
    <w:rsid w:val="00F74B4A"/>
    <w:rsid w:val="00F81864"/>
    <w:rsid w:val="00FE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31FCE1"/>
  <w15:docId w15:val="{59ECC1A4-2F3B-4F96-B98D-5DADB25C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A455D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55D0"/>
  </w:style>
  <w:style w:type="paragraph" w:styleId="Rodap">
    <w:name w:val="footer"/>
    <w:basedOn w:val="Normal"/>
    <w:link w:val="RodapChar"/>
    <w:uiPriority w:val="99"/>
    <w:unhideWhenUsed/>
    <w:rsid w:val="00A455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455D0"/>
  </w:style>
  <w:style w:type="character" w:styleId="Hyperlink">
    <w:name w:val="Hyperlink"/>
    <w:basedOn w:val="Fontepargpadro"/>
    <w:uiPriority w:val="99"/>
    <w:unhideWhenUsed/>
    <w:rsid w:val="009D7A7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7A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478DD"/>
    <w:rPr>
      <w:sz w:val="24"/>
      <w:szCs w:val="24"/>
    </w:rPr>
  </w:style>
  <w:style w:type="paragraph" w:styleId="SemEspaamento">
    <w:name w:val="No Spacing"/>
    <w:uiPriority w:val="1"/>
    <w:qFormat/>
    <w:rsid w:val="005366C6"/>
    <w:rPr>
      <w:rFonts w:asciiTheme="minorHAnsi" w:eastAsiaTheme="minorHAnsi" w:hAnsiTheme="minorHAnsi" w:cstheme="minorBidi"/>
      <w:lang w:eastAsia="en-US"/>
    </w:rPr>
  </w:style>
  <w:style w:type="character" w:styleId="Forte">
    <w:name w:val="Strong"/>
    <w:basedOn w:val="Fontepargpadro"/>
    <w:uiPriority w:val="22"/>
    <w:qFormat/>
    <w:rsid w:val="00F81864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8186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8186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818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lanalto.gov.br/ccivil_03/_ato2004-2006/2006/lei/l11419.htm?utm_source=chatgpt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77DEE-EAAD-4315-BB12-0C6A70D2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3405</Words>
  <Characters>18392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Violência patrimonial contra a pessoa idosa e mecanismos de proteção</vt:lpstr>
    </vt:vector>
  </TitlesOfParts>
  <Company/>
  <LinksUpToDate>false</LinksUpToDate>
  <CharactersWithSpaces>21754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Violência patrimonial contra a pessoa idosa e mecanismos de proteção</dc:title>
  <dc:subject>Artigo científico - violência patrimonial e financeira contra a pessoa idosa</dc:subject>
  <dc:creator>kaioviniciusvasconcelos321@gmail.com</dc:creator>
  <cp:keywords/>
  <dc:description/>
  <cp:lastModifiedBy>Mirele Martins</cp:lastModifiedBy>
  <cp:revision>2</cp:revision>
  <cp:lastPrinted>2026-09-08T15:36:00Z</cp:lastPrinted>
  <dcterms:created xsi:type="dcterms:W3CDTF">2026-09-10T00:21:00Z</dcterms:created>
  <dcterms:modified xsi:type="dcterms:W3CDTF">2026-09-10T00:21:00Z</dcterms:modified>
</cp:coreProperties>
</file>