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right="160" w:firstLine="0"/>
        <w:jc w:val="center"/>
        <w:rPr/>
        <w:sectPr>
          <w:headerReference r:id="rId7" w:type="default"/>
          <w:pgSz w:h="16840" w:w="11910" w:orient="portrait"/>
          <w:pgMar w:bottom="1134" w:top="1701" w:left="1701" w:right="1134" w:header="442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0" w:right="160" w:firstLine="0"/>
        <w:jc w:val="center"/>
        <w:rPr/>
      </w:pPr>
      <w:r w:rsidDel="00000000" w:rsidR="00000000" w:rsidRPr="00000000">
        <w:rPr>
          <w:rtl w:val="0"/>
        </w:rPr>
        <w:t xml:space="preserve">PROJETO PRAIA ACESSÍVEL E A FORMAÇÃO DE PROFESSORES NA PERSPECTIVA INCLUSIVA </w:t>
      </w:r>
    </w:p>
    <w:p w:rsidR="00000000" w:rsidDel="00000000" w:rsidP="00000000" w:rsidRDefault="00000000" w:rsidRPr="00000000" w14:paraId="00000003">
      <w:pPr>
        <w:pStyle w:val="Heading1"/>
        <w:ind w:left="0" w:right="16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0" w:right="160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MORAIS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  <w:t xml:space="preserve"> milena.morais@ufnt.edu.br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rtl w:val="0"/>
        </w:rPr>
        <w:t xml:space="preserve">Universidade Federal do Norte do Tocantins - CEHS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97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97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Área Temática: Ciências biológicas/Saúde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ind w:left="0" w:firstLine="0"/>
        <w:jc w:val="both"/>
        <w:rPr/>
      </w:pPr>
      <w:r w:rsidDel="00000000" w:rsidR="00000000" w:rsidRPr="00000000">
        <w:rPr>
          <w:rtl w:val="0"/>
        </w:rPr>
        <w:t xml:space="preserve">RESUMO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Almeja -se como objetivo geral, avaliar se o Projeto Praia Acessível em Tocantinópolis, efetiva  com qualidade e segurança o acesso de pessoas com deficiência e/ ou mobilidade reduzida à Praia Beira Rio em Tocantinópolis e como objetivo específico, avaliar o papel formativo da universidade, nos âmbitos do ensino, pesquisa e extensão, além da efetivação destas ações na comunidade.pesquisa qualitativa por buscar compreender os impactos de uma ação de extensão na formação de professores de Educação Física para a atuação em uma perspectiva inclusiva. Foram participantes desta pesquisa quinze estudantes do sexto período do curso de Licenciatura em Educação Física na UFNT ,matriculados na disciplina Educação Física Adaptada e Inclusiva. A coleta de informações por meio do preenchimento de um questionário online e a análise das informações ocorreu por meio da técnica da análise de conteúdo explicitada por Bardin (2011). Conclui - se que, através da ação formativa desenvolvida na disciplina Educação Física Adaptada e Inclusiva e em uma ação de extensão curricular sendo os estudantes monitores da mesma, o Projeto Praia Acessível em Tocantinópolis proporciona aos estudantes momentos formativos críticos e reflexivos acerca do papel do profissional de Educação Física atuante em uma prática inclusiva e equitativa.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sz w:val="24"/>
          <w:szCs w:val="24"/>
          <w:rtl w:val="0"/>
        </w:rPr>
        <w:t xml:space="preserve">Formação docente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rtl w:val="0"/>
        </w:rPr>
        <w:t xml:space="preserve">Prática pedagógica inclusiva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rtl w:val="0"/>
        </w:rPr>
        <w:t xml:space="preserve">Acessibilidade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rtl w:val="0"/>
        </w:rPr>
        <w:t xml:space="preserve">Equidade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 </w:t>
      </w:r>
      <w:r w:rsidDel="00000000" w:rsidR="00000000" w:rsidRPr="00000000">
        <w:rPr>
          <w:sz w:val="24"/>
          <w:szCs w:val="24"/>
          <w:rtl w:val="0"/>
        </w:rPr>
        <w:t xml:space="preserve">Inclusão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0" w:firstLine="357"/>
        <w:jc w:val="both"/>
        <w:rPr/>
      </w:pPr>
      <w:r w:rsidDel="00000000" w:rsidR="00000000" w:rsidRPr="00000000">
        <w:rPr>
          <w:rtl w:val="0"/>
        </w:rPr>
        <w:t xml:space="preserve">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357"/>
        <w:jc w:val="both"/>
        <w:rPr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35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 acessibilidade é um direito assegurado pela Lei Brasileira de Inclusão (Lei nº 13.146/2015) no sentido de garantir a participação plena da pessoa com deficiência em todos os âmbitos da sociedade. Cabendo ressaltar que a acessibilidade é compreendida nesta legislação como a redução ou eliminação de barreiras arquitetônicas, estruturais e atitudinais. Desta forma, define no Art. 3º “acessibilidade: possibilidade e condição de alcance para utilização, com segurança e autonomia, de espaços, mobiliários, equipamentos urbanos, edificações, transportes, informação e comunicação, inclusive seus sistemas e tecnologias, bem como de outros serviços e instalações abertos ao público, de uso público ou privados de uso coletivo, tanto na zona urbana como na rural, por pessoa com deficiência ou com mobilidade reduzida;”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35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ab/>
        <w:t xml:space="preserve">Este estudo fundamenta - se na Lei Brasileira de Inclusão (LBI/2015) e apresenta a ação formativa desenvolvida com estudantes do sexto período do curso de Licenciatura em Educação Física.  O “Projeto Praia Acessível em Tocantinópolis” se justifica na medida em que observa - se que a utilização das praias como um bem público e espaço democrático de lazer, não é acessível às pessoas com deficiência em Tocantinópolis, somando - se à este fato, observa -se que a formação de professores de Educação Física urge ocorrer em uma perspectiva inclusiva, para que estes futuros profissionais possam assim, transformar esta realidade e efetivar este acesso com qualidade e segurança conforme estabelecido pelo “Capítulo IX” que estabelece normativas para exercício “do direito à cultura, ao esporte, ao turismo e ao lazer” ( Brasil, 2015) 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35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O Projeto Praia Acessível é uma ação de extensão que está diretamente relacionada às ações desenvolvidas Programa Paradesporto em contexto universitário, que é um programa de extensão do CEHS - UFNT, sendo ainda uma ação de ensino e extensão da disciplina Educação Física Adaptada e Inclusiva, caracterizando uma prática complementar curricular que colabora para a formação de estudantes monitores para o acompanhamento das pessoas atendidas no acesso à praia e utilização das cadeiras anfíbias. Cabe ressaltar que o Projeto Praia Acessível acontece em parceria com o CRAS de Tocantinópolis e tem como participantes, o grupo de pessoas com deficiência que são atendidas pelo CRAS. 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357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Neste sentido, este estudo apresenta como objetivo geral, avaliar se o Projeto Praia Acessível em Tocantinópolis, efetiva  com qualidade e segurança o acesso de pessoas com deficiência e/ ou mobilidade reduzida à Praia Beira Rio em Tocantinópolis. Como objetivo específico, almeja - se avaliar o papel formativo da universidade, nos âmbitos do ensino, pesquisa e extensão, além da efetivação destas ações na comunidade.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0" w:firstLine="357"/>
        <w:jc w:val="both"/>
        <w:rPr/>
      </w:pPr>
      <w:r w:rsidDel="00000000" w:rsidR="00000000" w:rsidRPr="00000000">
        <w:rPr>
          <w:rtl w:val="0"/>
        </w:rPr>
        <w:t xml:space="preserve">METODOLOGIA</w:t>
      </w:r>
    </w:p>
    <w:p w:rsidR="00000000" w:rsidDel="00000000" w:rsidP="00000000" w:rsidRDefault="00000000" w:rsidRPr="00000000" w14:paraId="00000017">
      <w:pPr>
        <w:pStyle w:val="Heading1"/>
        <w:tabs>
          <w:tab w:val="left" w:leader="none" w:pos="358"/>
        </w:tabs>
        <w:spacing w:line="360" w:lineRule="auto"/>
        <w:ind w:left="0" w:firstLine="35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3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Conforme Flick (2009, este estudo caracteriza - se como uma pesquisa qualitativa por buscar compreender os impactos de uma ação de extensão na formação de professores de Educação Física para a atuação em uma perspectiva inclusiva. Foram participantes desta pesquisa quinze estudantes do sexto período do curso de Licenciatura em Educação Física na UFNT e matriculados na disciplina Educação Física Adaptada e Inclusiva. A coleta de informações ocorreu após a participação destes estudantes na ação de extensão denominada “Projeto Praia Acessível em Tocantinópolis” . Esta coleta de informações ocorreu por meio do preenchimento de um questionário online que continha a seguinte pergunta: De que forma o participação no Projeto Praia Acessível contribuiu para seu processo de formação pessoal, acadêmica e profissional ?. A análise das informações ocorreu por meio da técnica da análise de conteúdo explicitada por Bardin (2011). </w:t>
      </w:r>
    </w:p>
    <w:p w:rsidR="00000000" w:rsidDel="00000000" w:rsidP="00000000" w:rsidRDefault="00000000" w:rsidRPr="00000000" w14:paraId="00000019">
      <w:pPr>
        <w:pStyle w:val="Heading1"/>
        <w:tabs>
          <w:tab w:val="left" w:leader="none" w:pos="358"/>
        </w:tabs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0" w:firstLine="357"/>
        <w:jc w:val="both"/>
        <w:rPr/>
      </w:pPr>
      <w:r w:rsidDel="00000000" w:rsidR="00000000" w:rsidRPr="00000000">
        <w:rPr>
          <w:rtl w:val="0"/>
        </w:rPr>
        <w:t xml:space="preserve">RESULTADOS E CONCLUSÕES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58"/>
        </w:tabs>
        <w:ind w:left="35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58"/>
        </w:tabs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Ao analisar as respostas dos estudantes explicitadas no questionário online, observa - se que participação no Praia Acessível contribuiu para o desenvolvimento de reflexões acerca da potencialidade das pessoas com deficiência participantes da atividade, ficando evidente para os estudantes que, na grande maioria das vezes, o olhar docente para a realização de práticas pedagógicas está direcionado apenas para a característica clínica da deficiência e não para a pessoa como um todo.</w:t>
      </w:r>
    </w:p>
    <w:p w:rsidR="00000000" w:rsidDel="00000000" w:rsidP="00000000" w:rsidRDefault="00000000" w:rsidRPr="00000000" w14:paraId="0000001D">
      <w:pPr>
        <w:tabs>
          <w:tab w:val="left" w:leader="none" w:pos="358"/>
        </w:tabs>
        <w:spacing w:line="360" w:lineRule="auto"/>
        <w:ind w:lef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Estas reflexões realizadas pelos estudantes podem ser observadas em trechos explicitados nos seguintes relatos: </w:t>
      </w:r>
      <w:r w:rsidDel="00000000" w:rsidR="00000000" w:rsidRPr="00000000">
        <w:rPr>
          <w:i w:val="1"/>
          <w:sz w:val="24"/>
          <w:szCs w:val="24"/>
          <w:rtl w:val="0"/>
        </w:rPr>
        <w:t xml:space="preserve">“Contribuiu para meu olhar para as pessoas com deficiência e a importância da inclusão, as experiências compartilhadas durante o projeto vai ser importante para minha formação e vou levar para a vida” ; “ proporcionar o lazer deve ir além da deficiência, a deficiência só se torna uma limitação se você permitir. Durante os estudos em sala, pude enxergar nessa vivencia um pouco do modelo social que ainda hoje não é muito presente, precisamos entender que a deficiência não é uma limitação, e que, para além, devemos não só enxergar a deficiência, mas também a pessoa em sua totalidade. Atrás desse projeto pude vivenciar um pouco disso”; Para que eu possa entender e saber como fazer com que os meus alunos que tenham alguma deficiência possam ter aulas com experiência inclusiva e incríveis e que as aulas sejam de muito aprendizado e marcante.</w:t>
      </w:r>
    </w:p>
    <w:p w:rsidR="00000000" w:rsidDel="00000000" w:rsidP="00000000" w:rsidRDefault="00000000" w:rsidRPr="00000000" w14:paraId="0000001E">
      <w:pPr>
        <w:tabs>
          <w:tab w:val="left" w:leader="none" w:pos="358"/>
        </w:tabs>
        <w:spacing w:line="360" w:lineRule="auto"/>
        <w:ind w:lef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Conclui - se que, através da ação formativa desenvolvida na disciplina Educação Física Adaptada e Inclusiva e em uma ação de extensão curricular sendo os estudantes monitores da mesma, o Projeto Praia Acessível em Tocantinópolis tem efetivado  com qualidade e segurança o acesso de pessoas com deficiência e/ ou mobilidade reduzida à Praia Beira Rio em Tocantinópolis, além de proporcionar aos estudantes momentos formativos críticos e reflexivos acerca do papel do profissional de Educação Física atuante em uma prática inclusiva e equitativa.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0" w:firstLine="357"/>
        <w:jc w:val="both"/>
        <w:rPr/>
      </w:pPr>
      <w:r w:rsidDel="00000000" w:rsidR="00000000" w:rsidRPr="00000000">
        <w:rPr>
          <w:rtl w:val="0"/>
        </w:rPr>
        <w:t xml:space="preserve">FINANCIAMENTOS </w:t>
      </w:r>
    </w:p>
    <w:p w:rsidR="00000000" w:rsidDel="00000000" w:rsidP="00000000" w:rsidRDefault="00000000" w:rsidRPr="00000000" w14:paraId="00000021">
      <w:pPr>
        <w:pStyle w:val="Heading1"/>
        <w:tabs>
          <w:tab w:val="left" w:leader="none" w:pos="358"/>
        </w:tabs>
        <w:spacing w:line="360" w:lineRule="auto"/>
        <w:ind w:left="0" w:firstLine="35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tabs>
          <w:tab w:val="left" w:leader="none" w:pos="358"/>
        </w:tabs>
        <w:spacing w:line="360" w:lineRule="auto"/>
        <w:ind w:left="0" w:firstLine="0"/>
        <w:rPr>
          <w:b w:val="0"/>
        </w:rPr>
      </w:pPr>
      <w:r w:rsidDel="00000000" w:rsidR="00000000" w:rsidRPr="00000000">
        <w:rPr>
          <w:b w:val="0"/>
          <w:rtl w:val="0"/>
        </w:rPr>
        <w:t xml:space="preserve">Programa Floresça Edital Proex/UFNT nº 009/2025</w:t>
      </w:r>
    </w:p>
    <w:p w:rsidR="00000000" w:rsidDel="00000000" w:rsidP="00000000" w:rsidRDefault="00000000" w:rsidRPr="00000000" w14:paraId="00000023">
      <w:pPr>
        <w:pStyle w:val="Heading1"/>
        <w:tabs>
          <w:tab w:val="left" w:leader="none" w:pos="358"/>
        </w:tabs>
        <w:spacing w:line="360" w:lineRule="auto"/>
        <w:ind w:left="0" w:firstLine="357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tabs>
          <w:tab w:val="left" w:leader="none" w:pos="358"/>
        </w:tabs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numPr>
          <w:ilvl w:val="0"/>
          <w:numId w:val="1"/>
        </w:numPr>
        <w:tabs>
          <w:tab w:val="left" w:leader="none" w:pos="358"/>
        </w:tabs>
        <w:spacing w:line="360" w:lineRule="auto"/>
        <w:ind w:left="0" w:hanging="238"/>
        <w:jc w:val="both"/>
        <w:rPr/>
      </w:pPr>
      <w:r w:rsidDel="00000000" w:rsidR="00000000" w:rsidRPr="00000000">
        <w:rPr>
          <w:rtl w:val="0"/>
        </w:rPr>
        <w:t xml:space="preserve">REFERÊNCIAS </w:t>
      </w:r>
    </w:p>
    <w:p w:rsidR="00000000" w:rsidDel="00000000" w:rsidP="00000000" w:rsidRDefault="00000000" w:rsidRPr="00000000" w14:paraId="00000026">
      <w:pPr>
        <w:pStyle w:val="Heading1"/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BARDIN, L. Análise de conteúdo. Ed.rev.atual. Lisboa; Edições 70,2011</w:t>
      </w:r>
    </w:p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Lei nº 13.146 de 6 de Julho de 2015. Institui a Lei Brasileira de Inclusão.Brasília;. Disponível em: http://www.planalto.gov.br. Acesso em 25 de Outubro de</w:t>
      </w:r>
    </w:p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2017.</w:t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FLICK, U. Desenho da pesquisa qualitativa. Trad. Roberto Cataldo Costa, Porto Alegre: Artmed, 2009.</w:t>
      </w:r>
      <w:r w:rsidDel="00000000" w:rsidR="00000000" w:rsidRPr="00000000">
        <w:rPr>
          <w:rtl w:val="0"/>
        </w:rPr>
      </w:r>
    </w:p>
    <w:sectPr>
      <w:headerReference r:id="rId8" w:type="default"/>
      <w:type w:val="continuous"/>
      <w:pgSz w:h="16840" w:w="11910" w:orient="portrait"/>
      <w:pgMar w:bottom="1134" w:top="1701" w:left="1701" w:right="1134" w:header="442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762625" cy="192214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2625" cy="19221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9315.0" w:type="dxa"/>
      <w:jc w:val="left"/>
      <w:tblInd w:w="-255.0" w:type="dxa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315"/>
      <w:tblGridChange w:id="0">
        <w:tblGrid>
          <w:gridCol w:w="9315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ffffff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0">
          <w:pPr>
            <w:spacing w:line="14.399999999999999" w:lineRule="auto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7" w:hanging="238.99999999999994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240"/>
      </w:pPr>
      <w:rPr/>
    </w:lvl>
    <w:lvl w:ilvl="2">
      <w:start w:val="0"/>
      <w:numFmt w:val="bullet"/>
      <w:lvlText w:val="•"/>
      <w:lvlJc w:val="left"/>
      <w:pPr>
        <w:ind w:left="2233" w:hanging="240"/>
      </w:pPr>
      <w:rPr/>
    </w:lvl>
    <w:lvl w:ilvl="3">
      <w:start w:val="0"/>
      <w:numFmt w:val="bullet"/>
      <w:lvlText w:val="•"/>
      <w:lvlJc w:val="left"/>
      <w:pPr>
        <w:ind w:left="3169" w:hanging="240"/>
      </w:pPr>
      <w:rPr/>
    </w:lvl>
    <w:lvl w:ilvl="4">
      <w:start w:val="0"/>
      <w:numFmt w:val="bullet"/>
      <w:lvlText w:val="•"/>
      <w:lvlJc w:val="left"/>
      <w:pPr>
        <w:ind w:left="4106" w:hanging="240"/>
      </w:pPr>
      <w:rPr/>
    </w:lvl>
    <w:lvl w:ilvl="5">
      <w:start w:val="0"/>
      <w:numFmt w:val="bullet"/>
      <w:lvlText w:val="•"/>
      <w:lvlJc w:val="left"/>
      <w:pPr>
        <w:ind w:left="5043" w:hanging="240"/>
      </w:pPr>
      <w:rPr/>
    </w:lvl>
    <w:lvl w:ilvl="6">
      <w:start w:val="0"/>
      <w:numFmt w:val="bullet"/>
      <w:lvlText w:val="•"/>
      <w:lvlJc w:val="left"/>
      <w:pPr>
        <w:ind w:left="5979" w:hanging="240"/>
      </w:pPr>
      <w:rPr/>
    </w:lvl>
    <w:lvl w:ilvl="7">
      <w:start w:val="0"/>
      <w:numFmt w:val="bullet"/>
      <w:lvlText w:val="•"/>
      <w:lvlJc w:val="left"/>
      <w:pPr>
        <w:ind w:left="6916" w:hanging="240"/>
      </w:pPr>
      <w:rPr/>
    </w:lvl>
    <w:lvl w:ilvl="8">
      <w:start w:val="0"/>
      <w:numFmt w:val="bullet"/>
      <w:lvlText w:val="•"/>
      <w:lvlJc w:val="left"/>
      <w:pPr>
        <w:ind w:left="7853" w:hanging="2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7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F97DA9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PT"/>
    </w:rPr>
  </w:style>
  <w:style w:type="paragraph" w:styleId="Corpodetexto">
    <w:name w:val="Body Text"/>
    <w:basedOn w:val="Normal"/>
    <w:link w:val="CorpodetextoChar"/>
    <w:uiPriority w:val="1"/>
    <w:qFormat w:val="1"/>
    <w:rsid w:val="00F97DA9"/>
    <w:pPr>
      <w:autoSpaceDE w:val="0"/>
      <w:autoSpaceDN w:val="0"/>
    </w:pPr>
    <w:rPr>
      <w:sz w:val="24"/>
      <w:szCs w:val="24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F97DA9"/>
    <w:rPr>
      <w:rFonts w:ascii="Times New Roman" w:cs="Times New Roman" w:eastAsia="Times New Roman" w:hAnsi="Times New Roman"/>
      <w:sz w:val="24"/>
      <w:szCs w:val="24"/>
      <w:lang w:val="pt-PT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CE6DB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DB2"/>
  </w:style>
  <w:style w:type="paragraph" w:styleId="Rodap">
    <w:name w:val="footer"/>
    <w:basedOn w:val="Normal"/>
    <w:link w:val="RodapChar"/>
    <w:uiPriority w:val="99"/>
    <w:unhideWhenUsed w:val="1"/>
    <w:rsid w:val="00CE6DB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DB2"/>
  </w:style>
  <w:style w:type="paragraph" w:styleId="NormalWeb">
    <w:name w:val="Normal (Web)"/>
    <w:basedOn w:val="Normal"/>
    <w:uiPriority w:val="99"/>
    <w:semiHidden w:val="1"/>
    <w:unhideWhenUsed w:val="1"/>
    <w:rsid w:val="00EA3E2D"/>
    <w:pPr>
      <w:widowControl w:val="1"/>
      <w:spacing w:after="100" w:afterAutospacing="1" w:before="100" w:beforeAutospacing="1"/>
    </w:pPr>
    <w:rPr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 w:val="1"/>
    <w:rsid w:val="007311F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QJrdCiPrd80xvaxTknqd/Z1vw==">CgMxLjA4AHIhMXZTTXpCRi1oa0RPcDV1RlF1QzlmamdWYmdsU1pRcmpn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2025-09-24T13:48:00Z</dcterms:created>
  <dc:creator>Cliente</dc:creator>
</cp:coreProperties>
</file>