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F1" w:rsidRPr="007D2B56" w:rsidRDefault="00B273D3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73D3">
        <w:rPr>
          <w:rFonts w:ascii="Arial" w:hAnsi="Arial" w:cs="Arial"/>
          <w:b/>
          <w:bCs/>
          <w:sz w:val="28"/>
          <w:szCs w:val="28"/>
        </w:rPr>
        <w:t>ENSINO DE ANATOMIA HUMANA ATRAVÉS DE VISITA TÉCNIC</w:t>
      </w:r>
      <w:r w:rsidR="00CB0F10">
        <w:rPr>
          <w:rFonts w:ascii="Arial" w:hAnsi="Arial" w:cs="Arial"/>
          <w:b/>
          <w:bCs/>
          <w:sz w:val="28"/>
          <w:szCs w:val="28"/>
        </w:rPr>
        <w:t>A EM UM HOSPITAL DE EMERGÊNCIA:</w:t>
      </w:r>
      <w:r w:rsidRPr="00B273D3">
        <w:rPr>
          <w:rFonts w:ascii="Arial" w:hAnsi="Arial" w:cs="Arial"/>
          <w:b/>
          <w:bCs/>
          <w:sz w:val="28"/>
          <w:szCs w:val="28"/>
        </w:rPr>
        <w:t xml:space="preserve"> uma análise de experiência</w:t>
      </w:r>
    </w:p>
    <w:p w:rsidR="00541BF1" w:rsidRPr="007D2B56" w:rsidRDefault="008952DF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Manuelle Prestrelo de Oliveira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>;</w:t>
      </w:r>
      <w:r w:rsidR="00870FB3" w:rsidRPr="00870FB3">
        <w:t xml:space="preserve"> </w:t>
      </w:r>
      <w:r w:rsidR="00286C6F" w:rsidRPr="00286C6F">
        <w:rPr>
          <w:rStyle w:val="nfase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Alayde Ricardo da Silva</w:t>
      </w:r>
      <w:r w:rsidR="006853B9">
        <w:rPr>
          <w:rFonts w:ascii="Arial" w:hAnsi="Arial" w:cs="Arial"/>
          <w:sz w:val="20"/>
          <w:szCs w:val="20"/>
          <w:vertAlign w:val="superscript"/>
        </w:rPr>
        <w:t>2</w:t>
      </w:r>
      <w:r w:rsidR="00870FB3">
        <w:rPr>
          <w:rFonts w:ascii="Arial" w:hAnsi="Arial" w:cs="Arial"/>
          <w:sz w:val="20"/>
          <w:szCs w:val="20"/>
        </w:rPr>
        <w:t xml:space="preserve">; </w:t>
      </w:r>
      <w:r w:rsidR="00286C6F" w:rsidRPr="00286C6F">
        <w:rPr>
          <w:rFonts w:ascii="Arial" w:hAnsi="Arial" w:cs="Arial"/>
          <w:sz w:val="20"/>
          <w:szCs w:val="20"/>
        </w:rPr>
        <w:t>Rudja Maria Leite de Abreu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324BF1">
        <w:rPr>
          <w:rFonts w:ascii="Arial" w:hAnsi="Arial" w:cs="Arial"/>
          <w:sz w:val="20"/>
          <w:szCs w:val="20"/>
        </w:rPr>
        <w:t xml:space="preserve">; </w:t>
      </w:r>
      <w:r w:rsidR="00286C6F">
        <w:rPr>
          <w:rFonts w:ascii="Arial" w:hAnsi="Arial" w:cs="Arial"/>
          <w:sz w:val="20"/>
          <w:szCs w:val="20"/>
        </w:rPr>
        <w:t>Dalmácia Carvalho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3337E1">
        <w:rPr>
          <w:rFonts w:ascii="Arial" w:hAnsi="Arial" w:cs="Arial"/>
          <w:sz w:val="20"/>
          <w:szCs w:val="20"/>
        </w:rPr>
        <w:t>;</w:t>
      </w:r>
      <w:r w:rsidR="00286C6F" w:rsidRPr="00286C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6C6F">
        <w:rPr>
          <w:rFonts w:ascii="Arial" w:hAnsi="Arial" w:cs="Arial"/>
          <w:sz w:val="20"/>
          <w:szCs w:val="20"/>
        </w:rPr>
        <w:t>Romario</w:t>
      </w:r>
      <w:proofErr w:type="spellEnd"/>
      <w:r w:rsidR="00286C6F">
        <w:rPr>
          <w:rFonts w:ascii="Arial" w:hAnsi="Arial" w:cs="Arial"/>
          <w:sz w:val="20"/>
          <w:szCs w:val="20"/>
        </w:rPr>
        <w:t xml:space="preserve"> Henrique da Silva</w:t>
      </w:r>
      <w:r w:rsidR="00286C6F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Pr="003337E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olanda Karla Cupertino da Silva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3337E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026F2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952DF" w:rsidRPr="003337E1">
        <w:rPr>
          <w:rFonts w:ascii="Arial" w:hAnsi="Arial" w:cs="Arial"/>
          <w:sz w:val="20"/>
          <w:szCs w:val="20"/>
        </w:rPr>
        <w:t>Professora Mestre</w:t>
      </w:r>
      <w:r w:rsidR="008952DF">
        <w:rPr>
          <w:rFonts w:ascii="Arial" w:hAnsi="Arial" w:cs="Arial"/>
          <w:sz w:val="20"/>
          <w:szCs w:val="20"/>
        </w:rPr>
        <w:t>,</w:t>
      </w:r>
      <w:r w:rsidR="008952DF" w:rsidRPr="003337E1">
        <w:rPr>
          <w:rFonts w:ascii="Arial" w:hAnsi="Arial" w:cs="Arial"/>
          <w:sz w:val="20"/>
          <w:szCs w:val="20"/>
        </w:rPr>
        <w:t xml:space="preserve"> Faculdade CESMAC do Sertão</w:t>
      </w:r>
      <w:r w:rsidR="008952DF">
        <w:rPr>
          <w:rFonts w:ascii="Arial" w:hAnsi="Arial" w:cs="Arial"/>
          <w:sz w:val="20"/>
          <w:szCs w:val="20"/>
        </w:rPr>
        <w:t>,manuelle.oliveira@cesmac.edu.br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026F20" w:rsidRPr="00026F20">
        <w:rPr>
          <w:rFonts w:ascii="Arial" w:hAnsi="Arial" w:cs="Arial"/>
          <w:sz w:val="20"/>
          <w:szCs w:val="20"/>
        </w:rPr>
        <w:t xml:space="preserve"> </w:t>
      </w:r>
      <w:r w:rsidR="00026F20" w:rsidRPr="003337E1">
        <w:rPr>
          <w:rFonts w:ascii="Arial" w:hAnsi="Arial" w:cs="Arial"/>
          <w:sz w:val="20"/>
          <w:szCs w:val="20"/>
        </w:rPr>
        <w:t>Professora Mestre</w:t>
      </w:r>
      <w:r w:rsidR="00026F20">
        <w:rPr>
          <w:rFonts w:ascii="Arial" w:hAnsi="Arial" w:cs="Arial"/>
          <w:sz w:val="20"/>
          <w:szCs w:val="20"/>
        </w:rPr>
        <w:t>,</w:t>
      </w:r>
      <w:r w:rsidR="00026F20" w:rsidRPr="003337E1">
        <w:rPr>
          <w:rFonts w:ascii="Arial" w:hAnsi="Arial" w:cs="Arial"/>
          <w:sz w:val="20"/>
          <w:szCs w:val="20"/>
        </w:rPr>
        <w:t xml:space="preserve">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bookmarkStart w:id="0" w:name="_GoBack"/>
      <w:bookmarkEnd w:id="0"/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026F20" w:rsidRPr="00026F20">
        <w:rPr>
          <w:rFonts w:ascii="Arial" w:hAnsi="Arial" w:cs="Arial"/>
          <w:sz w:val="20"/>
          <w:szCs w:val="20"/>
        </w:rPr>
        <w:t xml:space="preserve"> </w:t>
      </w:r>
      <w:r w:rsidR="00026F20" w:rsidRPr="003337E1">
        <w:rPr>
          <w:rFonts w:ascii="Arial" w:hAnsi="Arial" w:cs="Arial"/>
          <w:sz w:val="20"/>
          <w:szCs w:val="20"/>
        </w:rPr>
        <w:t>Professora Mestre</w:t>
      </w:r>
      <w:r w:rsidR="00026F20">
        <w:rPr>
          <w:rFonts w:ascii="Arial" w:hAnsi="Arial" w:cs="Arial"/>
          <w:sz w:val="20"/>
          <w:szCs w:val="20"/>
        </w:rPr>
        <w:t>,</w:t>
      </w:r>
      <w:r w:rsidR="00026F20" w:rsidRPr="003337E1">
        <w:rPr>
          <w:rFonts w:ascii="Arial" w:hAnsi="Arial" w:cs="Arial"/>
          <w:sz w:val="20"/>
          <w:szCs w:val="20"/>
        </w:rPr>
        <w:t xml:space="preserve">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026F20" w:rsidRPr="00026F20">
        <w:rPr>
          <w:rFonts w:ascii="Arial" w:hAnsi="Arial" w:cs="Arial"/>
          <w:sz w:val="20"/>
          <w:szCs w:val="20"/>
        </w:rPr>
        <w:t xml:space="preserve"> </w:t>
      </w:r>
      <w:r w:rsidR="00026F20" w:rsidRPr="003337E1">
        <w:rPr>
          <w:rFonts w:ascii="Arial" w:hAnsi="Arial" w:cs="Arial"/>
          <w:sz w:val="20"/>
          <w:szCs w:val="20"/>
        </w:rPr>
        <w:t>Professora Mestre</w:t>
      </w:r>
      <w:r w:rsidR="00026F20">
        <w:rPr>
          <w:rFonts w:ascii="Arial" w:hAnsi="Arial" w:cs="Arial"/>
          <w:sz w:val="20"/>
          <w:szCs w:val="20"/>
        </w:rPr>
        <w:t>,</w:t>
      </w:r>
      <w:r w:rsidR="00026F20" w:rsidRPr="003337E1">
        <w:rPr>
          <w:rFonts w:ascii="Arial" w:hAnsi="Arial" w:cs="Arial"/>
          <w:sz w:val="20"/>
          <w:szCs w:val="20"/>
        </w:rPr>
        <w:t xml:space="preserve"> Faculdade CESMAC do Sertão</w:t>
      </w:r>
      <w:r w:rsidR="00327424">
        <w:rPr>
          <w:rFonts w:ascii="Arial" w:hAnsi="Arial" w:cs="Arial"/>
          <w:sz w:val="20"/>
          <w:szCs w:val="20"/>
        </w:rPr>
        <w:t>;</w:t>
      </w:r>
      <w:r w:rsidR="00026F20" w:rsidRPr="00026F20">
        <w:rPr>
          <w:rFonts w:ascii="Arial" w:hAnsi="Arial" w:cs="Arial"/>
          <w:sz w:val="20"/>
          <w:szCs w:val="20"/>
        </w:rPr>
        <w:t xml:space="preserve"> </w:t>
      </w:r>
      <w:r w:rsidR="00026F20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026F20">
        <w:rPr>
          <w:rFonts w:ascii="Arial" w:hAnsi="Arial" w:cs="Arial"/>
          <w:sz w:val="20"/>
          <w:szCs w:val="20"/>
        </w:rPr>
        <w:t>Acadêmico de Enfermagem, Faculdade CESMAC do Sertão</w:t>
      </w:r>
      <w:r w:rsidR="003337E1" w:rsidRPr="007D2B56">
        <w:rPr>
          <w:rFonts w:ascii="Arial" w:hAnsi="Arial" w:cs="Arial"/>
          <w:sz w:val="20"/>
          <w:szCs w:val="20"/>
        </w:rPr>
        <w:t>;</w:t>
      </w:r>
      <w:r w:rsidR="003337E1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3337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952DF" w:rsidRPr="00327424">
        <w:rPr>
          <w:rFonts w:ascii="Arial" w:hAnsi="Arial" w:cs="Arial"/>
          <w:sz w:val="20"/>
          <w:szCs w:val="20"/>
        </w:rPr>
        <w:t>Professora Doutora</w:t>
      </w:r>
      <w:r w:rsidR="008952DF">
        <w:rPr>
          <w:rFonts w:ascii="Arial" w:hAnsi="Arial" w:cs="Arial"/>
          <w:sz w:val="20"/>
          <w:szCs w:val="20"/>
        </w:rPr>
        <w:t>,</w:t>
      </w:r>
      <w:r w:rsidR="008952DF" w:rsidRPr="00327424">
        <w:rPr>
          <w:rFonts w:ascii="Arial" w:hAnsi="Arial" w:cs="Arial"/>
          <w:sz w:val="20"/>
          <w:szCs w:val="20"/>
        </w:rPr>
        <w:t xml:space="preserve"> Faculdade CESMAC do Sertão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4A14AF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4206FC" w:rsidRPr="004206FC">
        <w:rPr>
          <w:bCs/>
          <w:sz w:val="22"/>
          <w:szCs w:val="22"/>
        </w:rPr>
        <w:t xml:space="preserve">Nas últimas </w:t>
      </w:r>
      <w:r w:rsidR="00F67D98" w:rsidRPr="004206FC">
        <w:rPr>
          <w:bCs/>
          <w:sz w:val="22"/>
          <w:szCs w:val="22"/>
        </w:rPr>
        <w:t>décadas</w:t>
      </w:r>
      <w:r w:rsidR="004206FC" w:rsidRPr="004206FC">
        <w:rPr>
          <w:bCs/>
          <w:sz w:val="22"/>
          <w:szCs w:val="22"/>
        </w:rPr>
        <w:t>, o ensino da Anatomia tem passado por mudanças estruturais, em</w:t>
      </w:r>
      <w:r w:rsidR="000667D6">
        <w:rPr>
          <w:bCs/>
          <w:sz w:val="22"/>
          <w:szCs w:val="22"/>
        </w:rPr>
        <w:t xml:space="preserve"> parte, devido às reformas curri</w:t>
      </w:r>
      <w:r w:rsidR="000667D6" w:rsidRPr="004206FC">
        <w:rPr>
          <w:bCs/>
          <w:sz w:val="22"/>
          <w:szCs w:val="22"/>
        </w:rPr>
        <w:t>culares</w:t>
      </w:r>
      <w:r w:rsidR="004206FC" w:rsidRPr="004206FC">
        <w:rPr>
          <w:bCs/>
          <w:sz w:val="22"/>
          <w:szCs w:val="22"/>
        </w:rPr>
        <w:t xml:space="preserve"> dos cursos da área da saúde, mas também para acompanhar a evolução </w:t>
      </w:r>
      <w:r w:rsidR="00F67D98" w:rsidRPr="004206FC">
        <w:rPr>
          <w:bCs/>
          <w:sz w:val="22"/>
          <w:szCs w:val="22"/>
        </w:rPr>
        <w:t>didático</w:t>
      </w:r>
      <w:r w:rsidR="004206FC" w:rsidRPr="004206FC">
        <w:rPr>
          <w:bCs/>
          <w:sz w:val="22"/>
          <w:szCs w:val="22"/>
        </w:rPr>
        <w:t xml:space="preserve">-pedagógica </w:t>
      </w:r>
      <w:r w:rsidR="00F67D98">
        <w:rPr>
          <w:bCs/>
          <w:sz w:val="22"/>
          <w:szCs w:val="22"/>
        </w:rPr>
        <w:t>de modo obter</w:t>
      </w:r>
      <w:r w:rsidR="004206FC" w:rsidRPr="004206FC">
        <w:rPr>
          <w:bCs/>
          <w:sz w:val="22"/>
          <w:szCs w:val="22"/>
        </w:rPr>
        <w:t xml:space="preserve"> </w:t>
      </w:r>
      <w:r w:rsidR="000667D6">
        <w:rPr>
          <w:bCs/>
          <w:sz w:val="22"/>
          <w:szCs w:val="22"/>
        </w:rPr>
        <w:t>intensa interação entre</w:t>
      </w:r>
      <w:r w:rsidR="004206FC" w:rsidRPr="004206FC">
        <w:rPr>
          <w:bCs/>
          <w:sz w:val="22"/>
          <w:szCs w:val="22"/>
        </w:rPr>
        <w:t xml:space="preserve"> teoria e prática.  Neste sentido, as visitas técnicas são ferramentas no processo de ensino</w:t>
      </w:r>
      <w:r w:rsidR="00D04F39">
        <w:rPr>
          <w:bCs/>
          <w:sz w:val="22"/>
          <w:szCs w:val="22"/>
        </w:rPr>
        <w:t>-aprendizagem que possibilitam</w:t>
      </w:r>
      <w:r w:rsidR="004206FC" w:rsidRPr="004206FC">
        <w:rPr>
          <w:bCs/>
          <w:sz w:val="22"/>
          <w:szCs w:val="22"/>
        </w:rPr>
        <w:t xml:space="preserve"> aproximação </w:t>
      </w:r>
      <w:r w:rsidR="00D04F39">
        <w:rPr>
          <w:bCs/>
          <w:sz w:val="22"/>
          <w:szCs w:val="22"/>
        </w:rPr>
        <w:t xml:space="preserve">da </w:t>
      </w:r>
      <w:r w:rsidR="004206FC" w:rsidRPr="004206FC">
        <w:rPr>
          <w:bCs/>
          <w:sz w:val="22"/>
          <w:szCs w:val="22"/>
        </w:rPr>
        <w:t>realidade, estimu</w:t>
      </w:r>
      <w:r w:rsidR="00900134">
        <w:rPr>
          <w:bCs/>
          <w:sz w:val="22"/>
          <w:szCs w:val="22"/>
        </w:rPr>
        <w:t>lando o desenvolvimento do senso</w:t>
      </w:r>
      <w:r w:rsidR="004206FC" w:rsidRPr="004206FC">
        <w:rPr>
          <w:bCs/>
          <w:sz w:val="22"/>
          <w:szCs w:val="22"/>
        </w:rPr>
        <w:t xml:space="preserve"> crítico. </w:t>
      </w:r>
      <w:r w:rsidRPr="007D2B56">
        <w:rPr>
          <w:b/>
          <w:color w:val="auto"/>
          <w:sz w:val="22"/>
          <w:szCs w:val="22"/>
        </w:rPr>
        <w:t>OBJETIVOS:</w:t>
      </w:r>
      <w:r w:rsidR="004206FC">
        <w:rPr>
          <w:b/>
          <w:color w:val="auto"/>
          <w:sz w:val="22"/>
          <w:szCs w:val="22"/>
        </w:rPr>
        <w:t xml:space="preserve"> </w:t>
      </w:r>
      <w:r w:rsidR="004206FC" w:rsidRPr="004206FC">
        <w:rPr>
          <w:color w:val="auto"/>
          <w:sz w:val="22"/>
          <w:szCs w:val="22"/>
        </w:rPr>
        <w:t>Descrever a experiência de realização de visita técnica na disciplina de Anatomia Humana para graduandos em Enfermagem.</w:t>
      </w:r>
      <w:r w:rsidRPr="007D2B56">
        <w:rPr>
          <w:color w:val="auto"/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4A14AF" w:rsidRPr="004A14AF">
        <w:rPr>
          <w:bCs/>
          <w:color w:val="auto"/>
          <w:sz w:val="22"/>
          <w:szCs w:val="22"/>
        </w:rPr>
        <w:t>O presente trabalho trata</w:t>
      </w:r>
      <w:r w:rsidR="00D04F39">
        <w:rPr>
          <w:bCs/>
          <w:color w:val="auto"/>
          <w:sz w:val="22"/>
          <w:szCs w:val="22"/>
        </w:rPr>
        <w:t xml:space="preserve">-se de um relato de experiência. </w:t>
      </w:r>
      <w:r w:rsidR="00D04F39" w:rsidRPr="004A14AF">
        <w:rPr>
          <w:bCs/>
          <w:color w:val="auto"/>
          <w:sz w:val="22"/>
          <w:szCs w:val="22"/>
        </w:rPr>
        <w:t>Realizado</w:t>
      </w:r>
      <w:r w:rsidR="004A14AF" w:rsidRPr="004A14AF">
        <w:rPr>
          <w:bCs/>
          <w:color w:val="auto"/>
          <w:sz w:val="22"/>
          <w:szCs w:val="22"/>
        </w:rPr>
        <w:t xml:space="preserve"> em um Hospital de Emergência do </w:t>
      </w:r>
      <w:r w:rsidR="001B33E9">
        <w:rPr>
          <w:bCs/>
          <w:color w:val="auto"/>
          <w:sz w:val="22"/>
          <w:szCs w:val="22"/>
        </w:rPr>
        <w:t xml:space="preserve">agreste de </w:t>
      </w:r>
      <w:r w:rsidR="004A14AF" w:rsidRPr="004A14AF">
        <w:rPr>
          <w:bCs/>
          <w:color w:val="auto"/>
          <w:sz w:val="22"/>
          <w:szCs w:val="22"/>
        </w:rPr>
        <w:t>Alagoas no mês de</w:t>
      </w:r>
      <w:r w:rsidR="00836FB2">
        <w:rPr>
          <w:bCs/>
          <w:color w:val="auto"/>
          <w:sz w:val="22"/>
          <w:szCs w:val="22"/>
        </w:rPr>
        <w:t xml:space="preserve"> novembro de 2018 com alunos da disciplina de anatomia humana </w:t>
      </w:r>
      <w:r w:rsidR="004A14AF" w:rsidRPr="004A14AF">
        <w:rPr>
          <w:bCs/>
          <w:color w:val="auto"/>
          <w:sz w:val="22"/>
          <w:szCs w:val="22"/>
        </w:rPr>
        <w:t>do curso de graduação em Enfermagem de uma facul</w:t>
      </w:r>
      <w:r w:rsidR="00900134">
        <w:rPr>
          <w:bCs/>
          <w:color w:val="auto"/>
          <w:sz w:val="22"/>
          <w:szCs w:val="22"/>
        </w:rPr>
        <w:t>dade do sertão alagoano</w:t>
      </w:r>
      <w:r w:rsidR="004A14AF" w:rsidRPr="004A14AF">
        <w:rPr>
          <w:bCs/>
          <w:color w:val="auto"/>
          <w:sz w:val="22"/>
          <w:szCs w:val="22"/>
        </w:rPr>
        <w:t>.</w:t>
      </w:r>
      <w:r w:rsidR="00900134">
        <w:rPr>
          <w:bCs/>
          <w:color w:val="auto"/>
          <w:sz w:val="22"/>
          <w:szCs w:val="22"/>
        </w:rPr>
        <w:t xml:space="preserve"> As etapas do trabalho foram</w:t>
      </w:r>
      <w:r w:rsidR="00836FB2">
        <w:rPr>
          <w:bCs/>
          <w:color w:val="auto"/>
          <w:sz w:val="22"/>
          <w:szCs w:val="22"/>
        </w:rPr>
        <w:t>: divisão de grupos,</w:t>
      </w:r>
      <w:r w:rsidR="004A14AF" w:rsidRPr="004A14AF">
        <w:rPr>
          <w:bCs/>
          <w:color w:val="auto"/>
          <w:sz w:val="22"/>
          <w:szCs w:val="22"/>
        </w:rPr>
        <w:t xml:space="preserve"> construção do roteiro</w:t>
      </w:r>
      <w:r w:rsidR="00886BDB">
        <w:rPr>
          <w:bCs/>
          <w:color w:val="auto"/>
          <w:sz w:val="22"/>
          <w:szCs w:val="22"/>
        </w:rPr>
        <w:t>,</w:t>
      </w:r>
      <w:r w:rsidR="004A14AF" w:rsidRPr="004A14AF">
        <w:rPr>
          <w:bCs/>
          <w:color w:val="auto"/>
          <w:sz w:val="22"/>
          <w:szCs w:val="22"/>
        </w:rPr>
        <w:t xml:space="preserve"> visita </w:t>
      </w:r>
      <w:r w:rsidR="00886BDB">
        <w:rPr>
          <w:bCs/>
          <w:color w:val="auto"/>
          <w:sz w:val="22"/>
          <w:szCs w:val="22"/>
        </w:rPr>
        <w:t>realizada no setor internação e apresentação da</w:t>
      </w:r>
      <w:r w:rsidR="004A14AF" w:rsidRPr="004A14AF">
        <w:rPr>
          <w:bCs/>
          <w:color w:val="auto"/>
          <w:sz w:val="22"/>
          <w:szCs w:val="22"/>
        </w:rPr>
        <w:t>s percepções do</w:t>
      </w:r>
      <w:r w:rsidR="00886BDB">
        <w:rPr>
          <w:bCs/>
          <w:color w:val="auto"/>
          <w:sz w:val="22"/>
          <w:szCs w:val="22"/>
        </w:rPr>
        <w:t>s estudantes</w:t>
      </w:r>
      <w:r w:rsidR="004A14AF" w:rsidRPr="004A14AF">
        <w:rPr>
          <w:bCs/>
          <w:color w:val="auto"/>
          <w:sz w:val="22"/>
          <w:szCs w:val="22"/>
        </w:rPr>
        <w:t xml:space="preserve">. </w:t>
      </w:r>
      <w:r w:rsidR="002724C8" w:rsidRPr="007D2B56">
        <w:rPr>
          <w:b/>
          <w:bCs/>
          <w:color w:val="auto"/>
          <w:sz w:val="22"/>
          <w:szCs w:val="22"/>
        </w:rPr>
        <w:t>RESULTADOS</w:t>
      </w:r>
      <w:r w:rsidR="002724C8" w:rsidRPr="004A14AF">
        <w:rPr>
          <w:bCs/>
          <w:color w:val="auto"/>
          <w:sz w:val="22"/>
          <w:szCs w:val="22"/>
        </w:rPr>
        <w:t xml:space="preserve">: </w:t>
      </w:r>
      <w:r w:rsidR="001B33E9">
        <w:rPr>
          <w:bCs/>
          <w:color w:val="auto"/>
          <w:sz w:val="22"/>
          <w:szCs w:val="22"/>
        </w:rPr>
        <w:t>A visitação realizou-se</w:t>
      </w:r>
      <w:r w:rsidR="00886BDB">
        <w:rPr>
          <w:bCs/>
          <w:color w:val="auto"/>
          <w:sz w:val="22"/>
          <w:szCs w:val="22"/>
        </w:rPr>
        <w:t xml:space="preserve"> </w:t>
      </w:r>
      <w:r w:rsidR="0037715E">
        <w:rPr>
          <w:bCs/>
          <w:color w:val="auto"/>
          <w:sz w:val="22"/>
          <w:szCs w:val="22"/>
        </w:rPr>
        <w:t>por</w:t>
      </w:r>
      <w:r w:rsidR="00447EAC">
        <w:rPr>
          <w:bCs/>
          <w:color w:val="auto"/>
          <w:sz w:val="22"/>
          <w:szCs w:val="22"/>
        </w:rPr>
        <w:t xml:space="preserve"> quatro horas</w:t>
      </w:r>
      <w:r w:rsidR="0037715E">
        <w:rPr>
          <w:bCs/>
          <w:color w:val="auto"/>
          <w:sz w:val="22"/>
          <w:szCs w:val="22"/>
        </w:rPr>
        <w:t xml:space="preserve"> cada grupo, os acadêmicos</w:t>
      </w:r>
      <w:r w:rsidR="004A14AF" w:rsidRPr="004A14AF">
        <w:rPr>
          <w:bCs/>
          <w:color w:val="auto"/>
          <w:sz w:val="22"/>
          <w:szCs w:val="22"/>
        </w:rPr>
        <w:t xml:space="preserve"> mostraram</w:t>
      </w:r>
      <w:r w:rsidR="0037715E">
        <w:rPr>
          <w:bCs/>
          <w:color w:val="auto"/>
          <w:sz w:val="22"/>
          <w:szCs w:val="22"/>
        </w:rPr>
        <w:t>-se</w:t>
      </w:r>
      <w:r w:rsidR="004A14AF" w:rsidRPr="004A14AF">
        <w:rPr>
          <w:bCs/>
          <w:color w:val="auto"/>
          <w:sz w:val="22"/>
          <w:szCs w:val="22"/>
        </w:rPr>
        <w:t xml:space="preserve"> motivados e observadores, indagando os docentes e Enfermeiros do serviço acerca das correlações clínicas anatômicas e as condutas da Enfermagem frente as situações</w:t>
      </w:r>
      <w:r w:rsidR="0037715E">
        <w:rPr>
          <w:bCs/>
          <w:color w:val="auto"/>
          <w:sz w:val="22"/>
          <w:szCs w:val="22"/>
        </w:rPr>
        <w:t xml:space="preserve"> evidentes</w:t>
      </w:r>
      <w:r w:rsidR="004A14AF" w:rsidRPr="004A14AF">
        <w:rPr>
          <w:bCs/>
          <w:color w:val="auto"/>
          <w:sz w:val="22"/>
          <w:szCs w:val="22"/>
        </w:rPr>
        <w:t xml:space="preserve">. Na aula seguinte, </w:t>
      </w:r>
      <w:r w:rsidR="006E5AAB">
        <w:rPr>
          <w:bCs/>
          <w:color w:val="auto"/>
          <w:sz w:val="22"/>
          <w:szCs w:val="22"/>
        </w:rPr>
        <w:t>executou-se a entrega</w:t>
      </w:r>
      <w:r w:rsidR="0037715E">
        <w:rPr>
          <w:bCs/>
          <w:color w:val="auto"/>
          <w:sz w:val="22"/>
          <w:szCs w:val="22"/>
        </w:rPr>
        <w:t xml:space="preserve"> de</w:t>
      </w:r>
      <w:r w:rsidR="004A14AF" w:rsidRPr="004A14AF">
        <w:rPr>
          <w:bCs/>
          <w:color w:val="auto"/>
          <w:sz w:val="22"/>
          <w:szCs w:val="22"/>
        </w:rPr>
        <w:t xml:space="preserve"> relatório impresso e </w:t>
      </w:r>
      <w:r w:rsidR="0037715E">
        <w:rPr>
          <w:bCs/>
          <w:color w:val="auto"/>
          <w:sz w:val="22"/>
          <w:szCs w:val="22"/>
        </w:rPr>
        <w:t>apresentação e discursão das experiências</w:t>
      </w:r>
      <w:r w:rsidR="006E5AAB">
        <w:rPr>
          <w:bCs/>
          <w:color w:val="auto"/>
          <w:sz w:val="22"/>
          <w:szCs w:val="22"/>
        </w:rPr>
        <w:t>.</w:t>
      </w:r>
      <w:r w:rsidR="0037715E">
        <w:rPr>
          <w:bCs/>
          <w:color w:val="auto"/>
          <w:sz w:val="22"/>
          <w:szCs w:val="22"/>
        </w:rPr>
        <w:t xml:space="preserve"> </w:t>
      </w:r>
      <w:r w:rsidR="00447EAC">
        <w:rPr>
          <w:bCs/>
          <w:color w:val="auto"/>
          <w:sz w:val="22"/>
          <w:szCs w:val="22"/>
        </w:rPr>
        <w:t>Nota</w:t>
      </w:r>
      <w:r w:rsidR="006E5AAB">
        <w:rPr>
          <w:bCs/>
          <w:color w:val="auto"/>
          <w:sz w:val="22"/>
          <w:szCs w:val="22"/>
        </w:rPr>
        <w:t xml:space="preserve">-se </w:t>
      </w:r>
      <w:r w:rsidR="004A14AF" w:rsidRPr="004A14AF">
        <w:rPr>
          <w:bCs/>
          <w:color w:val="auto"/>
          <w:sz w:val="22"/>
          <w:szCs w:val="22"/>
        </w:rPr>
        <w:t xml:space="preserve">que </w:t>
      </w:r>
      <w:r w:rsidR="00447EAC">
        <w:rPr>
          <w:bCs/>
          <w:color w:val="auto"/>
          <w:sz w:val="22"/>
          <w:szCs w:val="22"/>
        </w:rPr>
        <w:t>est</w:t>
      </w:r>
      <w:r w:rsidR="004A14AF" w:rsidRPr="004A14AF">
        <w:rPr>
          <w:bCs/>
          <w:color w:val="auto"/>
          <w:sz w:val="22"/>
          <w:szCs w:val="22"/>
        </w:rPr>
        <w:t>a</w:t>
      </w:r>
      <w:r w:rsidR="00447EAC">
        <w:rPr>
          <w:bCs/>
          <w:color w:val="auto"/>
          <w:sz w:val="22"/>
          <w:szCs w:val="22"/>
        </w:rPr>
        <w:t xml:space="preserve"> ferramenta na disciplina de</w:t>
      </w:r>
      <w:r w:rsidR="004A14AF" w:rsidRPr="004A14AF">
        <w:rPr>
          <w:bCs/>
          <w:color w:val="auto"/>
          <w:sz w:val="22"/>
          <w:szCs w:val="22"/>
        </w:rPr>
        <w:t xml:space="preserve"> Anatomia </w:t>
      </w:r>
      <w:r w:rsidR="00447EAC">
        <w:rPr>
          <w:bCs/>
          <w:color w:val="auto"/>
          <w:sz w:val="22"/>
          <w:szCs w:val="22"/>
        </w:rPr>
        <w:t>pode contribuir de forma positiva n</w:t>
      </w:r>
      <w:r w:rsidR="004A14AF" w:rsidRPr="004A14AF">
        <w:rPr>
          <w:bCs/>
          <w:color w:val="auto"/>
          <w:sz w:val="22"/>
          <w:szCs w:val="22"/>
        </w:rPr>
        <w:t>a aprendizagem.</w:t>
      </w:r>
      <w:r w:rsidR="004A14AF">
        <w:rPr>
          <w:b/>
          <w:bCs/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4A14AF" w:rsidRPr="004A14AF">
        <w:rPr>
          <w:bCs/>
          <w:color w:val="auto"/>
          <w:sz w:val="22"/>
          <w:szCs w:val="22"/>
        </w:rPr>
        <w:t>Neste estudo, demonstrou-se que as visitas técnicas na disciplina de Anatomia Humana podem ser consideradas eficazes ferramentas de ensi</w:t>
      </w:r>
      <w:r w:rsidR="000667D6">
        <w:rPr>
          <w:bCs/>
          <w:color w:val="auto"/>
          <w:sz w:val="22"/>
          <w:szCs w:val="22"/>
        </w:rPr>
        <w:t xml:space="preserve">no, as quais tendem a promover </w:t>
      </w:r>
      <w:r w:rsidR="000667D6" w:rsidRPr="004A14AF">
        <w:rPr>
          <w:bCs/>
          <w:color w:val="auto"/>
          <w:sz w:val="22"/>
          <w:szCs w:val="22"/>
        </w:rPr>
        <w:t>aproximação</w:t>
      </w:r>
      <w:r w:rsidR="000667D6">
        <w:rPr>
          <w:bCs/>
          <w:color w:val="auto"/>
          <w:sz w:val="22"/>
          <w:szCs w:val="22"/>
        </w:rPr>
        <w:t xml:space="preserve"> com a realidade da disciplina e </w:t>
      </w:r>
      <w:r w:rsidR="004A14AF" w:rsidRPr="004A14AF">
        <w:rPr>
          <w:bCs/>
          <w:color w:val="auto"/>
          <w:sz w:val="22"/>
          <w:szCs w:val="22"/>
        </w:rPr>
        <w:t xml:space="preserve">prática clínica do Enfermeiro. 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CD0505" w:rsidRPr="00CD0505">
        <w:rPr>
          <w:color w:val="auto"/>
          <w:sz w:val="22"/>
          <w:szCs w:val="22"/>
        </w:rPr>
        <w:t>Anatomia. Educação em Enfermagem. Aprendizagem</w:t>
      </w:r>
      <w:r w:rsidR="007A69F1">
        <w:rPr>
          <w:color w:val="auto"/>
          <w:sz w:val="22"/>
          <w:szCs w:val="22"/>
        </w:rPr>
        <w:t>. Metodologia</w:t>
      </w:r>
      <w:r w:rsidR="002724C8" w:rsidRPr="00CD0505">
        <w:rPr>
          <w:color w:val="auto"/>
          <w:sz w:val="22"/>
          <w:szCs w:val="22"/>
        </w:rPr>
        <w:t>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Default="006549C3" w:rsidP="004159F5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2A121B" w:rsidRDefault="002A121B" w:rsidP="002A121B">
      <w:pPr>
        <w:pStyle w:val="Default"/>
      </w:pPr>
    </w:p>
    <w:p w:rsidR="002A121B" w:rsidRPr="007D2B56" w:rsidRDefault="002A121B" w:rsidP="002A121B">
      <w:pPr>
        <w:pStyle w:val="Default"/>
        <w:rPr>
          <w:color w:val="auto"/>
        </w:rPr>
      </w:pPr>
      <w:r>
        <w:t>LOPES, P. T. C.</w:t>
      </w:r>
      <w:r w:rsidR="00026F20">
        <w:t>;</w:t>
      </w:r>
      <w:r>
        <w:t xml:space="preserve"> Teixeira, C. N. (2012) Ensino de anatomia humana: comparação entre três métodos de estudo. 2012</w:t>
      </w:r>
    </w:p>
    <w:p w:rsidR="001F253F" w:rsidRDefault="001F253F" w:rsidP="004159F5">
      <w:pPr>
        <w:pStyle w:val="Default"/>
        <w:jc w:val="both"/>
        <w:rPr>
          <w:sz w:val="22"/>
          <w:szCs w:val="22"/>
        </w:rPr>
      </w:pPr>
    </w:p>
    <w:p w:rsidR="00541BF1" w:rsidRDefault="007F0066" w:rsidP="00541BF1">
      <w:pPr>
        <w:pStyle w:val="Default"/>
        <w:rPr>
          <w:color w:val="auto"/>
        </w:rPr>
      </w:pPr>
      <w:r w:rsidRPr="00491352">
        <w:rPr>
          <w:color w:val="auto"/>
        </w:rPr>
        <w:t>MELO, J. S. S.; BRASIL, L. M.; FERNEDA, E.; BALANIUK, R.; COSTA, E. B.; BITTENCOURT, I.; ROCHA, L. Uso da realidade virtual em sistemas tutores inteligentes destinados ao ensino de anatomia humana. In: XVIII Simpósio Brasileiro de Informática na Educação – SBIE, Mackenzie, 2007.</w:t>
      </w: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A2" w:rsidRDefault="007E7BA2" w:rsidP="006A1B00">
      <w:pPr>
        <w:spacing w:after="0" w:line="240" w:lineRule="auto"/>
      </w:pPr>
      <w:r>
        <w:separator/>
      </w:r>
    </w:p>
  </w:endnote>
  <w:endnote w:type="continuationSeparator" w:id="0">
    <w:p w:rsidR="007E7BA2" w:rsidRDefault="007E7BA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A2" w:rsidRDefault="007E7BA2" w:rsidP="006A1B00">
      <w:pPr>
        <w:spacing w:after="0" w:line="240" w:lineRule="auto"/>
      </w:pPr>
      <w:r>
        <w:separator/>
      </w:r>
    </w:p>
  </w:footnote>
  <w:footnote w:type="continuationSeparator" w:id="0">
    <w:p w:rsidR="007E7BA2" w:rsidRDefault="007E7BA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53F9C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00"/>
    <w:rsid w:val="00014B17"/>
    <w:rsid w:val="00026F20"/>
    <w:rsid w:val="000667D6"/>
    <w:rsid w:val="000F4DAB"/>
    <w:rsid w:val="0010755F"/>
    <w:rsid w:val="001109C6"/>
    <w:rsid w:val="00162530"/>
    <w:rsid w:val="001B33E9"/>
    <w:rsid w:val="001D2AD8"/>
    <w:rsid w:val="001F253F"/>
    <w:rsid w:val="002724C8"/>
    <w:rsid w:val="00286C6F"/>
    <w:rsid w:val="002A121B"/>
    <w:rsid w:val="002D28FC"/>
    <w:rsid w:val="00324BF1"/>
    <w:rsid w:val="00327424"/>
    <w:rsid w:val="003337E1"/>
    <w:rsid w:val="0037715E"/>
    <w:rsid w:val="00410B51"/>
    <w:rsid w:val="004159F5"/>
    <w:rsid w:val="004206FC"/>
    <w:rsid w:val="00447EAC"/>
    <w:rsid w:val="004A14AF"/>
    <w:rsid w:val="00530290"/>
    <w:rsid w:val="00541BF1"/>
    <w:rsid w:val="005954D8"/>
    <w:rsid w:val="005A1105"/>
    <w:rsid w:val="00612D59"/>
    <w:rsid w:val="006463F2"/>
    <w:rsid w:val="006549C3"/>
    <w:rsid w:val="006853B9"/>
    <w:rsid w:val="006A1B00"/>
    <w:rsid w:val="006B4829"/>
    <w:rsid w:val="006E5AAB"/>
    <w:rsid w:val="006E7B49"/>
    <w:rsid w:val="00703B2C"/>
    <w:rsid w:val="007A69F1"/>
    <w:rsid w:val="007B3D0F"/>
    <w:rsid w:val="007D2B56"/>
    <w:rsid w:val="007E7BA2"/>
    <w:rsid w:val="007F0066"/>
    <w:rsid w:val="00836FB2"/>
    <w:rsid w:val="008616B3"/>
    <w:rsid w:val="00870FB3"/>
    <w:rsid w:val="00886BDB"/>
    <w:rsid w:val="008952DF"/>
    <w:rsid w:val="00900134"/>
    <w:rsid w:val="00A517C0"/>
    <w:rsid w:val="00AB7942"/>
    <w:rsid w:val="00AE5B1F"/>
    <w:rsid w:val="00B273D3"/>
    <w:rsid w:val="00BB1133"/>
    <w:rsid w:val="00C4248C"/>
    <w:rsid w:val="00CB0F10"/>
    <w:rsid w:val="00CD0505"/>
    <w:rsid w:val="00D04F39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FBD8E"/>
  <w15:docId w15:val="{1BD02F17-74F2-443D-A33B-9CEABA3A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286C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Manuelle Prestrelo</cp:lastModifiedBy>
  <cp:revision>4</cp:revision>
  <cp:lastPrinted>2019-05-15T19:53:00Z</cp:lastPrinted>
  <dcterms:created xsi:type="dcterms:W3CDTF">2019-05-25T13:32:00Z</dcterms:created>
  <dcterms:modified xsi:type="dcterms:W3CDTF">2019-05-25T14:21:00Z</dcterms:modified>
</cp:coreProperties>
</file>