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64C79" w14:textId="45F81108" w:rsidR="008A3AD3" w:rsidRDefault="008A3AD3">
      <w:pPr>
        <w:spacing w:line="276" w:lineRule="auto"/>
        <w:ind w:left="221" w:right="214"/>
        <w:jc w:val="center"/>
        <w:rPr>
          <w:b/>
          <w:sz w:val="24"/>
          <w:szCs w:val="24"/>
        </w:rPr>
      </w:pPr>
      <w:bookmarkStart w:id="0" w:name="_heading=h.gjdgxs" w:colFirst="0" w:colLast="0"/>
      <w:bookmarkEnd w:id="0"/>
      <w:r w:rsidRPr="008A3AD3">
        <w:rPr>
          <w:b/>
          <w:sz w:val="24"/>
          <w:szCs w:val="24"/>
        </w:rPr>
        <w:t>DINÂMICA DE MUDANÇAS DE COBERTURA VEGETAL EM BOM JESUS - PI: UMA ANÁLISE TEMPORAL</w:t>
      </w:r>
    </w:p>
    <w:p w14:paraId="6B631B4E" w14:textId="0A2BA4DF" w:rsidR="001462B9" w:rsidRPr="00313E1E" w:rsidRDefault="009037D8">
      <w:pPr>
        <w:spacing w:line="276" w:lineRule="auto"/>
        <w:ind w:left="221" w:right="214"/>
        <w:jc w:val="center"/>
        <w:rPr>
          <w:b/>
          <w:sz w:val="20"/>
          <w:szCs w:val="20"/>
          <w:vertAlign w:val="superscript"/>
        </w:rPr>
      </w:pPr>
      <w:r>
        <w:rPr>
          <w:b/>
          <w:sz w:val="20"/>
          <w:szCs w:val="20"/>
        </w:rPr>
        <w:t>Aimeé Jordânia de Aquino Rocha</w:t>
      </w:r>
      <w:r w:rsidR="004352D7">
        <w:rPr>
          <w:b/>
          <w:sz w:val="20"/>
          <w:szCs w:val="20"/>
          <w:vertAlign w:val="superscript"/>
        </w:rPr>
        <w:t>1</w:t>
      </w:r>
      <w:r>
        <w:rPr>
          <w:b/>
          <w:sz w:val="20"/>
          <w:szCs w:val="20"/>
          <w:vertAlign w:val="superscript"/>
        </w:rPr>
        <w:t>*</w:t>
      </w:r>
      <w:r>
        <w:rPr>
          <w:b/>
          <w:sz w:val="20"/>
          <w:szCs w:val="20"/>
        </w:rPr>
        <w:t xml:space="preserve">, </w:t>
      </w:r>
      <w:r w:rsidR="00A07F90">
        <w:rPr>
          <w:b/>
          <w:sz w:val="20"/>
          <w:szCs w:val="20"/>
        </w:rPr>
        <w:t>Andressa Ribeiro</w:t>
      </w:r>
      <w:r w:rsidR="00A07F90">
        <w:rPr>
          <w:b/>
          <w:sz w:val="20"/>
          <w:szCs w:val="20"/>
          <w:vertAlign w:val="superscript"/>
        </w:rPr>
        <w:t>1</w:t>
      </w:r>
      <w:r w:rsidR="00511693">
        <w:rPr>
          <w:b/>
          <w:sz w:val="20"/>
          <w:szCs w:val="20"/>
        </w:rPr>
        <w:t>,</w:t>
      </w:r>
      <w:r w:rsidR="00511693" w:rsidRPr="00511693">
        <w:rPr>
          <w:b/>
          <w:sz w:val="20"/>
          <w:szCs w:val="20"/>
        </w:rPr>
        <w:t xml:space="preserve"> </w:t>
      </w:r>
      <w:r w:rsidR="00511693">
        <w:rPr>
          <w:b/>
          <w:sz w:val="20"/>
          <w:szCs w:val="20"/>
        </w:rPr>
        <w:t>Doze Batista de Oliveira</w:t>
      </w:r>
      <w:r w:rsidR="00511693">
        <w:rPr>
          <w:b/>
          <w:sz w:val="20"/>
          <w:szCs w:val="20"/>
          <w:vertAlign w:val="superscript"/>
        </w:rPr>
        <w:t>1</w:t>
      </w:r>
      <w:r w:rsidR="00A07F90">
        <w:rPr>
          <w:b/>
          <w:sz w:val="20"/>
          <w:szCs w:val="20"/>
        </w:rPr>
        <w:t>, José Lucas Vieira Pinheiro</w:t>
      </w:r>
      <w:r w:rsidR="00A07F90">
        <w:rPr>
          <w:b/>
          <w:sz w:val="20"/>
          <w:szCs w:val="20"/>
          <w:vertAlign w:val="superscript"/>
        </w:rPr>
        <w:t>1</w:t>
      </w:r>
      <w:r w:rsidR="00A07F90">
        <w:rPr>
          <w:b/>
          <w:sz w:val="20"/>
          <w:szCs w:val="20"/>
        </w:rPr>
        <w:t>, Sérgio Augusto Nunes Monteiro</w:t>
      </w:r>
      <w:r w:rsidR="00A07F90">
        <w:rPr>
          <w:b/>
          <w:sz w:val="20"/>
          <w:szCs w:val="20"/>
          <w:vertAlign w:val="superscript"/>
        </w:rPr>
        <w:t>1</w:t>
      </w:r>
      <w:r w:rsidR="00A07F90">
        <w:rPr>
          <w:b/>
          <w:sz w:val="20"/>
          <w:szCs w:val="20"/>
        </w:rPr>
        <w:t xml:space="preserve">, </w:t>
      </w:r>
      <w:r w:rsidR="00313E1E">
        <w:rPr>
          <w:b/>
          <w:sz w:val="20"/>
          <w:szCs w:val="20"/>
        </w:rPr>
        <w:t>Kennedy de Paiva Porfirio</w:t>
      </w:r>
      <w:r w:rsidR="00313E1E">
        <w:rPr>
          <w:b/>
          <w:sz w:val="20"/>
          <w:szCs w:val="20"/>
          <w:vertAlign w:val="superscript"/>
        </w:rPr>
        <w:t>1</w:t>
      </w:r>
      <w:r w:rsidR="00313E1E">
        <w:rPr>
          <w:b/>
          <w:sz w:val="20"/>
          <w:szCs w:val="20"/>
        </w:rPr>
        <w:t>, Wagner Rocha Amorim</w:t>
      </w:r>
      <w:r w:rsidR="00313E1E">
        <w:rPr>
          <w:b/>
          <w:sz w:val="20"/>
          <w:szCs w:val="20"/>
          <w:vertAlign w:val="superscript"/>
        </w:rPr>
        <w:t>1</w:t>
      </w:r>
      <w:r w:rsidR="00313E1E">
        <w:rPr>
          <w:b/>
          <w:sz w:val="20"/>
          <w:szCs w:val="20"/>
        </w:rPr>
        <w:t>, Antônio Carlos Ferraz Filho</w:t>
      </w:r>
      <w:r w:rsidR="00313E1E">
        <w:rPr>
          <w:b/>
          <w:sz w:val="20"/>
          <w:szCs w:val="20"/>
          <w:vertAlign w:val="superscript"/>
        </w:rPr>
        <w:t>1</w:t>
      </w:r>
    </w:p>
    <w:p w14:paraId="541B629D" w14:textId="36C02EC6" w:rsidR="001462B9" w:rsidRDefault="009F6F3F">
      <w:pPr>
        <w:spacing w:line="276" w:lineRule="auto"/>
        <w:ind w:left="221" w:right="214"/>
        <w:jc w:val="center"/>
        <w:rPr>
          <w:sz w:val="20"/>
          <w:szCs w:val="20"/>
        </w:rPr>
      </w:pPr>
      <w:r>
        <w:rPr>
          <w:sz w:val="20"/>
          <w:szCs w:val="20"/>
          <w:vertAlign w:val="superscript"/>
        </w:rPr>
        <w:t>1</w:t>
      </w:r>
      <w:r w:rsidR="009037D8">
        <w:rPr>
          <w:sz w:val="20"/>
          <w:szCs w:val="20"/>
        </w:rPr>
        <w:t>Universidade Federal do Piauí</w:t>
      </w:r>
    </w:p>
    <w:p w14:paraId="39A314CD" w14:textId="33CE7F63" w:rsidR="001462B9" w:rsidRDefault="00360F4B">
      <w:pPr>
        <w:spacing w:line="276" w:lineRule="auto"/>
        <w:ind w:left="221" w:right="214"/>
        <w:jc w:val="center"/>
        <w:rPr>
          <w:sz w:val="20"/>
          <w:szCs w:val="20"/>
        </w:rPr>
      </w:pPr>
      <w:bookmarkStart w:id="1" w:name="_heading=h.yp96iwu2o7wg" w:colFirst="0" w:colLast="0"/>
      <w:bookmarkEnd w:id="1"/>
      <w:r>
        <w:rPr>
          <w:sz w:val="20"/>
          <w:szCs w:val="20"/>
        </w:rPr>
        <w:t xml:space="preserve">* </w:t>
      </w:r>
      <w:r w:rsidR="009037D8">
        <w:rPr>
          <w:sz w:val="20"/>
          <w:szCs w:val="20"/>
        </w:rPr>
        <w:t>aquinorocha@ufpi.edu.br</w:t>
      </w:r>
    </w:p>
    <w:p w14:paraId="73C1A3DE" w14:textId="65A2009E" w:rsidR="00511693" w:rsidRDefault="00511693">
      <w:pPr>
        <w:spacing w:line="276" w:lineRule="auto"/>
        <w:ind w:left="221" w:right="214"/>
        <w:jc w:val="center"/>
        <w:rPr>
          <w:sz w:val="20"/>
          <w:szCs w:val="20"/>
        </w:rPr>
      </w:pPr>
      <w:r w:rsidRPr="00511693">
        <w:rPr>
          <w:sz w:val="20"/>
          <w:szCs w:val="20"/>
        </w:rPr>
        <w:t>Conservação da Natureza</w:t>
      </w:r>
    </w:p>
    <w:p w14:paraId="4061C84D" w14:textId="77777777" w:rsidR="001462B9" w:rsidRDefault="00360F4B">
      <w:pPr>
        <w:jc w:val="center"/>
        <w:rPr>
          <w:sz w:val="20"/>
          <w:szCs w:val="20"/>
        </w:rPr>
      </w:pPr>
      <w:r>
        <w:rPr>
          <w:sz w:val="20"/>
          <w:szCs w:val="20"/>
        </w:rPr>
        <w:t>__________________________________________________________________________________________</w:t>
      </w:r>
    </w:p>
    <w:p w14:paraId="024E04EC" w14:textId="77777777" w:rsidR="001462B9" w:rsidRDefault="001462B9">
      <w:pPr>
        <w:jc w:val="both"/>
        <w:rPr>
          <w:sz w:val="20"/>
          <w:szCs w:val="20"/>
        </w:rPr>
      </w:pPr>
    </w:p>
    <w:p w14:paraId="09E7241B" w14:textId="153EDFF2" w:rsidR="008F5672" w:rsidRDefault="00360F4B" w:rsidP="008F5672">
      <w:pPr>
        <w:jc w:val="both"/>
        <w:rPr>
          <w:i/>
          <w:sz w:val="20"/>
          <w:szCs w:val="20"/>
        </w:rPr>
      </w:pPr>
      <w:r>
        <w:rPr>
          <w:b/>
          <w:sz w:val="20"/>
          <w:szCs w:val="20"/>
        </w:rPr>
        <w:t>RESUMO</w:t>
      </w:r>
      <w:r>
        <w:rPr>
          <w:sz w:val="20"/>
          <w:szCs w:val="20"/>
        </w:rPr>
        <w:t xml:space="preserve"> </w:t>
      </w:r>
      <w:r w:rsidR="008F5672" w:rsidRPr="008F5672">
        <w:rPr>
          <w:sz w:val="20"/>
          <w:szCs w:val="20"/>
        </w:rPr>
        <w:t xml:space="preserve">Este estudo analisou a dinâmica temporal do desmatamento no município de Bom Jesus - PI, entre 2001 e 2023, utilizando técnicas de sensoriamento remoto e dados do Google Earth </w:t>
      </w:r>
      <w:proofErr w:type="spellStart"/>
      <w:r w:rsidR="008F5672" w:rsidRPr="008F5672">
        <w:rPr>
          <w:sz w:val="20"/>
          <w:szCs w:val="20"/>
        </w:rPr>
        <w:t>Engine</w:t>
      </w:r>
      <w:proofErr w:type="spellEnd"/>
      <w:r w:rsidR="008F5672" w:rsidRPr="008F5672">
        <w:rPr>
          <w:sz w:val="20"/>
          <w:szCs w:val="20"/>
        </w:rPr>
        <w:t>. A pesquisa revelou uma perda florestal acumulada de 109.421,35 hectares no período, com destaque para o ano de 2012, que registrou o pico máximo de desmatamento. Os anos de 2001 e 2019 apresentaram as menores taxas de perda vegetal. A análise comparativa entre a cobertura arbórea de 2000 (351.694,98 ha) e a área total do município (547.101,14 ha) evidenciou um histórico significativo de degradação prévia. As flutuações anuais no desmatamento foram associadas a fatores econômicos, políticos e ambientais, como a expansão agrícola e a exploração madeireira. O estudo destacou a importância do monitoramento sistemático para políticas de conservação, alinhando-se com iniciativas como o PRODES. Conclui</w:t>
      </w:r>
      <w:r w:rsidR="00CB3492">
        <w:rPr>
          <w:sz w:val="20"/>
          <w:szCs w:val="20"/>
        </w:rPr>
        <w:t>-se</w:t>
      </w:r>
      <w:r w:rsidR="008F5672" w:rsidRPr="008F5672">
        <w:rPr>
          <w:sz w:val="20"/>
          <w:szCs w:val="20"/>
        </w:rPr>
        <w:t xml:space="preserve"> que a dinâmica de desmatamento em Bom Jesus reflet</w:t>
      </w:r>
      <w:r w:rsidR="00CB3492">
        <w:rPr>
          <w:sz w:val="20"/>
          <w:szCs w:val="20"/>
        </w:rPr>
        <w:t>iu</w:t>
      </w:r>
      <w:r w:rsidR="008F5672" w:rsidRPr="008F5672">
        <w:rPr>
          <w:sz w:val="20"/>
          <w:szCs w:val="20"/>
        </w:rPr>
        <w:t xml:space="preserve"> padrões globais, reforçando a necessidade de ações sustentáveis para mitigar impactos </w:t>
      </w:r>
      <w:r w:rsidR="00FD6B79">
        <w:rPr>
          <w:sz w:val="20"/>
          <w:szCs w:val="20"/>
        </w:rPr>
        <w:t xml:space="preserve">ambientais </w:t>
      </w:r>
      <w:r w:rsidR="00CB3492">
        <w:rPr>
          <w:sz w:val="20"/>
          <w:szCs w:val="20"/>
        </w:rPr>
        <w:t>já existentes</w:t>
      </w:r>
      <w:r w:rsidR="008F5672" w:rsidRPr="008F5672">
        <w:rPr>
          <w:sz w:val="20"/>
          <w:szCs w:val="20"/>
        </w:rPr>
        <w:t>.</w:t>
      </w:r>
      <w:r w:rsidR="008F5672" w:rsidRPr="008F5672">
        <w:rPr>
          <w:i/>
          <w:sz w:val="20"/>
          <w:szCs w:val="20"/>
        </w:rPr>
        <w:t xml:space="preserve"> </w:t>
      </w:r>
    </w:p>
    <w:p w14:paraId="27F13B01" w14:textId="0BE53C51" w:rsidR="001462B9" w:rsidRDefault="00360F4B" w:rsidP="008F5672">
      <w:pPr>
        <w:jc w:val="both"/>
        <w:rPr>
          <w:sz w:val="20"/>
          <w:szCs w:val="20"/>
        </w:rPr>
      </w:pPr>
      <w:r>
        <w:rPr>
          <w:i/>
          <w:sz w:val="20"/>
          <w:szCs w:val="20"/>
        </w:rPr>
        <w:t>Palavras-chave</w:t>
      </w:r>
      <w:r>
        <w:rPr>
          <w:sz w:val="20"/>
          <w:szCs w:val="20"/>
        </w:rPr>
        <w:t xml:space="preserve">: </w:t>
      </w:r>
      <w:r w:rsidR="008A3AD3">
        <w:rPr>
          <w:sz w:val="20"/>
          <w:szCs w:val="20"/>
        </w:rPr>
        <w:t>D</w:t>
      </w:r>
      <w:r w:rsidR="008A3AD3" w:rsidRPr="008A3AD3">
        <w:rPr>
          <w:sz w:val="20"/>
          <w:szCs w:val="20"/>
        </w:rPr>
        <w:t xml:space="preserve">esmatamento, </w:t>
      </w:r>
      <w:r w:rsidR="005833C3">
        <w:rPr>
          <w:sz w:val="20"/>
          <w:szCs w:val="20"/>
        </w:rPr>
        <w:t>S</w:t>
      </w:r>
      <w:r w:rsidR="005833C3" w:rsidRPr="008A3AD3">
        <w:rPr>
          <w:sz w:val="20"/>
          <w:szCs w:val="20"/>
        </w:rPr>
        <w:t xml:space="preserve">ensoriamento </w:t>
      </w:r>
      <w:r w:rsidR="008A3AD3" w:rsidRPr="008A3AD3">
        <w:rPr>
          <w:sz w:val="20"/>
          <w:szCs w:val="20"/>
        </w:rPr>
        <w:t xml:space="preserve">remoto, </w:t>
      </w:r>
      <w:r w:rsidR="005833C3">
        <w:rPr>
          <w:sz w:val="20"/>
          <w:szCs w:val="20"/>
        </w:rPr>
        <w:t>D</w:t>
      </w:r>
      <w:r w:rsidR="005833C3" w:rsidRPr="008A3AD3">
        <w:rPr>
          <w:sz w:val="20"/>
          <w:szCs w:val="20"/>
        </w:rPr>
        <w:t xml:space="preserve">inâmica </w:t>
      </w:r>
      <w:r w:rsidR="008A3AD3" w:rsidRPr="008A3AD3">
        <w:rPr>
          <w:sz w:val="20"/>
          <w:szCs w:val="20"/>
        </w:rPr>
        <w:t>temporal</w:t>
      </w:r>
      <w:r>
        <w:rPr>
          <w:sz w:val="20"/>
          <w:szCs w:val="20"/>
        </w:rPr>
        <w:t>.</w:t>
      </w:r>
    </w:p>
    <w:p w14:paraId="5391DF62" w14:textId="77777777" w:rsidR="001462B9" w:rsidRDefault="001462B9">
      <w:pPr>
        <w:widowControl/>
        <w:jc w:val="both"/>
        <w:rPr>
          <w:b/>
          <w:sz w:val="20"/>
          <w:szCs w:val="20"/>
        </w:rPr>
      </w:pPr>
    </w:p>
    <w:p w14:paraId="1E3399EE" w14:textId="40DAB545" w:rsidR="001462B9" w:rsidRDefault="00360F4B">
      <w:pPr>
        <w:widowControl/>
        <w:jc w:val="both"/>
        <w:rPr>
          <w:sz w:val="20"/>
          <w:szCs w:val="20"/>
        </w:rPr>
      </w:pPr>
      <w:r>
        <w:rPr>
          <w:b/>
          <w:sz w:val="20"/>
          <w:szCs w:val="20"/>
        </w:rPr>
        <w:t xml:space="preserve">INTRODUÇÃO </w:t>
      </w:r>
    </w:p>
    <w:p w14:paraId="0EC00B25" w14:textId="39AFFBCA" w:rsidR="0070469B" w:rsidRPr="00440827" w:rsidRDefault="0070469B" w:rsidP="0070469B">
      <w:pPr>
        <w:widowControl/>
        <w:ind w:firstLine="709"/>
        <w:jc w:val="both"/>
        <w:rPr>
          <w:sz w:val="20"/>
          <w:szCs w:val="20"/>
        </w:rPr>
      </w:pPr>
      <w:r w:rsidRPr="00440827">
        <w:rPr>
          <w:sz w:val="20"/>
          <w:szCs w:val="20"/>
        </w:rPr>
        <w:t>As mudanças na cobertura vegetal representam transformações significativas na distribuição e composição da vegetação em determinada área, ocorrendo tanto por processos naturais quanto por ação humana. Essas alterações podem manifestar-se de diversas formas, desde a substituição completa de florestas por atividades agropecuárias até variações mais sutis na densidade e diversidade da vegetação</w:t>
      </w:r>
      <w:r w:rsidR="00076727" w:rsidRPr="00440827">
        <w:rPr>
          <w:sz w:val="20"/>
          <w:szCs w:val="20"/>
        </w:rPr>
        <w:t xml:space="preserve"> </w:t>
      </w:r>
      <w:sdt>
        <w:sdtPr>
          <w:rPr>
            <w:color w:val="000000"/>
            <w:sz w:val="20"/>
            <w:szCs w:val="20"/>
          </w:rPr>
          <w:tag w:val="MENDELEY_CITATION_v3_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"/>
          <w:id w:val="2065288506"/>
          <w:placeholder>
            <w:docPart w:val="DefaultPlaceholder_-1854013440"/>
          </w:placeholder>
        </w:sdtPr>
        <w:sdtContent>
          <w:r w:rsidR="00CC039B" w:rsidRPr="00CC039B">
            <w:rPr>
              <w:color w:val="000000"/>
              <w:sz w:val="20"/>
              <w:szCs w:val="20"/>
            </w:rPr>
            <w:t xml:space="preserve">(ALMALKI </w:t>
          </w:r>
          <w:r w:rsidR="00CC039B" w:rsidRPr="00CB6898">
            <w:rPr>
              <w:i/>
              <w:iCs/>
              <w:color w:val="000000"/>
              <w:sz w:val="20"/>
              <w:szCs w:val="20"/>
            </w:rPr>
            <w:t>et al</w:t>
          </w:r>
          <w:r w:rsidR="00CC039B" w:rsidRPr="00CC039B">
            <w:rPr>
              <w:color w:val="000000"/>
              <w:sz w:val="20"/>
              <w:szCs w:val="20"/>
            </w:rPr>
            <w:t>., 2022)</w:t>
          </w:r>
        </w:sdtContent>
      </w:sdt>
    </w:p>
    <w:p w14:paraId="787845B5" w14:textId="44AFAF02" w:rsidR="0070469B" w:rsidRPr="00440827" w:rsidRDefault="0070469B" w:rsidP="0070469B">
      <w:pPr>
        <w:widowControl/>
        <w:ind w:firstLine="708"/>
        <w:jc w:val="both"/>
        <w:rPr>
          <w:sz w:val="20"/>
          <w:szCs w:val="20"/>
        </w:rPr>
      </w:pPr>
      <w:r w:rsidRPr="00440827">
        <w:rPr>
          <w:sz w:val="20"/>
          <w:szCs w:val="20"/>
        </w:rPr>
        <w:t>Os principais tipos</w:t>
      </w:r>
      <w:r w:rsidR="009B6FC1" w:rsidRPr="00440827">
        <w:rPr>
          <w:sz w:val="20"/>
          <w:szCs w:val="20"/>
        </w:rPr>
        <w:t xml:space="preserve"> de mudança na cobertura vegetal</w:t>
      </w:r>
      <w:r w:rsidRPr="00440827">
        <w:rPr>
          <w:sz w:val="20"/>
          <w:szCs w:val="20"/>
        </w:rPr>
        <w:t xml:space="preserve"> incluem o desmatamento total, quando há remoção completa da vegetação nativa; a degradação florestal, que envolve perda parcial de qualidade e biodiversidade; e processos de regeneração, seja natural ou induzida por ações de recuperação ambiental. Além dessas transformações mais permanentes, existem também variações sazonais na cobertura vegetal, particularmente relevantes em ecossistemas como a Caatinga, onde a vegetação apresenta adaptações marcantes aos períodos de seca</w:t>
      </w:r>
      <w:r w:rsidR="00B80DEF" w:rsidRPr="00440827">
        <w:rPr>
          <w:sz w:val="20"/>
          <w:szCs w:val="20"/>
        </w:rPr>
        <w:t xml:space="preserve"> (BERENGUER </w:t>
      </w:r>
      <w:r w:rsidR="00B80DEF" w:rsidRPr="00440827">
        <w:rPr>
          <w:i/>
          <w:iCs/>
          <w:sz w:val="20"/>
          <w:szCs w:val="20"/>
        </w:rPr>
        <w:t xml:space="preserve">et al., </w:t>
      </w:r>
      <w:r w:rsidR="00B80DEF" w:rsidRPr="00440827">
        <w:rPr>
          <w:sz w:val="20"/>
          <w:szCs w:val="20"/>
        </w:rPr>
        <w:t>2025)</w:t>
      </w:r>
      <w:r w:rsidRPr="00440827">
        <w:rPr>
          <w:sz w:val="20"/>
          <w:szCs w:val="20"/>
        </w:rPr>
        <w:t>.</w:t>
      </w:r>
    </w:p>
    <w:p w14:paraId="39172498" w14:textId="091C96FF" w:rsidR="0070469B" w:rsidRPr="00440827" w:rsidRDefault="0070469B" w:rsidP="0070469B">
      <w:pPr>
        <w:widowControl/>
        <w:ind w:firstLine="708"/>
        <w:jc w:val="both"/>
        <w:rPr>
          <w:sz w:val="20"/>
          <w:szCs w:val="20"/>
        </w:rPr>
      </w:pPr>
      <w:r w:rsidRPr="00440827">
        <w:rPr>
          <w:sz w:val="20"/>
          <w:szCs w:val="20"/>
        </w:rPr>
        <w:t>A expansão agrícola, especialmente para cultivos de grãos como soja, milho e algodão, tem sido o principal foco de transformação no sul do Piauí. Paralelamente, atividades como a pecuária extensiva</w:t>
      </w:r>
      <w:r w:rsidR="00040232">
        <w:rPr>
          <w:sz w:val="20"/>
          <w:szCs w:val="20"/>
        </w:rPr>
        <w:t xml:space="preserve"> </w:t>
      </w:r>
      <w:r w:rsidRPr="00440827">
        <w:rPr>
          <w:sz w:val="20"/>
          <w:szCs w:val="20"/>
        </w:rPr>
        <w:t>e o avanço da infraestrutura urbana contribuem para a fragmentação dos ecossistemas naturais. Não ignora</w:t>
      </w:r>
      <w:r w:rsidR="004238DB">
        <w:rPr>
          <w:sz w:val="20"/>
          <w:szCs w:val="20"/>
        </w:rPr>
        <w:t>ndo</w:t>
      </w:r>
      <w:r w:rsidRPr="00440827">
        <w:rPr>
          <w:sz w:val="20"/>
          <w:szCs w:val="20"/>
        </w:rPr>
        <w:t xml:space="preserve"> também a influência das mudanças climáticas globais, que alteram padrões de precipitação e temperatura, afetando a resiliência da vegetação nativa</w:t>
      </w:r>
      <w:r w:rsidR="00573DCB" w:rsidRPr="00440827">
        <w:rPr>
          <w:sz w:val="20"/>
          <w:szCs w:val="20"/>
        </w:rPr>
        <w:t xml:space="preserve"> (SOUSA SILVA, 2024)</w:t>
      </w:r>
      <w:r w:rsidRPr="00440827">
        <w:rPr>
          <w:sz w:val="20"/>
          <w:szCs w:val="20"/>
        </w:rPr>
        <w:t>.</w:t>
      </w:r>
    </w:p>
    <w:p w14:paraId="242CBAB6" w14:textId="6B2E9F2D" w:rsidR="0070469B" w:rsidRPr="00440827" w:rsidRDefault="0070469B" w:rsidP="0070469B">
      <w:pPr>
        <w:widowControl/>
        <w:ind w:firstLine="708"/>
        <w:jc w:val="both"/>
        <w:rPr>
          <w:sz w:val="20"/>
          <w:szCs w:val="20"/>
        </w:rPr>
      </w:pPr>
      <w:r w:rsidRPr="00440827">
        <w:rPr>
          <w:sz w:val="20"/>
          <w:szCs w:val="20"/>
        </w:rPr>
        <w:t>O monitoramento dessas mudanças tornou-se uma ferramenta fundamental para o planejamento ambiental. Atualmente, técnicas avançadas de sensoriamento remoto, com imagens de satélite de alta resolução temporal e espacial, permitem acompanhar com precisão a dinâmica da cobertura vegetal</w:t>
      </w:r>
      <w:r w:rsidR="00573DCB" w:rsidRPr="00440827">
        <w:rPr>
          <w:sz w:val="20"/>
          <w:szCs w:val="20"/>
        </w:rPr>
        <w:t xml:space="preserve"> (WU </w:t>
      </w:r>
      <w:r w:rsidR="00573DCB" w:rsidRPr="00440827">
        <w:rPr>
          <w:i/>
          <w:iCs/>
          <w:sz w:val="20"/>
          <w:szCs w:val="20"/>
        </w:rPr>
        <w:t xml:space="preserve">et al., </w:t>
      </w:r>
      <w:r w:rsidR="00573DCB" w:rsidRPr="00440827">
        <w:rPr>
          <w:sz w:val="20"/>
          <w:szCs w:val="20"/>
        </w:rPr>
        <w:t>2018)</w:t>
      </w:r>
      <w:r w:rsidRPr="00440827">
        <w:rPr>
          <w:sz w:val="20"/>
          <w:szCs w:val="20"/>
        </w:rPr>
        <w:t>. Com isso est</w:t>
      </w:r>
      <w:r w:rsidR="00AD2830" w:rsidRPr="00440827">
        <w:rPr>
          <w:sz w:val="20"/>
          <w:szCs w:val="20"/>
        </w:rPr>
        <w:t>e</w:t>
      </w:r>
      <w:r w:rsidRPr="00440827">
        <w:rPr>
          <w:sz w:val="20"/>
          <w:szCs w:val="20"/>
        </w:rPr>
        <w:t xml:space="preserve"> </w:t>
      </w:r>
      <w:r w:rsidR="00AD2830" w:rsidRPr="00440827">
        <w:rPr>
          <w:sz w:val="20"/>
          <w:szCs w:val="20"/>
        </w:rPr>
        <w:t>estudo</w:t>
      </w:r>
      <w:r w:rsidRPr="00440827">
        <w:rPr>
          <w:sz w:val="20"/>
          <w:szCs w:val="20"/>
        </w:rPr>
        <w:t xml:space="preserve"> teve como objetivo analisar a dinâmica temporal das mudanças na cobertura vegetal </w:t>
      </w:r>
      <w:r w:rsidR="00B0491A">
        <w:rPr>
          <w:sz w:val="20"/>
          <w:szCs w:val="20"/>
        </w:rPr>
        <w:t>em</w:t>
      </w:r>
      <w:r w:rsidRPr="00440827">
        <w:rPr>
          <w:sz w:val="20"/>
          <w:szCs w:val="20"/>
        </w:rPr>
        <w:t xml:space="preserve"> Bom Jesus - PI, no período de 200</w:t>
      </w:r>
      <w:r w:rsidR="00113C32" w:rsidRPr="00440827">
        <w:rPr>
          <w:sz w:val="20"/>
          <w:szCs w:val="20"/>
        </w:rPr>
        <w:t>1</w:t>
      </w:r>
      <w:r w:rsidRPr="00440827">
        <w:rPr>
          <w:sz w:val="20"/>
          <w:szCs w:val="20"/>
        </w:rPr>
        <w:t xml:space="preserve"> a 2023, quantificando as áreas desmatadas</w:t>
      </w:r>
      <w:r w:rsidR="00B0491A">
        <w:rPr>
          <w:sz w:val="20"/>
          <w:szCs w:val="20"/>
        </w:rPr>
        <w:t xml:space="preserve"> no município</w:t>
      </w:r>
      <w:r w:rsidRPr="00440827">
        <w:rPr>
          <w:sz w:val="20"/>
          <w:szCs w:val="20"/>
        </w:rPr>
        <w:t>.</w:t>
      </w:r>
    </w:p>
    <w:p w14:paraId="0DA2DC60" w14:textId="77777777" w:rsidR="001462B9" w:rsidRDefault="001462B9">
      <w:pPr>
        <w:widowControl/>
        <w:ind w:firstLine="708"/>
        <w:jc w:val="both"/>
        <w:rPr>
          <w:b/>
          <w:sz w:val="20"/>
          <w:szCs w:val="20"/>
        </w:rPr>
      </w:pPr>
    </w:p>
    <w:p w14:paraId="3BED00C7" w14:textId="5187B50F" w:rsidR="001462B9" w:rsidRDefault="00360F4B">
      <w:pPr>
        <w:widowControl/>
        <w:jc w:val="both"/>
        <w:rPr>
          <w:sz w:val="20"/>
          <w:szCs w:val="20"/>
        </w:rPr>
      </w:pPr>
      <w:r>
        <w:rPr>
          <w:b/>
          <w:sz w:val="20"/>
          <w:szCs w:val="20"/>
        </w:rPr>
        <w:t xml:space="preserve">MATERIAL E MÉTODOS </w:t>
      </w:r>
    </w:p>
    <w:p w14:paraId="614690CB" w14:textId="156015BB" w:rsidR="0023394E" w:rsidRDefault="0023394E">
      <w:pPr>
        <w:widowControl/>
        <w:ind w:firstLine="709"/>
        <w:jc w:val="both"/>
        <w:rPr>
          <w:bCs/>
          <w:sz w:val="20"/>
          <w:szCs w:val="20"/>
        </w:rPr>
      </w:pPr>
      <w:r>
        <w:rPr>
          <w:bCs/>
          <w:sz w:val="20"/>
          <w:szCs w:val="20"/>
        </w:rPr>
        <w:t xml:space="preserve">O estudo foi </w:t>
      </w:r>
      <w:r w:rsidR="00B0491A">
        <w:rPr>
          <w:bCs/>
          <w:sz w:val="20"/>
          <w:szCs w:val="20"/>
        </w:rPr>
        <w:t xml:space="preserve">utilizando </w:t>
      </w:r>
      <w:r>
        <w:rPr>
          <w:bCs/>
          <w:sz w:val="20"/>
          <w:szCs w:val="20"/>
        </w:rPr>
        <w:t>o município de Bom Jesus – PI</w:t>
      </w:r>
      <w:r w:rsidR="00AD2830">
        <w:rPr>
          <w:bCs/>
          <w:sz w:val="20"/>
          <w:szCs w:val="20"/>
        </w:rPr>
        <w:t xml:space="preserve"> (</w:t>
      </w:r>
      <w:r w:rsidR="00AD2830" w:rsidRPr="00AD2830">
        <w:rPr>
          <w:bCs/>
          <w:sz w:val="20"/>
          <w:szCs w:val="20"/>
        </w:rPr>
        <w:t>09°04'28"</w:t>
      </w:r>
      <w:r w:rsidR="00AD2830">
        <w:rPr>
          <w:bCs/>
          <w:sz w:val="20"/>
          <w:szCs w:val="20"/>
        </w:rPr>
        <w:t>S</w:t>
      </w:r>
      <w:r w:rsidR="00AD2830" w:rsidRPr="00AD2830">
        <w:rPr>
          <w:bCs/>
          <w:sz w:val="20"/>
          <w:szCs w:val="20"/>
        </w:rPr>
        <w:t> e</w:t>
      </w:r>
      <w:r w:rsidR="00AD2830">
        <w:rPr>
          <w:bCs/>
          <w:sz w:val="20"/>
          <w:szCs w:val="20"/>
        </w:rPr>
        <w:t xml:space="preserve"> </w:t>
      </w:r>
      <w:r w:rsidR="00AD2830" w:rsidRPr="00AD2830">
        <w:rPr>
          <w:bCs/>
          <w:sz w:val="20"/>
          <w:szCs w:val="20"/>
        </w:rPr>
        <w:t>44°21'31"</w:t>
      </w:r>
      <w:r w:rsidR="00AD2830">
        <w:rPr>
          <w:bCs/>
          <w:sz w:val="20"/>
          <w:szCs w:val="20"/>
        </w:rPr>
        <w:t>O)</w:t>
      </w:r>
      <w:r>
        <w:rPr>
          <w:bCs/>
          <w:sz w:val="20"/>
          <w:szCs w:val="20"/>
        </w:rPr>
        <w:t xml:space="preserve">, </w:t>
      </w:r>
      <w:r w:rsidR="00AD2830" w:rsidRPr="00AD2830">
        <w:rPr>
          <w:bCs/>
          <w:sz w:val="20"/>
          <w:szCs w:val="20"/>
        </w:rPr>
        <w:t>localizad</w:t>
      </w:r>
      <w:r w:rsidR="006C499F">
        <w:rPr>
          <w:bCs/>
          <w:sz w:val="20"/>
          <w:szCs w:val="20"/>
        </w:rPr>
        <w:t>o</w:t>
      </w:r>
      <w:r w:rsidR="00AD2830" w:rsidRPr="00AD2830">
        <w:rPr>
          <w:bCs/>
          <w:sz w:val="20"/>
          <w:szCs w:val="20"/>
        </w:rPr>
        <w:t xml:space="preserve"> </w:t>
      </w:r>
      <w:r w:rsidR="006C499F" w:rsidRPr="00AD2830">
        <w:rPr>
          <w:bCs/>
          <w:sz w:val="20"/>
          <w:szCs w:val="20"/>
        </w:rPr>
        <w:t>n</w:t>
      </w:r>
      <w:r w:rsidR="006C499F">
        <w:rPr>
          <w:bCs/>
          <w:sz w:val="20"/>
          <w:szCs w:val="20"/>
        </w:rPr>
        <w:t>o importante</w:t>
      </w:r>
      <w:r w:rsidR="00AD2830" w:rsidRPr="00AD2830">
        <w:rPr>
          <w:bCs/>
          <w:sz w:val="20"/>
          <w:szCs w:val="20"/>
        </w:rPr>
        <w:t xml:space="preserve"> fronteira agrícola do </w:t>
      </w:r>
      <w:r w:rsidR="00AD2830">
        <w:rPr>
          <w:bCs/>
          <w:sz w:val="20"/>
          <w:szCs w:val="20"/>
        </w:rPr>
        <w:t>Maranhão, Tocantins, Piauí e Bahia</w:t>
      </w:r>
      <w:r w:rsidR="00B0491A">
        <w:rPr>
          <w:bCs/>
          <w:sz w:val="20"/>
          <w:szCs w:val="20"/>
        </w:rPr>
        <w:t xml:space="preserve"> (MATOPIBA</w:t>
      </w:r>
      <w:r w:rsidR="00AD2830">
        <w:rPr>
          <w:bCs/>
          <w:sz w:val="20"/>
          <w:szCs w:val="20"/>
        </w:rPr>
        <w:t xml:space="preserve">). </w:t>
      </w:r>
      <w:r w:rsidR="00436829">
        <w:rPr>
          <w:bCs/>
          <w:sz w:val="20"/>
          <w:szCs w:val="20"/>
        </w:rPr>
        <w:t>S</w:t>
      </w:r>
      <w:r w:rsidR="00436829" w:rsidRPr="00436829">
        <w:rPr>
          <w:bCs/>
          <w:sz w:val="20"/>
          <w:szCs w:val="20"/>
        </w:rPr>
        <w:t xml:space="preserve">egundo dados do Instituto Brasileiro de Geografia e Estatística (IBGE) </w:t>
      </w:r>
      <w:r w:rsidR="00440827">
        <w:rPr>
          <w:bCs/>
          <w:sz w:val="20"/>
          <w:szCs w:val="20"/>
        </w:rPr>
        <w:t>censo</w:t>
      </w:r>
      <w:r w:rsidR="00436829">
        <w:rPr>
          <w:bCs/>
          <w:sz w:val="20"/>
          <w:szCs w:val="20"/>
        </w:rPr>
        <w:t xml:space="preserve"> de 2022, o</w:t>
      </w:r>
      <w:r w:rsidR="00AD2830" w:rsidRPr="00AD2830">
        <w:rPr>
          <w:bCs/>
          <w:sz w:val="20"/>
          <w:szCs w:val="20"/>
        </w:rPr>
        <w:t xml:space="preserve"> município abrange uma extensão territorial de </w:t>
      </w:r>
      <w:r w:rsidR="00A058D5" w:rsidRPr="00A058D5">
        <w:rPr>
          <w:sz w:val="20"/>
          <w:szCs w:val="20"/>
        </w:rPr>
        <w:t>5.471</w:t>
      </w:r>
      <w:r w:rsidR="00A058D5">
        <w:rPr>
          <w:b/>
          <w:bCs/>
          <w:sz w:val="20"/>
          <w:szCs w:val="20"/>
        </w:rPr>
        <w:t xml:space="preserve"> </w:t>
      </w:r>
      <w:r w:rsidR="00AD2830" w:rsidRPr="00AD2830">
        <w:rPr>
          <w:bCs/>
          <w:sz w:val="20"/>
          <w:szCs w:val="20"/>
        </w:rPr>
        <w:t>km², apresentando uma altitude média de 277 metros em relação ao nível do mar. Seu relevo caracteriza-se por marcantes irregularidades topográficas, predominantemente constituído por formações de chapadas elevadas e planaltos de menor extensão. Estas unidades geomorfológicas abrigam as principais zonas agrícolas dedicadas ao cultivo de milho e soja, configurando-se como áreas estratégicas para a produção agropecuária regional.</w:t>
      </w:r>
    </w:p>
    <w:p w14:paraId="571DAD8C" w14:textId="4C6605DC" w:rsidR="00B16441" w:rsidRDefault="00E41681" w:rsidP="005D0915">
      <w:pPr>
        <w:widowControl/>
        <w:ind w:firstLine="709"/>
        <w:jc w:val="both"/>
        <w:rPr>
          <w:bCs/>
          <w:sz w:val="20"/>
          <w:szCs w:val="20"/>
        </w:rPr>
      </w:pPr>
      <w:r>
        <w:rPr>
          <w:bCs/>
          <w:sz w:val="20"/>
          <w:szCs w:val="20"/>
        </w:rPr>
        <w:lastRenderedPageBreak/>
        <w:t xml:space="preserve">Hansen </w:t>
      </w:r>
      <w:r w:rsidRPr="009F164C">
        <w:rPr>
          <w:bCs/>
          <w:i/>
          <w:iCs/>
          <w:sz w:val="20"/>
          <w:szCs w:val="20"/>
        </w:rPr>
        <w:t>et al.</w:t>
      </w:r>
      <w:r>
        <w:rPr>
          <w:bCs/>
          <w:sz w:val="20"/>
          <w:szCs w:val="20"/>
        </w:rPr>
        <w:t xml:space="preserve"> (2013) </w:t>
      </w:r>
      <w:r w:rsidRPr="00E41681">
        <w:rPr>
          <w:bCs/>
          <w:sz w:val="20"/>
          <w:szCs w:val="20"/>
        </w:rPr>
        <w:t>estabeleceram critérios claros para analisar as mudanças na cobertura florestal global. Primeiramente, definiram </w:t>
      </w:r>
      <w:r w:rsidRPr="00E41681">
        <w:rPr>
          <w:sz w:val="20"/>
          <w:szCs w:val="20"/>
        </w:rPr>
        <w:t>árvores</w:t>
      </w:r>
      <w:r w:rsidRPr="00E41681">
        <w:rPr>
          <w:bCs/>
          <w:sz w:val="20"/>
          <w:szCs w:val="20"/>
        </w:rPr>
        <w:t> como vegetação com mais de 5 m de altura e </w:t>
      </w:r>
      <w:r w:rsidRPr="00E41681">
        <w:rPr>
          <w:sz w:val="20"/>
          <w:szCs w:val="20"/>
        </w:rPr>
        <w:t>florestas</w:t>
      </w:r>
      <w:r w:rsidRPr="00E41681">
        <w:rPr>
          <w:bCs/>
          <w:sz w:val="20"/>
          <w:szCs w:val="20"/>
        </w:rPr>
        <w:t> como áreas com cobertura arbórea, independentemente do uso do solo, a menos que indicado o contrário. A </w:t>
      </w:r>
      <w:r w:rsidRPr="00E41681">
        <w:rPr>
          <w:sz w:val="20"/>
          <w:szCs w:val="20"/>
        </w:rPr>
        <w:t>perda florestal</w:t>
      </w:r>
      <w:r w:rsidRPr="00E41681">
        <w:rPr>
          <w:bCs/>
          <w:sz w:val="20"/>
          <w:szCs w:val="20"/>
        </w:rPr>
        <w:t> foi caracterizada como a remoção total da cobertura de árvores</w:t>
      </w:r>
      <w:r w:rsidR="009C5B4C">
        <w:rPr>
          <w:bCs/>
          <w:sz w:val="20"/>
          <w:szCs w:val="20"/>
        </w:rPr>
        <w:t>.</w:t>
      </w:r>
      <w:r w:rsidRPr="00E41681">
        <w:rPr>
          <w:bCs/>
          <w:sz w:val="20"/>
          <w:szCs w:val="20"/>
        </w:rPr>
        <w:t xml:space="preserve"> </w:t>
      </w:r>
      <w:r w:rsidR="009C5B4C">
        <w:rPr>
          <w:bCs/>
          <w:sz w:val="20"/>
          <w:szCs w:val="20"/>
        </w:rPr>
        <w:t>U</w:t>
      </w:r>
      <w:r w:rsidRPr="00E41681">
        <w:rPr>
          <w:bCs/>
          <w:sz w:val="20"/>
          <w:szCs w:val="20"/>
        </w:rPr>
        <w:t xml:space="preserve">tilizando imagens de satélite do </w:t>
      </w:r>
      <w:proofErr w:type="spellStart"/>
      <w:r w:rsidRPr="00E41681">
        <w:rPr>
          <w:bCs/>
          <w:sz w:val="20"/>
          <w:szCs w:val="20"/>
        </w:rPr>
        <w:t>Landsat</w:t>
      </w:r>
      <w:proofErr w:type="spellEnd"/>
      <w:r w:rsidRPr="00E41681">
        <w:rPr>
          <w:bCs/>
          <w:sz w:val="20"/>
          <w:szCs w:val="20"/>
        </w:rPr>
        <w:t xml:space="preserve"> (modelos 4, 5, 7 e 8) processadas na plataforma </w:t>
      </w:r>
      <w:r w:rsidRPr="00E41681">
        <w:rPr>
          <w:sz w:val="20"/>
          <w:szCs w:val="20"/>
        </w:rPr>
        <w:t xml:space="preserve">Google Earth </w:t>
      </w:r>
      <w:proofErr w:type="spellStart"/>
      <w:r w:rsidRPr="00E41681">
        <w:rPr>
          <w:sz w:val="20"/>
          <w:szCs w:val="20"/>
        </w:rPr>
        <w:t>Engine</w:t>
      </w:r>
      <w:proofErr w:type="spellEnd"/>
      <w:r w:rsidR="00B80DED">
        <w:rPr>
          <w:bCs/>
          <w:sz w:val="20"/>
          <w:szCs w:val="20"/>
        </w:rPr>
        <w:t>,</w:t>
      </w:r>
      <w:r w:rsidRPr="00E41681">
        <w:rPr>
          <w:bCs/>
          <w:sz w:val="20"/>
          <w:szCs w:val="20"/>
        </w:rPr>
        <w:t xml:space="preserve"> </w:t>
      </w:r>
      <w:r w:rsidR="00200542">
        <w:rPr>
          <w:bCs/>
          <w:sz w:val="20"/>
          <w:szCs w:val="20"/>
        </w:rPr>
        <w:t>f</w:t>
      </w:r>
      <w:r w:rsidRPr="00E41681">
        <w:rPr>
          <w:bCs/>
          <w:sz w:val="20"/>
          <w:szCs w:val="20"/>
        </w:rPr>
        <w:t xml:space="preserve">oram aplicadas </w:t>
      </w:r>
      <w:r w:rsidR="00200542">
        <w:rPr>
          <w:bCs/>
          <w:sz w:val="20"/>
          <w:szCs w:val="20"/>
        </w:rPr>
        <w:t xml:space="preserve">as seguintes </w:t>
      </w:r>
      <w:r w:rsidRPr="00E41681">
        <w:rPr>
          <w:bCs/>
          <w:sz w:val="20"/>
          <w:szCs w:val="20"/>
        </w:rPr>
        <w:t>métricas espectrais</w:t>
      </w:r>
      <w:r w:rsidR="00200542" w:rsidRPr="00200542">
        <w:rPr>
          <w:bCs/>
          <w:sz w:val="20"/>
          <w:szCs w:val="20"/>
        </w:rPr>
        <w:t xml:space="preserve"> </w:t>
      </w:r>
      <w:r w:rsidR="00200542" w:rsidRPr="00E41681">
        <w:rPr>
          <w:bCs/>
          <w:sz w:val="20"/>
          <w:szCs w:val="20"/>
        </w:rPr>
        <w:t>para identificar mudanças</w:t>
      </w:r>
      <w:r w:rsidR="00200542">
        <w:rPr>
          <w:bCs/>
          <w:sz w:val="20"/>
          <w:szCs w:val="20"/>
        </w:rPr>
        <w:t>:</w:t>
      </w:r>
      <w:r w:rsidRPr="00E41681">
        <w:rPr>
          <w:bCs/>
          <w:sz w:val="20"/>
          <w:szCs w:val="20"/>
        </w:rPr>
        <w:t xml:space="preserve"> valores de reflectância máxima</w:t>
      </w:r>
      <w:r w:rsidR="00C01616">
        <w:rPr>
          <w:bCs/>
          <w:sz w:val="20"/>
          <w:szCs w:val="20"/>
        </w:rPr>
        <w:t xml:space="preserve"> e </w:t>
      </w:r>
      <w:r w:rsidRPr="00E41681">
        <w:rPr>
          <w:bCs/>
          <w:sz w:val="20"/>
          <w:szCs w:val="20"/>
        </w:rPr>
        <w:t>mínima. A classificação foi feita por meio de </w:t>
      </w:r>
      <w:r w:rsidRPr="00E41681">
        <w:rPr>
          <w:sz w:val="20"/>
          <w:szCs w:val="20"/>
        </w:rPr>
        <w:t>árvores de decisão</w:t>
      </w:r>
      <w:r w:rsidRPr="00E41681">
        <w:rPr>
          <w:bCs/>
          <w:sz w:val="20"/>
          <w:szCs w:val="20"/>
        </w:rPr>
        <w:t xml:space="preserve">, e os resultados foram validados com amostras aleatórias estratificadas, além de dados complementares do MODIS e </w:t>
      </w:r>
      <w:proofErr w:type="spellStart"/>
      <w:r w:rsidRPr="00E41681">
        <w:rPr>
          <w:bCs/>
          <w:sz w:val="20"/>
          <w:szCs w:val="20"/>
        </w:rPr>
        <w:t>LiDAR</w:t>
      </w:r>
      <w:proofErr w:type="spellEnd"/>
      <w:r w:rsidRPr="00E41681">
        <w:rPr>
          <w:bCs/>
          <w:sz w:val="20"/>
          <w:szCs w:val="20"/>
        </w:rPr>
        <w:t>.</w:t>
      </w:r>
      <w:r w:rsidR="009C5B4C">
        <w:rPr>
          <w:bCs/>
          <w:sz w:val="20"/>
          <w:szCs w:val="20"/>
        </w:rPr>
        <w:t xml:space="preserve"> </w:t>
      </w:r>
    </w:p>
    <w:p w14:paraId="145B7373" w14:textId="3B266D95" w:rsidR="00AD2830" w:rsidRDefault="00D94515">
      <w:pPr>
        <w:widowControl/>
        <w:ind w:firstLine="709"/>
        <w:jc w:val="both"/>
        <w:rPr>
          <w:bCs/>
          <w:sz w:val="20"/>
          <w:szCs w:val="20"/>
        </w:rPr>
      </w:pPr>
      <w:r>
        <w:rPr>
          <w:bCs/>
          <w:sz w:val="20"/>
          <w:szCs w:val="20"/>
        </w:rPr>
        <w:t xml:space="preserve">Para o estudo atual, foi adaptado a metodologia </w:t>
      </w:r>
      <w:r w:rsidR="00566B77">
        <w:rPr>
          <w:bCs/>
          <w:sz w:val="20"/>
          <w:szCs w:val="20"/>
        </w:rPr>
        <w:t xml:space="preserve">detalhada acima, realizando o </w:t>
      </w:r>
      <w:r w:rsidR="00AD2830">
        <w:rPr>
          <w:bCs/>
          <w:sz w:val="20"/>
          <w:szCs w:val="20"/>
        </w:rPr>
        <w:t>processamento dos dados</w:t>
      </w:r>
      <w:r w:rsidR="00A17EDB">
        <w:rPr>
          <w:bCs/>
          <w:sz w:val="20"/>
          <w:szCs w:val="20"/>
        </w:rPr>
        <w:t xml:space="preserve"> no </w:t>
      </w:r>
      <w:r w:rsidR="00A17EDB" w:rsidRPr="00A17EDB">
        <w:rPr>
          <w:bCs/>
          <w:sz w:val="20"/>
          <w:szCs w:val="20"/>
        </w:rPr>
        <w:t xml:space="preserve">Google Earth </w:t>
      </w:r>
      <w:proofErr w:type="spellStart"/>
      <w:r w:rsidR="00A17EDB" w:rsidRPr="00A17EDB">
        <w:rPr>
          <w:bCs/>
          <w:sz w:val="20"/>
          <w:szCs w:val="20"/>
        </w:rPr>
        <w:t>Engine</w:t>
      </w:r>
      <w:proofErr w:type="spellEnd"/>
      <w:r w:rsidR="00A17EDB">
        <w:rPr>
          <w:bCs/>
          <w:sz w:val="20"/>
          <w:szCs w:val="20"/>
        </w:rPr>
        <w:t xml:space="preserve">, </w:t>
      </w:r>
      <w:r w:rsidR="009064C7">
        <w:rPr>
          <w:bCs/>
          <w:sz w:val="20"/>
          <w:szCs w:val="20"/>
        </w:rPr>
        <w:t>em que</w:t>
      </w:r>
      <w:r w:rsidR="00A17EDB">
        <w:rPr>
          <w:bCs/>
          <w:sz w:val="20"/>
          <w:szCs w:val="20"/>
        </w:rPr>
        <w:t>:</w:t>
      </w:r>
    </w:p>
    <w:p w14:paraId="23C46ABB" w14:textId="77777777" w:rsidR="00AD2830" w:rsidRPr="00113C32" w:rsidRDefault="00AD2830" w:rsidP="00113C32">
      <w:pPr>
        <w:pStyle w:val="PargrafodaLista"/>
        <w:widowControl/>
        <w:numPr>
          <w:ilvl w:val="0"/>
          <w:numId w:val="2"/>
        </w:numPr>
        <w:jc w:val="both"/>
        <w:rPr>
          <w:bCs/>
          <w:sz w:val="20"/>
          <w:szCs w:val="20"/>
        </w:rPr>
      </w:pPr>
      <w:r w:rsidRPr="00113C32">
        <w:rPr>
          <w:bCs/>
          <w:sz w:val="20"/>
          <w:szCs w:val="20"/>
        </w:rPr>
        <w:t>Adicionou-se o polígono da área de estudo;</w:t>
      </w:r>
    </w:p>
    <w:p w14:paraId="413F4E71" w14:textId="77777777" w:rsidR="00AD2830" w:rsidRPr="00113C32" w:rsidRDefault="00AD2830" w:rsidP="00113C32">
      <w:pPr>
        <w:pStyle w:val="PargrafodaLista"/>
        <w:widowControl/>
        <w:numPr>
          <w:ilvl w:val="0"/>
          <w:numId w:val="2"/>
        </w:numPr>
        <w:jc w:val="both"/>
        <w:rPr>
          <w:bCs/>
          <w:sz w:val="20"/>
          <w:szCs w:val="20"/>
        </w:rPr>
      </w:pPr>
      <w:r w:rsidRPr="00113C32">
        <w:rPr>
          <w:bCs/>
          <w:sz w:val="20"/>
          <w:szCs w:val="20"/>
        </w:rPr>
        <w:t>Carregou-se a imagem Hansen e recortou a imagem pelo polígono da área de interesse;</w:t>
      </w:r>
    </w:p>
    <w:p w14:paraId="34B11BF8" w14:textId="77777777" w:rsidR="00AD2830" w:rsidRPr="00113C32" w:rsidRDefault="00AD2830" w:rsidP="00113C32">
      <w:pPr>
        <w:pStyle w:val="PargrafodaLista"/>
        <w:widowControl/>
        <w:numPr>
          <w:ilvl w:val="0"/>
          <w:numId w:val="2"/>
        </w:numPr>
        <w:jc w:val="both"/>
        <w:rPr>
          <w:bCs/>
          <w:sz w:val="20"/>
          <w:szCs w:val="20"/>
        </w:rPr>
      </w:pPr>
      <w:r w:rsidRPr="00113C32">
        <w:rPr>
          <w:bCs/>
          <w:sz w:val="20"/>
          <w:szCs w:val="20"/>
        </w:rPr>
        <w:t>Adicionou-se a camada de cobertura arbórea de 2000 com escala 0-100%;</w:t>
      </w:r>
    </w:p>
    <w:p w14:paraId="098AC78C" w14:textId="598FD1CF" w:rsidR="00AD2830" w:rsidRPr="00113C32" w:rsidRDefault="00AD2830" w:rsidP="00113C32">
      <w:pPr>
        <w:pStyle w:val="PargrafodaLista"/>
        <w:widowControl/>
        <w:numPr>
          <w:ilvl w:val="0"/>
          <w:numId w:val="2"/>
        </w:numPr>
        <w:jc w:val="both"/>
        <w:rPr>
          <w:bCs/>
          <w:sz w:val="20"/>
          <w:szCs w:val="20"/>
        </w:rPr>
      </w:pPr>
      <w:r w:rsidRPr="00113C32">
        <w:rPr>
          <w:bCs/>
          <w:sz w:val="20"/>
          <w:szCs w:val="20"/>
        </w:rPr>
        <w:t xml:space="preserve">Adicionou-se </w:t>
      </w:r>
      <w:r w:rsidR="009064C7">
        <w:rPr>
          <w:bCs/>
          <w:sz w:val="20"/>
          <w:szCs w:val="20"/>
        </w:rPr>
        <w:t xml:space="preserve">a </w:t>
      </w:r>
      <w:r w:rsidRPr="00113C32">
        <w:rPr>
          <w:bCs/>
          <w:sz w:val="20"/>
          <w:szCs w:val="20"/>
        </w:rPr>
        <w:t>camada de anos de perda florestal (2001-2023)</w:t>
      </w:r>
      <w:r w:rsidR="00113C32">
        <w:rPr>
          <w:bCs/>
          <w:sz w:val="20"/>
          <w:szCs w:val="20"/>
        </w:rPr>
        <w:t>.</w:t>
      </w:r>
    </w:p>
    <w:p w14:paraId="45F7FF63" w14:textId="0E4EBB1B" w:rsidR="00AD2830" w:rsidRPr="0023394E" w:rsidRDefault="00AD2830" w:rsidP="00AD2830">
      <w:pPr>
        <w:widowControl/>
        <w:ind w:firstLine="709"/>
        <w:jc w:val="both"/>
        <w:rPr>
          <w:bCs/>
          <w:sz w:val="20"/>
          <w:szCs w:val="20"/>
        </w:rPr>
      </w:pPr>
      <w:r w:rsidRPr="00AD2830">
        <w:rPr>
          <w:bCs/>
          <w:sz w:val="20"/>
          <w:szCs w:val="20"/>
        </w:rPr>
        <w:t>Após adicionar as áreas arbórea</w:t>
      </w:r>
      <w:r w:rsidR="009064C7">
        <w:rPr>
          <w:bCs/>
          <w:sz w:val="20"/>
          <w:szCs w:val="20"/>
        </w:rPr>
        <w:t>s</w:t>
      </w:r>
      <w:r w:rsidRPr="00AD2830">
        <w:rPr>
          <w:bCs/>
          <w:sz w:val="20"/>
          <w:szCs w:val="20"/>
        </w:rPr>
        <w:t xml:space="preserve"> de 2000 e a perda florestal entre 2001-2023, procedeu-se com o</w:t>
      </w:r>
      <w:r w:rsidR="00113C32">
        <w:rPr>
          <w:bCs/>
          <w:sz w:val="20"/>
          <w:szCs w:val="20"/>
        </w:rPr>
        <w:t>s</w:t>
      </w:r>
      <w:r w:rsidRPr="00AD2830">
        <w:rPr>
          <w:bCs/>
          <w:sz w:val="20"/>
          <w:szCs w:val="20"/>
        </w:rPr>
        <w:t xml:space="preserve"> cálculos das áreas em </w:t>
      </w:r>
      <w:r w:rsidR="00113C32">
        <w:rPr>
          <w:bCs/>
          <w:sz w:val="20"/>
          <w:szCs w:val="20"/>
        </w:rPr>
        <w:t>hectare</w:t>
      </w:r>
      <w:r w:rsidRPr="00AD2830">
        <w:rPr>
          <w:bCs/>
          <w:sz w:val="20"/>
          <w:szCs w:val="20"/>
        </w:rPr>
        <w:t xml:space="preserve"> de cobertura arbórea e da perda florestal anual (2001-2023) bem como da área total do polígono de estudo. Em seguida elaborou-se o gráfico comparativo das categorias (</w:t>
      </w:r>
      <w:r w:rsidR="009064C7">
        <w:rPr>
          <w:bCs/>
          <w:sz w:val="20"/>
          <w:szCs w:val="20"/>
        </w:rPr>
        <w:t>á</w:t>
      </w:r>
      <w:r w:rsidRPr="00AD2830">
        <w:rPr>
          <w:bCs/>
          <w:sz w:val="20"/>
          <w:szCs w:val="20"/>
        </w:rPr>
        <w:t xml:space="preserve">rea </w:t>
      </w:r>
      <w:r w:rsidR="0087576E">
        <w:rPr>
          <w:bCs/>
          <w:sz w:val="20"/>
          <w:szCs w:val="20"/>
        </w:rPr>
        <w:t>t</w:t>
      </w:r>
      <w:r w:rsidRPr="00AD2830">
        <w:rPr>
          <w:bCs/>
          <w:sz w:val="20"/>
          <w:szCs w:val="20"/>
        </w:rPr>
        <w:t xml:space="preserve">otal, cobertura arbórea de 2000 e perda florestal entre 2001-2023) e o gráfico temporal com tendência linear. Em seguida, exportou-se os </w:t>
      </w:r>
      <w:r w:rsidR="009064C7">
        <w:rPr>
          <w:bCs/>
          <w:sz w:val="20"/>
          <w:szCs w:val="20"/>
        </w:rPr>
        <w:t xml:space="preserve">arquivos </w:t>
      </w:r>
      <w:proofErr w:type="spellStart"/>
      <w:r w:rsidRPr="00AD2830">
        <w:rPr>
          <w:bCs/>
          <w:sz w:val="20"/>
          <w:szCs w:val="20"/>
        </w:rPr>
        <w:t>raster</w:t>
      </w:r>
      <w:proofErr w:type="spellEnd"/>
      <w:r w:rsidRPr="00AD2830">
        <w:rPr>
          <w:bCs/>
          <w:sz w:val="20"/>
          <w:szCs w:val="20"/>
        </w:rPr>
        <w:t xml:space="preserve"> de cobertura arbórea 2000 e de perdas </w:t>
      </w:r>
      <w:r w:rsidR="009809B9">
        <w:rPr>
          <w:bCs/>
          <w:sz w:val="20"/>
          <w:szCs w:val="20"/>
        </w:rPr>
        <w:t xml:space="preserve">florestais </w:t>
      </w:r>
      <w:r w:rsidRPr="00AD2830">
        <w:rPr>
          <w:bCs/>
          <w:sz w:val="20"/>
          <w:szCs w:val="20"/>
        </w:rPr>
        <w:t xml:space="preserve">no Sistema de </w:t>
      </w:r>
      <w:r w:rsidR="003D5503">
        <w:rPr>
          <w:bCs/>
          <w:sz w:val="20"/>
          <w:szCs w:val="20"/>
        </w:rPr>
        <w:t>R</w:t>
      </w:r>
      <w:r w:rsidRPr="00AD2830">
        <w:rPr>
          <w:bCs/>
          <w:sz w:val="20"/>
          <w:szCs w:val="20"/>
        </w:rPr>
        <w:t>eferência SIRGAS 2000</w:t>
      </w:r>
      <w:r w:rsidR="00113C32">
        <w:rPr>
          <w:bCs/>
          <w:sz w:val="20"/>
          <w:szCs w:val="20"/>
        </w:rPr>
        <w:t>.</w:t>
      </w:r>
    </w:p>
    <w:p w14:paraId="1A2D7587" w14:textId="77777777" w:rsidR="00AD2830" w:rsidRDefault="00AD2830">
      <w:pPr>
        <w:widowControl/>
        <w:jc w:val="both"/>
        <w:rPr>
          <w:sz w:val="20"/>
          <w:szCs w:val="20"/>
        </w:rPr>
      </w:pPr>
    </w:p>
    <w:p w14:paraId="53769CE6" w14:textId="06EE111E" w:rsidR="001462B9" w:rsidRDefault="00360F4B">
      <w:pPr>
        <w:widowControl/>
        <w:jc w:val="both"/>
        <w:rPr>
          <w:sz w:val="20"/>
          <w:szCs w:val="20"/>
        </w:rPr>
      </w:pPr>
      <w:r>
        <w:rPr>
          <w:b/>
          <w:sz w:val="20"/>
          <w:szCs w:val="20"/>
        </w:rPr>
        <w:t xml:space="preserve">RESULTADOS E DISCUSSÃO </w:t>
      </w:r>
    </w:p>
    <w:p w14:paraId="78B7DE3F" w14:textId="6AAB2B18" w:rsidR="009C5B4C" w:rsidRDefault="00DE211F" w:rsidP="00FB0B55">
      <w:pPr>
        <w:keepNext/>
        <w:widowControl/>
        <w:ind w:firstLine="709"/>
        <w:jc w:val="both"/>
        <w:rPr>
          <w:sz w:val="20"/>
          <w:szCs w:val="20"/>
        </w:rPr>
      </w:pPr>
      <w:r>
        <w:rPr>
          <w:sz w:val="20"/>
          <w:szCs w:val="20"/>
        </w:rPr>
        <w:t xml:space="preserve">O </w:t>
      </w:r>
      <w:r w:rsidR="001178E0" w:rsidRPr="001178E0">
        <w:rPr>
          <w:sz w:val="20"/>
          <w:szCs w:val="20"/>
        </w:rPr>
        <w:t xml:space="preserve">conjunto de dados comparativos sobre </w:t>
      </w:r>
      <w:r w:rsidR="005F7D23">
        <w:rPr>
          <w:sz w:val="20"/>
          <w:szCs w:val="20"/>
        </w:rPr>
        <w:t xml:space="preserve">a cobertura das </w:t>
      </w:r>
      <w:r w:rsidR="001178E0" w:rsidRPr="001178E0">
        <w:rPr>
          <w:sz w:val="20"/>
          <w:szCs w:val="20"/>
        </w:rPr>
        <w:t>áreas florestais</w:t>
      </w:r>
      <w:r w:rsidR="005F7D23">
        <w:rPr>
          <w:sz w:val="20"/>
          <w:szCs w:val="20"/>
        </w:rPr>
        <w:t xml:space="preserve"> (Figura 1)</w:t>
      </w:r>
      <w:r w:rsidR="001178E0" w:rsidRPr="001178E0">
        <w:rPr>
          <w:sz w:val="20"/>
          <w:szCs w:val="20"/>
        </w:rPr>
        <w:t xml:space="preserve">, </w:t>
      </w:r>
      <w:r w:rsidR="005F7D23" w:rsidRPr="001178E0">
        <w:rPr>
          <w:sz w:val="20"/>
          <w:szCs w:val="20"/>
        </w:rPr>
        <w:t>destac</w:t>
      </w:r>
      <w:r w:rsidR="005F7D23">
        <w:rPr>
          <w:sz w:val="20"/>
          <w:szCs w:val="20"/>
        </w:rPr>
        <w:t>ou</w:t>
      </w:r>
      <w:r w:rsidR="005F7D23" w:rsidRPr="001178E0">
        <w:rPr>
          <w:sz w:val="20"/>
          <w:szCs w:val="20"/>
        </w:rPr>
        <w:t xml:space="preserve"> </w:t>
      </w:r>
      <w:r w:rsidR="001178E0" w:rsidRPr="001178E0">
        <w:rPr>
          <w:sz w:val="20"/>
          <w:szCs w:val="20"/>
        </w:rPr>
        <w:t>três categorias principais: </w:t>
      </w:r>
      <w:r w:rsidR="00634692">
        <w:rPr>
          <w:sz w:val="20"/>
          <w:szCs w:val="20"/>
        </w:rPr>
        <w:t>á</w:t>
      </w:r>
      <w:r w:rsidR="001178E0" w:rsidRPr="001178E0">
        <w:rPr>
          <w:sz w:val="20"/>
          <w:szCs w:val="20"/>
        </w:rPr>
        <w:t xml:space="preserve">rea </w:t>
      </w:r>
      <w:r w:rsidR="00634692">
        <w:rPr>
          <w:sz w:val="20"/>
          <w:szCs w:val="20"/>
        </w:rPr>
        <w:t>t</w:t>
      </w:r>
      <w:r w:rsidR="001178E0" w:rsidRPr="001178E0">
        <w:rPr>
          <w:sz w:val="20"/>
          <w:szCs w:val="20"/>
        </w:rPr>
        <w:t>otal, </w:t>
      </w:r>
      <w:r w:rsidR="00634692">
        <w:rPr>
          <w:sz w:val="20"/>
          <w:szCs w:val="20"/>
        </w:rPr>
        <w:t>c</w:t>
      </w:r>
      <w:r w:rsidR="001178E0" w:rsidRPr="001178E0">
        <w:rPr>
          <w:sz w:val="20"/>
          <w:szCs w:val="20"/>
        </w:rPr>
        <w:t>obertura 2000 e </w:t>
      </w:r>
      <w:r w:rsidR="00634692">
        <w:rPr>
          <w:sz w:val="20"/>
          <w:szCs w:val="20"/>
        </w:rPr>
        <w:t>p</w:t>
      </w:r>
      <w:r w:rsidR="001178E0" w:rsidRPr="001178E0">
        <w:rPr>
          <w:sz w:val="20"/>
          <w:szCs w:val="20"/>
        </w:rPr>
        <w:t xml:space="preserve">erda </w:t>
      </w:r>
      <w:r w:rsidR="00634692">
        <w:rPr>
          <w:sz w:val="20"/>
          <w:szCs w:val="20"/>
        </w:rPr>
        <w:t>f</w:t>
      </w:r>
      <w:r w:rsidR="001178E0" w:rsidRPr="001178E0">
        <w:rPr>
          <w:sz w:val="20"/>
          <w:szCs w:val="20"/>
        </w:rPr>
        <w:t>lorestal, com valores que variam de 5</w:t>
      </w:r>
      <w:r w:rsidR="00634692">
        <w:rPr>
          <w:sz w:val="20"/>
          <w:szCs w:val="20"/>
        </w:rPr>
        <w:t>47.101,14</w:t>
      </w:r>
      <w:r w:rsidR="001178E0" w:rsidRPr="001178E0">
        <w:rPr>
          <w:sz w:val="20"/>
          <w:szCs w:val="20"/>
        </w:rPr>
        <w:t xml:space="preserve"> a </w:t>
      </w:r>
      <w:r w:rsidR="00634692">
        <w:rPr>
          <w:sz w:val="20"/>
          <w:szCs w:val="20"/>
        </w:rPr>
        <w:t>1</w:t>
      </w:r>
      <w:r w:rsidR="001178E0" w:rsidRPr="001178E0">
        <w:rPr>
          <w:sz w:val="20"/>
          <w:szCs w:val="20"/>
        </w:rPr>
        <w:t>0</w:t>
      </w:r>
      <w:r w:rsidR="00634692">
        <w:rPr>
          <w:sz w:val="20"/>
          <w:szCs w:val="20"/>
        </w:rPr>
        <w:t>9.421,35</w:t>
      </w:r>
      <w:r w:rsidR="001178E0" w:rsidRPr="001178E0">
        <w:rPr>
          <w:sz w:val="20"/>
          <w:szCs w:val="20"/>
        </w:rPr>
        <w:t xml:space="preserve"> </w:t>
      </w:r>
      <w:r w:rsidR="001178E0">
        <w:rPr>
          <w:sz w:val="20"/>
          <w:szCs w:val="20"/>
        </w:rPr>
        <w:t>ha</w:t>
      </w:r>
      <w:r w:rsidR="001178E0" w:rsidRPr="001178E0">
        <w:rPr>
          <w:sz w:val="20"/>
          <w:szCs w:val="20"/>
        </w:rPr>
        <w:t>. A </w:t>
      </w:r>
      <w:r w:rsidR="00634692">
        <w:rPr>
          <w:sz w:val="20"/>
          <w:szCs w:val="20"/>
        </w:rPr>
        <w:t>á</w:t>
      </w:r>
      <w:r w:rsidR="001178E0" w:rsidRPr="001178E0">
        <w:rPr>
          <w:sz w:val="20"/>
          <w:szCs w:val="20"/>
        </w:rPr>
        <w:t xml:space="preserve">rea </w:t>
      </w:r>
      <w:r w:rsidR="00634692">
        <w:rPr>
          <w:sz w:val="20"/>
          <w:szCs w:val="20"/>
        </w:rPr>
        <w:t>t</w:t>
      </w:r>
      <w:r w:rsidR="001178E0" w:rsidRPr="001178E0">
        <w:rPr>
          <w:sz w:val="20"/>
          <w:szCs w:val="20"/>
        </w:rPr>
        <w:t xml:space="preserve">otal, representada pelo valor </w:t>
      </w:r>
      <w:r w:rsidR="00634692" w:rsidRPr="001178E0">
        <w:rPr>
          <w:sz w:val="20"/>
          <w:szCs w:val="20"/>
        </w:rPr>
        <w:t>5</w:t>
      </w:r>
      <w:r w:rsidR="00634692">
        <w:rPr>
          <w:sz w:val="20"/>
          <w:szCs w:val="20"/>
        </w:rPr>
        <w:t>47.101,14 ha</w:t>
      </w:r>
      <w:r w:rsidR="001178E0" w:rsidRPr="001178E0">
        <w:rPr>
          <w:sz w:val="20"/>
          <w:szCs w:val="20"/>
        </w:rPr>
        <w:t>, sugere a extensão florestal original, enquanto a </w:t>
      </w:r>
      <w:r w:rsidR="00634692">
        <w:rPr>
          <w:sz w:val="20"/>
          <w:szCs w:val="20"/>
        </w:rPr>
        <w:t>c</w:t>
      </w:r>
      <w:r w:rsidR="001178E0" w:rsidRPr="001178E0">
        <w:rPr>
          <w:sz w:val="20"/>
          <w:szCs w:val="20"/>
        </w:rPr>
        <w:t>obertura 2000 </w:t>
      </w:r>
      <w:r w:rsidR="00634692">
        <w:rPr>
          <w:sz w:val="20"/>
          <w:szCs w:val="20"/>
        </w:rPr>
        <w:t xml:space="preserve">com 351.694,98 ha </w:t>
      </w:r>
      <w:r w:rsidR="001178E0" w:rsidRPr="001178E0">
        <w:rPr>
          <w:sz w:val="20"/>
          <w:szCs w:val="20"/>
        </w:rPr>
        <w:t>indica uma possível redução prévia ao ano 2000, evidenciando um histórico de degradação. A categoria </w:t>
      </w:r>
      <w:r w:rsidR="009F2747">
        <w:rPr>
          <w:sz w:val="20"/>
          <w:szCs w:val="20"/>
        </w:rPr>
        <w:t>p</w:t>
      </w:r>
      <w:r w:rsidR="001178E0" w:rsidRPr="001178E0">
        <w:rPr>
          <w:sz w:val="20"/>
          <w:szCs w:val="20"/>
        </w:rPr>
        <w:t xml:space="preserve">erda </w:t>
      </w:r>
      <w:r w:rsidR="009F2747">
        <w:rPr>
          <w:sz w:val="20"/>
          <w:szCs w:val="20"/>
        </w:rPr>
        <w:t>f</w:t>
      </w:r>
      <w:r w:rsidR="001178E0" w:rsidRPr="001178E0">
        <w:rPr>
          <w:sz w:val="20"/>
          <w:szCs w:val="20"/>
        </w:rPr>
        <w:t>lorestal</w:t>
      </w:r>
      <w:r w:rsidR="00840A5D">
        <w:rPr>
          <w:sz w:val="20"/>
          <w:szCs w:val="20"/>
        </w:rPr>
        <w:t xml:space="preserve"> (1</w:t>
      </w:r>
      <w:r w:rsidR="00840A5D" w:rsidRPr="001178E0">
        <w:rPr>
          <w:sz w:val="20"/>
          <w:szCs w:val="20"/>
        </w:rPr>
        <w:t>0</w:t>
      </w:r>
      <w:r w:rsidR="00840A5D">
        <w:rPr>
          <w:sz w:val="20"/>
          <w:szCs w:val="20"/>
        </w:rPr>
        <w:t>9.421,35</w:t>
      </w:r>
      <w:r w:rsidR="00840A5D" w:rsidRPr="001178E0">
        <w:rPr>
          <w:sz w:val="20"/>
          <w:szCs w:val="20"/>
        </w:rPr>
        <w:t xml:space="preserve"> </w:t>
      </w:r>
      <w:r w:rsidR="00840A5D">
        <w:rPr>
          <w:sz w:val="20"/>
          <w:szCs w:val="20"/>
        </w:rPr>
        <w:t>ha)</w:t>
      </w:r>
      <w:r w:rsidR="001178E0" w:rsidRPr="001178E0">
        <w:rPr>
          <w:sz w:val="20"/>
          <w:szCs w:val="20"/>
        </w:rPr>
        <w:t xml:space="preserve">, com valores em declínio progressivo, reflete uma tendência contínua de desmatamento, alinhada com padrões observados em estudos globais, como os de Hansen </w:t>
      </w:r>
      <w:r w:rsidR="001178E0" w:rsidRPr="00076727">
        <w:rPr>
          <w:i/>
          <w:iCs/>
          <w:sz w:val="20"/>
          <w:szCs w:val="20"/>
        </w:rPr>
        <w:t>et al</w:t>
      </w:r>
      <w:r w:rsidR="001178E0" w:rsidRPr="001178E0">
        <w:rPr>
          <w:sz w:val="20"/>
          <w:szCs w:val="20"/>
        </w:rPr>
        <w:t>. (2013)</w:t>
      </w:r>
      <w:r w:rsidR="005F7D23">
        <w:rPr>
          <w:sz w:val="20"/>
          <w:szCs w:val="20"/>
        </w:rPr>
        <w:t>. Os autores</w:t>
      </w:r>
      <w:r w:rsidR="001178E0" w:rsidRPr="001178E0">
        <w:rPr>
          <w:sz w:val="20"/>
          <w:szCs w:val="20"/>
        </w:rPr>
        <w:t xml:space="preserve"> associa</w:t>
      </w:r>
      <w:r w:rsidR="005F7D23">
        <w:rPr>
          <w:sz w:val="20"/>
          <w:szCs w:val="20"/>
        </w:rPr>
        <w:t>ra</w:t>
      </w:r>
      <w:r w:rsidR="001178E0" w:rsidRPr="001178E0">
        <w:rPr>
          <w:sz w:val="20"/>
          <w:szCs w:val="20"/>
        </w:rPr>
        <w:t xml:space="preserve">m tais reduções </w:t>
      </w:r>
      <w:proofErr w:type="gramStart"/>
      <w:r w:rsidR="0057343A">
        <w:rPr>
          <w:sz w:val="20"/>
          <w:szCs w:val="20"/>
        </w:rPr>
        <w:t>à</w:t>
      </w:r>
      <w:proofErr w:type="gramEnd"/>
      <w:r w:rsidR="001178E0" w:rsidRPr="001178E0">
        <w:rPr>
          <w:sz w:val="20"/>
          <w:szCs w:val="20"/>
        </w:rPr>
        <w:t xml:space="preserve"> atividades antrópicas, incluindo expansão agrícola e </w:t>
      </w:r>
      <w:r w:rsidR="00771C4E">
        <w:rPr>
          <w:sz w:val="20"/>
          <w:szCs w:val="20"/>
        </w:rPr>
        <w:t>agropecuária</w:t>
      </w:r>
      <w:r w:rsidR="001178E0" w:rsidRPr="001178E0">
        <w:rPr>
          <w:sz w:val="20"/>
          <w:szCs w:val="20"/>
        </w:rPr>
        <w:t>. A ausência de informações geográficas e temporais específicas limita análises mais detalhadas, mas os dados reforçam a necessidade de políticas de conservação baseadas em monitoramento sistemático, como o</w:t>
      </w:r>
      <w:r w:rsidR="009C5B4C">
        <w:rPr>
          <w:sz w:val="20"/>
          <w:szCs w:val="20"/>
        </w:rPr>
        <w:t xml:space="preserve"> </w:t>
      </w:r>
      <w:r w:rsidR="001178E0" w:rsidRPr="001178E0">
        <w:rPr>
          <w:sz w:val="20"/>
          <w:szCs w:val="20"/>
        </w:rPr>
        <w:t>projeto</w:t>
      </w:r>
      <w:r w:rsidR="00840A5D">
        <w:rPr>
          <w:sz w:val="20"/>
          <w:szCs w:val="20"/>
        </w:rPr>
        <w:t xml:space="preserve"> </w:t>
      </w:r>
      <w:r w:rsidR="00840A5D" w:rsidRPr="00840A5D">
        <w:rPr>
          <w:sz w:val="20"/>
          <w:szCs w:val="20"/>
        </w:rPr>
        <w:t>de Monitoramento do Desmatamento na Amazônia Legal por Satélite</w:t>
      </w:r>
      <w:r w:rsidR="001178E0" w:rsidRPr="001178E0">
        <w:rPr>
          <w:sz w:val="20"/>
          <w:szCs w:val="20"/>
        </w:rPr>
        <w:t xml:space="preserve"> </w:t>
      </w:r>
      <w:r w:rsidR="00840A5D">
        <w:rPr>
          <w:sz w:val="20"/>
          <w:szCs w:val="20"/>
        </w:rPr>
        <w:t xml:space="preserve">- </w:t>
      </w:r>
      <w:r w:rsidR="001178E0" w:rsidRPr="001178E0">
        <w:rPr>
          <w:sz w:val="20"/>
          <w:szCs w:val="20"/>
        </w:rPr>
        <w:t xml:space="preserve">PRODES no Brasil, para mitigar perdas futuras e promover a recuperação de </w:t>
      </w:r>
      <w:r w:rsidR="00840A5D">
        <w:rPr>
          <w:sz w:val="20"/>
          <w:szCs w:val="20"/>
        </w:rPr>
        <w:t>áreas</w:t>
      </w:r>
      <w:r w:rsidR="001178E0" w:rsidRPr="001178E0">
        <w:rPr>
          <w:sz w:val="20"/>
          <w:szCs w:val="20"/>
        </w:rPr>
        <w:t xml:space="preserve"> degradad</w:t>
      </w:r>
      <w:r w:rsidR="00840A5D">
        <w:rPr>
          <w:sz w:val="20"/>
          <w:szCs w:val="20"/>
        </w:rPr>
        <w:t>a</w:t>
      </w:r>
      <w:r w:rsidR="001178E0" w:rsidRPr="001178E0">
        <w:rPr>
          <w:sz w:val="20"/>
          <w:szCs w:val="20"/>
        </w:rPr>
        <w:t>s.</w:t>
      </w:r>
    </w:p>
    <w:p w14:paraId="06A2B747" w14:textId="77777777" w:rsidR="00146894" w:rsidRDefault="00F22850" w:rsidP="00146894">
      <w:pPr>
        <w:keepNext/>
        <w:widowControl/>
        <w:jc w:val="center"/>
      </w:pPr>
      <w:r>
        <w:rPr>
          <w:noProof/>
        </w:rPr>
        <w:drawing>
          <wp:inline distT="0" distB="0" distL="0" distR="0" wp14:anchorId="69154006" wp14:editId="04B253A9">
            <wp:extent cx="4428000" cy="2052000"/>
            <wp:effectExtent l="0" t="0" r="10795" b="5715"/>
            <wp:docPr id="28296963" name="Gráfico 1">
              <a:extLst xmlns:a="http://schemas.openxmlformats.org/drawingml/2006/main">
                <a:ext uri="{FF2B5EF4-FFF2-40B4-BE49-F238E27FC236}">
                  <a16:creationId xmlns:a16="http://schemas.microsoft.com/office/drawing/2014/main" id="{6DF7A5EE-C19D-BD99-03F8-8D26D9F35A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009C070" w14:textId="52D7651F" w:rsidR="001462B9" w:rsidRDefault="00BF6E6C" w:rsidP="00146894">
      <w:pPr>
        <w:keepNext/>
        <w:widowControl/>
        <w:jc w:val="center"/>
      </w:pPr>
      <w:r w:rsidRPr="00BF6E6C">
        <w:t xml:space="preserve">Figura </w:t>
      </w:r>
      <w:fldSimple w:instr=" SEQ Figura \* ARABIC ">
        <w:r w:rsidR="008942A2">
          <w:rPr>
            <w:noProof/>
          </w:rPr>
          <w:t>1</w:t>
        </w:r>
      </w:fldSimple>
      <w:r w:rsidRPr="00BF6E6C">
        <w:t xml:space="preserve">. Comparativo da área total com cobertura </w:t>
      </w:r>
      <w:r w:rsidR="0035551C">
        <w:t xml:space="preserve">florestal? </w:t>
      </w:r>
      <w:r w:rsidRPr="00BF6E6C">
        <w:t>de 2000 e perda florestal do município de Bom Jesus - PI.</w:t>
      </w:r>
    </w:p>
    <w:p w14:paraId="293AAE98" w14:textId="0C6F4D66" w:rsidR="00ED656D" w:rsidRPr="00ED656D" w:rsidRDefault="00ED656D" w:rsidP="00ED656D">
      <w:pPr>
        <w:ind w:firstLine="709"/>
        <w:jc w:val="both"/>
        <w:rPr>
          <w:sz w:val="20"/>
          <w:szCs w:val="20"/>
        </w:rPr>
      </w:pPr>
      <w:r w:rsidRPr="00ED656D">
        <w:rPr>
          <w:sz w:val="20"/>
          <w:szCs w:val="20"/>
        </w:rPr>
        <w:t>A</w:t>
      </w:r>
      <w:r>
        <w:rPr>
          <w:sz w:val="20"/>
          <w:szCs w:val="20"/>
        </w:rPr>
        <w:t xml:space="preserve"> evolução</w:t>
      </w:r>
      <w:r w:rsidRPr="00ED656D">
        <w:rPr>
          <w:sz w:val="20"/>
          <w:szCs w:val="20"/>
        </w:rPr>
        <w:t xml:space="preserve"> temporal </w:t>
      </w:r>
      <w:r>
        <w:rPr>
          <w:sz w:val="20"/>
          <w:szCs w:val="20"/>
        </w:rPr>
        <w:t>anual</w:t>
      </w:r>
      <w:r w:rsidRPr="00ED656D">
        <w:rPr>
          <w:sz w:val="20"/>
          <w:szCs w:val="20"/>
        </w:rPr>
        <w:t xml:space="preserve"> da perda de cobertura florestal ao longo de duas décadas, de 200</w:t>
      </w:r>
      <w:r>
        <w:rPr>
          <w:sz w:val="20"/>
          <w:szCs w:val="20"/>
        </w:rPr>
        <w:t>1</w:t>
      </w:r>
      <w:r w:rsidRPr="00ED656D">
        <w:rPr>
          <w:sz w:val="20"/>
          <w:szCs w:val="20"/>
        </w:rPr>
        <w:t xml:space="preserve"> a 202</w:t>
      </w:r>
      <w:r>
        <w:rPr>
          <w:sz w:val="20"/>
          <w:szCs w:val="20"/>
        </w:rPr>
        <w:t xml:space="preserve">3 </w:t>
      </w:r>
      <w:r w:rsidR="006C493F">
        <w:rPr>
          <w:sz w:val="20"/>
          <w:szCs w:val="20"/>
        </w:rPr>
        <w:t>(F</w:t>
      </w:r>
      <w:r>
        <w:rPr>
          <w:sz w:val="20"/>
          <w:szCs w:val="20"/>
        </w:rPr>
        <w:t>igura 2</w:t>
      </w:r>
      <w:r w:rsidR="006C493F">
        <w:rPr>
          <w:sz w:val="20"/>
          <w:szCs w:val="20"/>
        </w:rPr>
        <w:t>)</w:t>
      </w:r>
      <w:r>
        <w:rPr>
          <w:sz w:val="20"/>
          <w:szCs w:val="20"/>
        </w:rPr>
        <w:t xml:space="preserve">, </w:t>
      </w:r>
      <w:r w:rsidRPr="00ED656D">
        <w:rPr>
          <w:sz w:val="20"/>
          <w:szCs w:val="20"/>
        </w:rPr>
        <w:t>demonstr</w:t>
      </w:r>
      <w:r w:rsidR="006C493F">
        <w:rPr>
          <w:sz w:val="20"/>
          <w:szCs w:val="20"/>
        </w:rPr>
        <w:t>ou</w:t>
      </w:r>
      <w:r w:rsidRPr="00ED656D">
        <w:rPr>
          <w:sz w:val="20"/>
          <w:szCs w:val="20"/>
        </w:rPr>
        <w:t xml:space="preserve"> claramente a evolução do desmatamento, com destaque para o ano de 2012, que registrou o pico máximo de perda florestal em todo o período analisado. A análise dos dados revela que a perda florestal não ocorreu de forma linear, mas sim com flutuações significativas entre os anos</w:t>
      </w:r>
      <w:r w:rsidR="004743A0">
        <w:rPr>
          <w:sz w:val="20"/>
          <w:szCs w:val="20"/>
        </w:rPr>
        <w:t>, tendo em vista que os anos de 2008, 2009, 2011, 2012, 2014</w:t>
      </w:r>
      <w:r w:rsidR="00EE2869">
        <w:rPr>
          <w:sz w:val="20"/>
          <w:szCs w:val="20"/>
        </w:rPr>
        <w:t xml:space="preserve">, 2016 e 2023 foram os que tiveram valores maiores </w:t>
      </w:r>
      <w:r w:rsidR="00A07F90">
        <w:rPr>
          <w:sz w:val="20"/>
          <w:szCs w:val="20"/>
        </w:rPr>
        <w:t>que a</w:t>
      </w:r>
      <w:r w:rsidR="00EE2869">
        <w:rPr>
          <w:sz w:val="20"/>
          <w:szCs w:val="20"/>
        </w:rPr>
        <w:t xml:space="preserve"> média</w:t>
      </w:r>
      <w:r w:rsidRPr="00ED656D">
        <w:rPr>
          <w:sz w:val="20"/>
          <w:szCs w:val="20"/>
        </w:rPr>
        <w:t xml:space="preserve">. O ano de 2012 </w:t>
      </w:r>
      <w:r w:rsidRPr="00ED656D">
        <w:rPr>
          <w:sz w:val="20"/>
          <w:szCs w:val="20"/>
        </w:rPr>
        <w:lastRenderedPageBreak/>
        <w:t xml:space="preserve">emerge como um ponto crítico nesta série histórica, apresentando valor substancialmente mais elevado em comparação com os anos anteriores e posteriores. Esse pico de desmatamento pode ser atribuído a uma conjunção </w:t>
      </w:r>
      <w:r w:rsidRPr="00B74F53">
        <w:rPr>
          <w:sz w:val="20"/>
          <w:szCs w:val="20"/>
        </w:rPr>
        <w:t>de fatores econômicos, políticos e ambientais que convergiram neste período específico</w:t>
      </w:r>
      <w:r w:rsidR="00B74F53" w:rsidRPr="003B5499">
        <w:rPr>
          <w:sz w:val="20"/>
          <w:szCs w:val="20"/>
        </w:rPr>
        <w:t xml:space="preserve">, </w:t>
      </w:r>
      <w:r w:rsidR="00B74F53" w:rsidRPr="00B74F53">
        <w:rPr>
          <w:sz w:val="20"/>
          <w:szCs w:val="20"/>
        </w:rPr>
        <w:t>assim como aumento na expansão agrícola (</w:t>
      </w:r>
      <w:r w:rsidR="00B74F53" w:rsidRPr="00F206D4">
        <w:rPr>
          <w:sz w:val="20"/>
          <w:szCs w:val="20"/>
        </w:rPr>
        <w:t xml:space="preserve">BOLFE </w:t>
      </w:r>
      <w:r w:rsidR="00B74F53" w:rsidRPr="00F206D4">
        <w:rPr>
          <w:i/>
          <w:iCs/>
          <w:sz w:val="20"/>
          <w:szCs w:val="20"/>
        </w:rPr>
        <w:t>et al</w:t>
      </w:r>
      <w:r w:rsidR="00B74F53" w:rsidRPr="00F206D4">
        <w:rPr>
          <w:sz w:val="20"/>
          <w:szCs w:val="20"/>
        </w:rPr>
        <w:t>, 2016)</w:t>
      </w:r>
      <w:r w:rsidRPr="00B74F53">
        <w:rPr>
          <w:sz w:val="20"/>
          <w:szCs w:val="20"/>
        </w:rPr>
        <w:t>.</w:t>
      </w:r>
      <w:r w:rsidR="004743A0" w:rsidRPr="00B74F53">
        <w:rPr>
          <w:sz w:val="20"/>
          <w:szCs w:val="20"/>
        </w:rPr>
        <w:t xml:space="preserve"> Os anos de 2001 e 2019 foram os que apresentaram menores índices de perda vegetal em relação aos demais.</w:t>
      </w:r>
    </w:p>
    <w:p w14:paraId="1412170D" w14:textId="77777777" w:rsidR="00ED656D" w:rsidRPr="00ED656D" w:rsidRDefault="00ED656D" w:rsidP="00ED656D">
      <w:pPr>
        <w:ind w:firstLine="709"/>
        <w:jc w:val="both"/>
        <w:rPr>
          <w:sz w:val="20"/>
          <w:szCs w:val="20"/>
        </w:rPr>
      </w:pPr>
    </w:p>
    <w:p w14:paraId="706B1480" w14:textId="1A69834B" w:rsidR="00BF6E6C" w:rsidRDefault="00B37400" w:rsidP="00BF6E6C">
      <w:pPr>
        <w:keepNext/>
        <w:widowControl/>
        <w:jc w:val="center"/>
      </w:pPr>
      <w:r>
        <w:rPr>
          <w:noProof/>
        </w:rPr>
        <w:drawing>
          <wp:inline distT="0" distB="0" distL="0" distR="0" wp14:anchorId="5CDE871F" wp14:editId="1B2A3A91">
            <wp:extent cx="4838494" cy="2160000"/>
            <wp:effectExtent l="0" t="0" r="635" b="0"/>
            <wp:docPr id="1723254575" name="Imagem 4" descr="Gráfico, Gráfico de barras,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54575" name="Imagem 4" descr="Gráfico, Gráfico de barras, Histograma&#10;&#10;O conteúdo gerado por IA pode estar incorreto."/>
                    <pic:cNvPicPr/>
                  </pic:nvPicPr>
                  <pic:blipFill rotWithShape="1">
                    <a:blip r:embed="rId10" cstate="print">
                      <a:extLst>
                        <a:ext uri="{28A0092B-C50C-407E-A947-70E740481C1C}">
                          <a14:useLocalDpi xmlns:a14="http://schemas.microsoft.com/office/drawing/2010/main" val="0"/>
                        </a:ext>
                      </a:extLst>
                    </a:blip>
                    <a:srcRect l="4117" t="11652" r="6033" b="3794"/>
                    <a:stretch/>
                  </pic:blipFill>
                  <pic:spPr bwMode="auto">
                    <a:xfrm>
                      <a:off x="0" y="0"/>
                      <a:ext cx="4838494" cy="2160000"/>
                    </a:xfrm>
                    <a:prstGeom prst="rect">
                      <a:avLst/>
                    </a:prstGeom>
                    <a:ln>
                      <a:noFill/>
                    </a:ln>
                    <a:extLst>
                      <a:ext uri="{53640926-AAD7-44D8-BBD7-CCE9431645EC}">
                        <a14:shadowObscured xmlns:a14="http://schemas.microsoft.com/office/drawing/2010/main"/>
                      </a:ext>
                    </a:extLst>
                  </pic:spPr>
                </pic:pic>
              </a:graphicData>
            </a:graphic>
          </wp:inline>
        </w:drawing>
      </w:r>
    </w:p>
    <w:p w14:paraId="11F8BA66" w14:textId="49C7810E" w:rsidR="00113C32" w:rsidRDefault="00BF6E6C" w:rsidP="00BF6E6C">
      <w:pPr>
        <w:pStyle w:val="Legenda"/>
        <w:jc w:val="center"/>
        <w:rPr>
          <w:i w:val="0"/>
          <w:iCs w:val="0"/>
          <w:color w:val="auto"/>
        </w:rPr>
      </w:pPr>
      <w:r w:rsidRPr="00BF6E6C">
        <w:rPr>
          <w:i w:val="0"/>
          <w:iCs w:val="0"/>
          <w:color w:val="auto"/>
        </w:rPr>
        <w:t xml:space="preserve">Figura </w:t>
      </w:r>
      <w:r w:rsidRPr="00BF6E6C">
        <w:rPr>
          <w:i w:val="0"/>
          <w:iCs w:val="0"/>
          <w:color w:val="auto"/>
        </w:rPr>
        <w:fldChar w:fldCharType="begin"/>
      </w:r>
      <w:r w:rsidRPr="00BF6E6C">
        <w:rPr>
          <w:i w:val="0"/>
          <w:iCs w:val="0"/>
          <w:color w:val="auto"/>
        </w:rPr>
        <w:instrText xml:space="preserve"> SEQ Figura \* ARABIC </w:instrText>
      </w:r>
      <w:r w:rsidRPr="00BF6E6C">
        <w:rPr>
          <w:i w:val="0"/>
          <w:iCs w:val="0"/>
          <w:color w:val="auto"/>
        </w:rPr>
        <w:fldChar w:fldCharType="separate"/>
      </w:r>
      <w:r w:rsidR="008942A2">
        <w:rPr>
          <w:i w:val="0"/>
          <w:iCs w:val="0"/>
          <w:noProof/>
          <w:color w:val="auto"/>
        </w:rPr>
        <w:t>2</w:t>
      </w:r>
      <w:r w:rsidRPr="00BF6E6C">
        <w:rPr>
          <w:i w:val="0"/>
          <w:iCs w:val="0"/>
          <w:color w:val="auto"/>
        </w:rPr>
        <w:fldChar w:fldCharType="end"/>
      </w:r>
      <w:r w:rsidRPr="00BF6E6C">
        <w:rPr>
          <w:i w:val="0"/>
          <w:iCs w:val="0"/>
          <w:color w:val="auto"/>
        </w:rPr>
        <w:t>. Evolução temporal da perda florestal de 2001 a 2023 do município de Bom Jesus - PI.</w:t>
      </w:r>
    </w:p>
    <w:p w14:paraId="26A81682" w14:textId="1690D9B3" w:rsidR="00B16441" w:rsidRPr="00037815" w:rsidRDefault="00CC039B" w:rsidP="00CC039B">
      <w:pPr>
        <w:ind w:firstLine="709"/>
        <w:jc w:val="both"/>
        <w:rPr>
          <w:sz w:val="20"/>
          <w:szCs w:val="20"/>
        </w:rPr>
      </w:pPr>
      <w:r w:rsidRPr="00037815">
        <w:rPr>
          <w:sz w:val="20"/>
          <w:szCs w:val="20"/>
        </w:rPr>
        <w:t xml:space="preserve">Para estudos sobre desmatamento </w:t>
      </w:r>
      <w:r w:rsidR="001233E4">
        <w:rPr>
          <w:sz w:val="20"/>
          <w:szCs w:val="20"/>
        </w:rPr>
        <w:t>as principais bases de dados</w:t>
      </w:r>
      <w:r w:rsidRPr="00037815">
        <w:rPr>
          <w:sz w:val="20"/>
          <w:szCs w:val="20"/>
        </w:rPr>
        <w:t xml:space="preserve"> são o conjunto de dados globais de Hansen </w:t>
      </w:r>
      <w:r w:rsidRPr="00131E35">
        <w:rPr>
          <w:i/>
          <w:iCs/>
          <w:sz w:val="20"/>
          <w:szCs w:val="20"/>
        </w:rPr>
        <w:t>et al.</w:t>
      </w:r>
      <w:r w:rsidRPr="00037815">
        <w:rPr>
          <w:sz w:val="20"/>
          <w:szCs w:val="20"/>
        </w:rPr>
        <w:t xml:space="preserve"> (2013) e as coleções nacionais do projeto </w:t>
      </w:r>
      <w:proofErr w:type="spellStart"/>
      <w:r w:rsidRPr="00037815">
        <w:rPr>
          <w:sz w:val="20"/>
          <w:szCs w:val="20"/>
        </w:rPr>
        <w:t>MapBiomas</w:t>
      </w:r>
      <w:proofErr w:type="spellEnd"/>
      <w:r w:rsidRPr="00037815">
        <w:rPr>
          <w:sz w:val="20"/>
          <w:szCs w:val="20"/>
        </w:rPr>
        <w:t xml:space="preserve">. Enquanto a base de Hansen </w:t>
      </w:r>
      <w:r w:rsidRPr="00131E35">
        <w:rPr>
          <w:i/>
          <w:iCs/>
          <w:sz w:val="20"/>
          <w:szCs w:val="20"/>
        </w:rPr>
        <w:t>et al.</w:t>
      </w:r>
      <w:r w:rsidRPr="00037815">
        <w:rPr>
          <w:sz w:val="20"/>
          <w:szCs w:val="20"/>
        </w:rPr>
        <w:t xml:space="preserve"> (2013) utiliza imagens de satélite </w:t>
      </w:r>
      <w:proofErr w:type="spellStart"/>
      <w:r w:rsidRPr="00037815">
        <w:rPr>
          <w:sz w:val="20"/>
          <w:szCs w:val="20"/>
        </w:rPr>
        <w:t>Landsat</w:t>
      </w:r>
      <w:proofErr w:type="spellEnd"/>
      <w:r w:rsidRPr="00037815">
        <w:rPr>
          <w:sz w:val="20"/>
          <w:szCs w:val="20"/>
        </w:rPr>
        <w:t xml:space="preserve"> e algoritmos de detecção de mudanças para mapear perdas e ganhos de cobertura arbórea em escala global, o </w:t>
      </w:r>
      <w:proofErr w:type="spellStart"/>
      <w:r w:rsidRPr="00037815">
        <w:rPr>
          <w:sz w:val="20"/>
          <w:szCs w:val="20"/>
        </w:rPr>
        <w:t>MapBiomas</w:t>
      </w:r>
      <w:proofErr w:type="spellEnd"/>
      <w:r w:rsidRPr="00037815">
        <w:rPr>
          <w:sz w:val="20"/>
          <w:szCs w:val="20"/>
        </w:rPr>
        <w:t xml:space="preserve"> emprega uma abordagem multiespectral e aprendizado de máquinas para classificar o uso e cobertura da terra no Brasil, com revisão por especialistas e validação em campo</w:t>
      </w:r>
      <w:sdt>
        <w:sdtPr>
          <w:rPr>
            <w:color w:val="000000"/>
            <w:sz w:val="20"/>
            <w:szCs w:val="20"/>
          </w:rPr>
          <w:tag w:val="MENDELEY_CITATION_v3_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"/>
          <w:id w:val="-796603337"/>
          <w:placeholder>
            <w:docPart w:val="DefaultPlaceholder_-1854013440"/>
          </w:placeholder>
        </w:sdtPr>
        <w:sdtContent>
          <w:r w:rsidR="001F5EA3">
            <w:rPr>
              <w:color w:val="000000"/>
              <w:sz w:val="20"/>
              <w:szCs w:val="20"/>
            </w:rPr>
            <w:t xml:space="preserve"> </w:t>
          </w:r>
          <w:r w:rsidR="00037815" w:rsidRPr="00037815">
            <w:rPr>
              <w:color w:val="000000"/>
              <w:sz w:val="20"/>
              <w:szCs w:val="20"/>
            </w:rPr>
            <w:t xml:space="preserve">(SHIMABUKURO </w:t>
          </w:r>
          <w:r w:rsidR="00037815" w:rsidRPr="00037815">
            <w:rPr>
              <w:i/>
              <w:iCs/>
              <w:color w:val="000000"/>
              <w:sz w:val="20"/>
              <w:szCs w:val="20"/>
            </w:rPr>
            <w:t>et al</w:t>
          </w:r>
          <w:r w:rsidR="00037815" w:rsidRPr="00037815">
            <w:rPr>
              <w:color w:val="000000"/>
              <w:sz w:val="20"/>
              <w:szCs w:val="20"/>
            </w:rPr>
            <w:t>., 2023)</w:t>
          </w:r>
        </w:sdtContent>
      </w:sdt>
      <w:r w:rsidRPr="00037815">
        <w:rPr>
          <w:sz w:val="20"/>
          <w:szCs w:val="20"/>
        </w:rPr>
        <w:t xml:space="preserve">. </w:t>
      </w:r>
      <w:r w:rsidR="00B16441" w:rsidRPr="00B16441">
        <w:rPr>
          <w:sz w:val="20"/>
          <w:szCs w:val="20"/>
        </w:rPr>
        <w:t xml:space="preserve">Uma comparação quantitativa entre essas bases, realizada </w:t>
      </w:r>
      <w:r w:rsidR="00C16230" w:rsidRPr="00037815">
        <w:rPr>
          <w:sz w:val="20"/>
          <w:szCs w:val="20"/>
        </w:rPr>
        <w:t xml:space="preserve">por </w:t>
      </w:r>
      <w:proofErr w:type="spellStart"/>
      <w:r w:rsidR="00C16230" w:rsidRPr="00037815">
        <w:rPr>
          <w:sz w:val="20"/>
          <w:szCs w:val="20"/>
        </w:rPr>
        <w:t>Vendrusculo</w:t>
      </w:r>
      <w:proofErr w:type="spellEnd"/>
      <w:r w:rsidR="00C16230" w:rsidRPr="00037815">
        <w:rPr>
          <w:sz w:val="20"/>
          <w:szCs w:val="20"/>
        </w:rPr>
        <w:t xml:space="preserve"> </w:t>
      </w:r>
      <w:r w:rsidR="00C16230" w:rsidRPr="00037815">
        <w:rPr>
          <w:i/>
          <w:iCs/>
          <w:sz w:val="20"/>
          <w:szCs w:val="20"/>
        </w:rPr>
        <w:t>et al</w:t>
      </w:r>
      <w:r w:rsidR="00C16230" w:rsidRPr="00037815">
        <w:rPr>
          <w:sz w:val="20"/>
          <w:szCs w:val="20"/>
        </w:rPr>
        <w:t>. (2019)</w:t>
      </w:r>
      <w:r w:rsidR="00B16441" w:rsidRPr="00B16441">
        <w:rPr>
          <w:sz w:val="20"/>
          <w:szCs w:val="20"/>
        </w:rPr>
        <w:t xml:space="preserve">, não revelou discrepâncias significativas em termos de cobertura florestal, indicando consistência entre os dois métodos em áreas de maior concordância. No entanto, diferenças metodológicas podem levar a variações locais, uma vez que o </w:t>
      </w:r>
      <w:proofErr w:type="spellStart"/>
      <w:r w:rsidR="00B16441" w:rsidRPr="00B16441">
        <w:rPr>
          <w:sz w:val="20"/>
          <w:szCs w:val="20"/>
        </w:rPr>
        <w:t>MapBiomas</w:t>
      </w:r>
      <w:proofErr w:type="spellEnd"/>
      <w:r w:rsidR="00B16441" w:rsidRPr="00B16441">
        <w:rPr>
          <w:sz w:val="20"/>
          <w:szCs w:val="20"/>
        </w:rPr>
        <w:t xml:space="preserve"> prioriza a distinção entre classes de uso da terra (como floresta natural, pastagem e agricultura), enquanto Hansen et al. (2013) foca especificamente na presença ou ausência de árvores. Além disso, o </w:t>
      </w:r>
      <w:proofErr w:type="spellStart"/>
      <w:r w:rsidR="00B16441" w:rsidRPr="00B16441">
        <w:rPr>
          <w:sz w:val="20"/>
          <w:szCs w:val="20"/>
        </w:rPr>
        <w:t>MapBiomas</w:t>
      </w:r>
      <w:proofErr w:type="spellEnd"/>
      <w:r w:rsidR="00B16441" w:rsidRPr="00B16441">
        <w:rPr>
          <w:sz w:val="20"/>
          <w:szCs w:val="20"/>
        </w:rPr>
        <w:t xml:space="preserve"> oferece uma resolução temporal anual e uma categorização mais detalhada, enquanto </w:t>
      </w:r>
      <w:r w:rsidR="00C16230" w:rsidRPr="00037815">
        <w:rPr>
          <w:sz w:val="20"/>
          <w:szCs w:val="20"/>
        </w:rPr>
        <w:t>a base de dados</w:t>
      </w:r>
      <w:r w:rsidR="00B16441" w:rsidRPr="00B16441">
        <w:rPr>
          <w:sz w:val="20"/>
          <w:szCs w:val="20"/>
        </w:rPr>
        <w:t xml:space="preserve"> de Hansen possui maior resolução espacial (30</w:t>
      </w:r>
      <w:r w:rsidR="00883F1A">
        <w:rPr>
          <w:sz w:val="20"/>
          <w:szCs w:val="20"/>
        </w:rPr>
        <w:t xml:space="preserve"> </w:t>
      </w:r>
      <w:r w:rsidR="00B16441" w:rsidRPr="00B16441">
        <w:rPr>
          <w:sz w:val="20"/>
          <w:szCs w:val="20"/>
        </w:rPr>
        <w:t>m) e atualizações contínuas sobre perda de cobertura arbórea.</w:t>
      </w:r>
    </w:p>
    <w:p w14:paraId="040C9F89" w14:textId="7903ED00" w:rsidR="00436829" w:rsidRPr="00037815" w:rsidRDefault="00436829" w:rsidP="00436829">
      <w:pPr>
        <w:ind w:firstLine="709"/>
        <w:jc w:val="both"/>
        <w:rPr>
          <w:sz w:val="20"/>
          <w:szCs w:val="20"/>
        </w:rPr>
      </w:pPr>
      <w:r w:rsidRPr="00037815">
        <w:rPr>
          <w:sz w:val="20"/>
          <w:szCs w:val="20"/>
        </w:rPr>
        <w:t xml:space="preserve">A </w:t>
      </w:r>
      <w:r w:rsidR="0005476E" w:rsidRPr="00037815">
        <w:rPr>
          <w:sz w:val="20"/>
          <w:szCs w:val="20"/>
        </w:rPr>
        <w:t xml:space="preserve">análise espacial (Figura 3) apresenta um conjunto integrado de informações cartográficas fundamentais para compreender a transformação das paisagens florestais no período estudado. </w:t>
      </w:r>
      <w:r w:rsidR="006C493F" w:rsidRPr="00037815">
        <w:rPr>
          <w:sz w:val="20"/>
          <w:szCs w:val="20"/>
        </w:rPr>
        <w:t xml:space="preserve">Tal </w:t>
      </w:r>
      <w:r w:rsidR="0005476E" w:rsidRPr="00037815">
        <w:rPr>
          <w:sz w:val="20"/>
          <w:szCs w:val="20"/>
        </w:rPr>
        <w:t xml:space="preserve">representação visual combina dados históricos de cobertura vegetal (Figura 3A) com registros de perda florestal (Figura 3B) recente, oferecendo uma perspectiva visual sobre a evolução dos desmatamentos </w:t>
      </w:r>
      <w:r w:rsidR="006C493F" w:rsidRPr="00037815">
        <w:rPr>
          <w:sz w:val="20"/>
          <w:szCs w:val="20"/>
        </w:rPr>
        <w:t xml:space="preserve">ilustrados </w:t>
      </w:r>
      <w:r w:rsidR="0005476E" w:rsidRPr="00037815">
        <w:rPr>
          <w:sz w:val="20"/>
          <w:szCs w:val="20"/>
        </w:rPr>
        <w:t>na Figura 2.</w:t>
      </w:r>
    </w:p>
    <w:p w14:paraId="0898FDBD" w14:textId="152E6A45" w:rsidR="008942A2" w:rsidRDefault="005021CC" w:rsidP="008942A2">
      <w:pPr>
        <w:keepNext/>
        <w:widowControl/>
        <w:jc w:val="center"/>
      </w:pPr>
      <w:r>
        <w:rPr>
          <w:noProof/>
        </w:rPr>
        <w:lastRenderedPageBreak/>
        <w:drawing>
          <wp:inline distT="0" distB="0" distL="0" distR="0" wp14:anchorId="30AF972F" wp14:editId="54450CD4">
            <wp:extent cx="3563258" cy="2520000"/>
            <wp:effectExtent l="0" t="0" r="0" b="0"/>
            <wp:docPr id="89805483" name="Imagem 1" descr="Diagrama, 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5483" name="Imagem 1" descr="Diagrama, Mapa&#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3258" cy="2520000"/>
                    </a:xfrm>
                    <a:prstGeom prst="rect">
                      <a:avLst/>
                    </a:prstGeom>
                  </pic:spPr>
                </pic:pic>
              </a:graphicData>
            </a:graphic>
          </wp:inline>
        </w:drawing>
      </w:r>
    </w:p>
    <w:p w14:paraId="556A03EE" w14:textId="48401DB0" w:rsidR="0002446D" w:rsidRPr="00AA4F41" w:rsidRDefault="008942A2" w:rsidP="00AA4F41">
      <w:pPr>
        <w:pStyle w:val="Legenda"/>
        <w:jc w:val="center"/>
        <w:rPr>
          <w:i w:val="0"/>
          <w:iCs w:val="0"/>
          <w:color w:val="auto"/>
        </w:rPr>
      </w:pPr>
      <w:r w:rsidRPr="008942A2">
        <w:rPr>
          <w:i w:val="0"/>
          <w:iCs w:val="0"/>
          <w:color w:val="auto"/>
        </w:rPr>
        <w:t xml:space="preserve">Figura </w:t>
      </w:r>
      <w:r w:rsidRPr="008942A2">
        <w:rPr>
          <w:i w:val="0"/>
          <w:iCs w:val="0"/>
          <w:color w:val="auto"/>
        </w:rPr>
        <w:fldChar w:fldCharType="begin"/>
      </w:r>
      <w:r w:rsidRPr="008942A2">
        <w:rPr>
          <w:i w:val="0"/>
          <w:iCs w:val="0"/>
          <w:color w:val="auto"/>
        </w:rPr>
        <w:instrText xml:space="preserve"> SEQ Figura \* ARABIC </w:instrText>
      </w:r>
      <w:r w:rsidRPr="008942A2">
        <w:rPr>
          <w:i w:val="0"/>
          <w:iCs w:val="0"/>
          <w:color w:val="auto"/>
        </w:rPr>
        <w:fldChar w:fldCharType="separate"/>
      </w:r>
      <w:r w:rsidRPr="008942A2">
        <w:rPr>
          <w:i w:val="0"/>
          <w:iCs w:val="0"/>
          <w:noProof/>
          <w:color w:val="auto"/>
        </w:rPr>
        <w:t>3</w:t>
      </w:r>
      <w:r w:rsidRPr="008942A2">
        <w:rPr>
          <w:i w:val="0"/>
          <w:iCs w:val="0"/>
          <w:color w:val="auto"/>
        </w:rPr>
        <w:fldChar w:fldCharType="end"/>
      </w:r>
      <w:r w:rsidRPr="008942A2">
        <w:rPr>
          <w:i w:val="0"/>
          <w:iCs w:val="0"/>
          <w:color w:val="auto"/>
        </w:rPr>
        <w:t xml:space="preserve">. Mapa representativo da área de estudo. A) Cobertura arbórea de 2000; B) Perda florestal dos anos de 2001 a 2023; e C) </w:t>
      </w:r>
      <w:r>
        <w:rPr>
          <w:i w:val="0"/>
          <w:iCs w:val="0"/>
          <w:color w:val="auto"/>
        </w:rPr>
        <w:t xml:space="preserve">Localização do município de </w:t>
      </w:r>
      <w:r w:rsidRPr="008942A2">
        <w:rPr>
          <w:i w:val="0"/>
          <w:iCs w:val="0"/>
          <w:color w:val="auto"/>
        </w:rPr>
        <w:t>Bom Jesus - PI.</w:t>
      </w:r>
    </w:p>
    <w:p w14:paraId="61283E1C" w14:textId="0E6D1141" w:rsidR="001462B9" w:rsidRDefault="00360F4B">
      <w:pPr>
        <w:widowControl/>
        <w:jc w:val="both"/>
        <w:rPr>
          <w:sz w:val="20"/>
          <w:szCs w:val="20"/>
        </w:rPr>
      </w:pPr>
      <w:r>
        <w:rPr>
          <w:b/>
          <w:sz w:val="20"/>
          <w:szCs w:val="20"/>
        </w:rPr>
        <w:t xml:space="preserve">CONCLUSÕES </w:t>
      </w:r>
    </w:p>
    <w:p w14:paraId="5FE3A591" w14:textId="77777777" w:rsidR="001462B9" w:rsidRDefault="001462B9">
      <w:pPr>
        <w:widowControl/>
        <w:rPr>
          <w:sz w:val="20"/>
          <w:szCs w:val="20"/>
        </w:rPr>
      </w:pPr>
    </w:p>
    <w:p w14:paraId="2B65A2DA" w14:textId="49BBA7EE" w:rsidR="001462B9" w:rsidRPr="008F5672" w:rsidRDefault="006C493F" w:rsidP="00C46C4F">
      <w:pPr>
        <w:ind w:firstLine="709"/>
        <w:jc w:val="both"/>
        <w:rPr>
          <w:sz w:val="20"/>
          <w:szCs w:val="20"/>
        </w:rPr>
      </w:pPr>
      <w:r>
        <w:rPr>
          <w:sz w:val="20"/>
          <w:szCs w:val="20"/>
        </w:rPr>
        <w:t>Houve uma</w:t>
      </w:r>
      <w:r w:rsidR="00400483" w:rsidRPr="00400483">
        <w:rPr>
          <w:sz w:val="20"/>
          <w:szCs w:val="20"/>
        </w:rPr>
        <w:t xml:space="preserve"> dinâmica significativa </w:t>
      </w:r>
      <w:r>
        <w:rPr>
          <w:sz w:val="20"/>
          <w:szCs w:val="20"/>
        </w:rPr>
        <w:t>no</w:t>
      </w:r>
      <w:r w:rsidRPr="00400483">
        <w:rPr>
          <w:sz w:val="20"/>
          <w:szCs w:val="20"/>
        </w:rPr>
        <w:t xml:space="preserve"> </w:t>
      </w:r>
      <w:r w:rsidR="00400483" w:rsidRPr="00400483">
        <w:rPr>
          <w:sz w:val="20"/>
          <w:szCs w:val="20"/>
        </w:rPr>
        <w:t xml:space="preserve">desmatamento </w:t>
      </w:r>
      <w:r w:rsidR="00EF7E0A">
        <w:rPr>
          <w:sz w:val="20"/>
          <w:szCs w:val="20"/>
        </w:rPr>
        <w:t>no município de</w:t>
      </w:r>
      <w:r w:rsidR="00400483" w:rsidRPr="00400483">
        <w:rPr>
          <w:sz w:val="20"/>
          <w:szCs w:val="20"/>
        </w:rPr>
        <w:t xml:space="preserve"> Bom Jesus - PI entre 2001 e 2023</w:t>
      </w:r>
      <w:r w:rsidR="008F5672">
        <w:rPr>
          <w:sz w:val="20"/>
          <w:szCs w:val="20"/>
        </w:rPr>
        <w:t>, c</w:t>
      </w:r>
      <w:r w:rsidR="00400483" w:rsidRPr="008F5672">
        <w:rPr>
          <w:sz w:val="20"/>
          <w:szCs w:val="20"/>
        </w:rPr>
        <w:t>om uma perda acumulada de 109.421,35 hectares de cobertura florestal</w:t>
      </w:r>
      <w:r w:rsidR="008F5672">
        <w:rPr>
          <w:sz w:val="20"/>
          <w:szCs w:val="20"/>
        </w:rPr>
        <w:t xml:space="preserve">. </w:t>
      </w:r>
      <w:r w:rsidR="00400483" w:rsidRPr="008F5672">
        <w:rPr>
          <w:sz w:val="20"/>
          <w:szCs w:val="20"/>
        </w:rPr>
        <w:t>O ano de 2012 destacou-se como o período de maior degradação</w:t>
      </w:r>
      <w:r w:rsidR="008F5672">
        <w:rPr>
          <w:sz w:val="20"/>
          <w:szCs w:val="20"/>
        </w:rPr>
        <w:t>, e</w:t>
      </w:r>
      <w:r w:rsidR="00400483" w:rsidRPr="008F5672">
        <w:rPr>
          <w:sz w:val="20"/>
          <w:szCs w:val="20"/>
        </w:rPr>
        <w:t xml:space="preserve">nquanto 2001 e 2019 registraram as menores taxas de perda vegetal. </w:t>
      </w:r>
      <w:r w:rsidR="006F3228">
        <w:rPr>
          <w:sz w:val="20"/>
          <w:szCs w:val="20"/>
        </w:rPr>
        <w:t>O monitoramento remoto é essencial para</w:t>
      </w:r>
      <w:r w:rsidR="008F5672" w:rsidRPr="008F5672">
        <w:rPr>
          <w:sz w:val="20"/>
          <w:szCs w:val="20"/>
        </w:rPr>
        <w:t xml:space="preserve"> ações sustentáveis </w:t>
      </w:r>
      <w:r w:rsidR="006F3228">
        <w:rPr>
          <w:sz w:val="20"/>
          <w:szCs w:val="20"/>
        </w:rPr>
        <w:t xml:space="preserve">e combate </w:t>
      </w:r>
      <w:r w:rsidR="00D02333">
        <w:rPr>
          <w:sz w:val="20"/>
          <w:szCs w:val="20"/>
        </w:rPr>
        <w:t xml:space="preserve">à </w:t>
      </w:r>
      <w:r w:rsidR="008F5672" w:rsidRPr="008F5672">
        <w:rPr>
          <w:sz w:val="20"/>
          <w:szCs w:val="20"/>
        </w:rPr>
        <w:t>impactos</w:t>
      </w:r>
      <w:r w:rsidR="00D02333">
        <w:rPr>
          <w:sz w:val="20"/>
          <w:szCs w:val="20"/>
        </w:rPr>
        <w:t xml:space="preserve"> ambientais</w:t>
      </w:r>
      <w:r w:rsidR="008F5672" w:rsidRPr="008F5672">
        <w:rPr>
          <w:sz w:val="20"/>
          <w:szCs w:val="20"/>
        </w:rPr>
        <w:t>.</w:t>
      </w:r>
    </w:p>
    <w:p w14:paraId="6C101E97" w14:textId="77777777" w:rsidR="001462B9" w:rsidRDefault="001462B9">
      <w:pPr>
        <w:widowControl/>
        <w:ind w:firstLine="709"/>
        <w:jc w:val="both"/>
        <w:rPr>
          <w:sz w:val="20"/>
          <w:szCs w:val="20"/>
        </w:rPr>
      </w:pPr>
    </w:p>
    <w:p w14:paraId="5E1F3C74" w14:textId="200D0176" w:rsidR="001462B9" w:rsidRPr="009F6F3F" w:rsidRDefault="00360F4B">
      <w:pPr>
        <w:widowControl/>
        <w:jc w:val="both"/>
        <w:rPr>
          <w:sz w:val="20"/>
          <w:szCs w:val="20"/>
        </w:rPr>
      </w:pPr>
      <w:r w:rsidRPr="009F6F3F">
        <w:rPr>
          <w:b/>
          <w:sz w:val="20"/>
          <w:szCs w:val="20"/>
        </w:rPr>
        <w:t xml:space="preserve">REFERÊNCIAS </w:t>
      </w:r>
    </w:p>
    <w:p w14:paraId="3D333308" w14:textId="77777777" w:rsidR="001233E4" w:rsidRDefault="001233E4" w:rsidP="006B73C5">
      <w:pPr>
        <w:spacing w:after="120"/>
        <w:jc w:val="both"/>
        <w:rPr>
          <w:sz w:val="20"/>
          <w:szCs w:val="20"/>
        </w:rPr>
      </w:pPr>
      <w:r w:rsidRPr="0039594C">
        <w:rPr>
          <w:sz w:val="20"/>
          <w:szCs w:val="20"/>
        </w:rPr>
        <w:t xml:space="preserve">ALMALKI, R.; CÁQUI, M.; OLIVEIRA, P.M.; RODRIGUES, J.F. </w:t>
      </w:r>
      <w:r w:rsidRPr="00421C86">
        <w:rPr>
          <w:sz w:val="20"/>
          <w:szCs w:val="20"/>
        </w:rPr>
        <w:t> </w:t>
      </w:r>
      <w:r w:rsidRPr="00421C86">
        <w:rPr>
          <w:sz w:val="20"/>
          <w:szCs w:val="20"/>
          <w:lang w:val="en-US"/>
        </w:rPr>
        <w:t>Monitoring and Mapping Vegetation Cover Changes in Arid and Semi-Arid Areas Using Remote Sensing Technology: A Review. </w:t>
      </w:r>
      <w:r w:rsidRPr="00421C86">
        <w:rPr>
          <w:b/>
          <w:bCs/>
          <w:sz w:val="20"/>
          <w:szCs w:val="20"/>
        </w:rPr>
        <w:t>Remote Sens</w:t>
      </w:r>
      <w:r w:rsidRPr="0039594C">
        <w:rPr>
          <w:sz w:val="20"/>
          <w:szCs w:val="20"/>
        </w:rPr>
        <w:t>, </w:t>
      </w:r>
      <w:r w:rsidRPr="00421C86">
        <w:rPr>
          <w:sz w:val="20"/>
          <w:szCs w:val="20"/>
        </w:rPr>
        <w:t>v. 14, n. 5143, 2022.</w:t>
      </w:r>
      <w:r w:rsidRPr="0039594C">
        <w:rPr>
          <w:sz w:val="20"/>
          <w:szCs w:val="20"/>
        </w:rPr>
        <w:t> </w:t>
      </w:r>
    </w:p>
    <w:p w14:paraId="70398668" w14:textId="77777777" w:rsidR="001233E4" w:rsidRPr="002B2557" w:rsidRDefault="001233E4" w:rsidP="006B73C5">
      <w:pPr>
        <w:spacing w:after="120"/>
        <w:jc w:val="both"/>
        <w:rPr>
          <w:sz w:val="20"/>
          <w:szCs w:val="20"/>
        </w:rPr>
      </w:pPr>
      <w:r w:rsidRPr="00F206D4">
        <w:rPr>
          <w:sz w:val="20"/>
          <w:szCs w:val="20"/>
        </w:rPr>
        <w:t>BERENGUER, E., ARMENTERAS, D., LEES, A. C., FEARNSIDE, P. M., ALENCAR, A., ALMEIDA, C., ... &amp; NASCIMENTO, N. Causadores e impactos ecológicos do desmatamento e degradação florestal na Amazônia. </w:t>
      </w:r>
      <w:r w:rsidRPr="002B2557">
        <w:rPr>
          <w:b/>
          <w:bCs/>
          <w:sz w:val="20"/>
          <w:szCs w:val="20"/>
        </w:rPr>
        <w:t>Acta Amazonica</w:t>
      </w:r>
      <w:r w:rsidRPr="002B2557">
        <w:rPr>
          <w:sz w:val="20"/>
          <w:szCs w:val="20"/>
        </w:rPr>
        <w:t>, v. 54, p. e54es22342, 2025.</w:t>
      </w:r>
    </w:p>
    <w:p w14:paraId="69E62F14" w14:textId="77777777" w:rsidR="001233E4" w:rsidRDefault="001233E4" w:rsidP="006B73C5">
      <w:pPr>
        <w:spacing w:after="120"/>
        <w:jc w:val="both"/>
        <w:rPr>
          <w:sz w:val="20"/>
          <w:szCs w:val="20"/>
        </w:rPr>
      </w:pPr>
      <w:r w:rsidRPr="00F206D4">
        <w:rPr>
          <w:sz w:val="20"/>
          <w:szCs w:val="20"/>
        </w:rPr>
        <w:t xml:space="preserve">BOLFE, É. L., VICTÓRIA, D. D. C., CONTINI, E., BAYMA-SILVA, G., SPINELLI-ARAUJO, L., &amp; GOMES, D. Matopiba em crescimento agrícola Aspectos territoriais e socioeconômicos. </w:t>
      </w:r>
      <w:r w:rsidRPr="0039594C">
        <w:rPr>
          <w:b/>
          <w:bCs/>
          <w:sz w:val="20"/>
          <w:szCs w:val="20"/>
        </w:rPr>
        <w:t>Revista de política agrícola</w:t>
      </w:r>
      <w:r w:rsidRPr="00F206D4">
        <w:rPr>
          <w:sz w:val="20"/>
          <w:szCs w:val="20"/>
        </w:rPr>
        <w:t>, v. 25, n. 4, p. 38-62, 2016.</w:t>
      </w:r>
    </w:p>
    <w:p w14:paraId="3EA8F04D" w14:textId="77777777" w:rsidR="001233E4" w:rsidRPr="00AA7FC6" w:rsidRDefault="001233E4" w:rsidP="006B73C5">
      <w:pPr>
        <w:spacing w:after="120"/>
        <w:jc w:val="both"/>
        <w:rPr>
          <w:sz w:val="20"/>
          <w:szCs w:val="20"/>
          <w:lang w:val="en-US"/>
        </w:rPr>
      </w:pPr>
      <w:r w:rsidRPr="002B2557">
        <w:rPr>
          <w:sz w:val="20"/>
          <w:szCs w:val="20"/>
        </w:rPr>
        <w:t xml:space="preserve">HANSEN, M. C., POTAPOV, P. V., MOORE, R., HANCHER, M., TURUBANOVA, S. A., TYUKAVINA, A., ... </w:t>
      </w:r>
      <w:r w:rsidRPr="00F206D4">
        <w:rPr>
          <w:sz w:val="20"/>
          <w:szCs w:val="20"/>
          <w:lang w:val="en-US"/>
        </w:rPr>
        <w:t>&amp; TOWNSHEND, J. R. High-resolution global maps of 21st-century forest cover change. </w:t>
      </w:r>
      <w:r w:rsidRPr="00AA7FC6">
        <w:rPr>
          <w:b/>
          <w:bCs/>
          <w:sz w:val="20"/>
          <w:szCs w:val="20"/>
          <w:lang w:val="en-US"/>
        </w:rPr>
        <w:t>Science</w:t>
      </w:r>
      <w:r w:rsidRPr="00AA7FC6">
        <w:rPr>
          <w:sz w:val="20"/>
          <w:szCs w:val="20"/>
          <w:lang w:val="en-US"/>
        </w:rPr>
        <w:t>, v. 342, n. 6160, p. 850-853, 2013.</w:t>
      </w:r>
    </w:p>
    <w:p w14:paraId="7217923C" w14:textId="77777777" w:rsidR="001233E4" w:rsidRPr="00AA7FC6" w:rsidRDefault="001233E4" w:rsidP="001233E4">
      <w:pPr>
        <w:rPr>
          <w:color w:val="000000"/>
          <w:sz w:val="20"/>
          <w:szCs w:val="20"/>
        </w:rPr>
      </w:pPr>
      <w:r w:rsidRPr="001233E4">
        <w:rPr>
          <w:color w:val="000000"/>
          <w:sz w:val="20"/>
          <w:szCs w:val="20"/>
          <w:lang w:val="en-US"/>
        </w:rPr>
        <w:t xml:space="preserve">SHIMABUKURO, Y. E. et al. Mapping Land Use and Land Cover Classes in São Paulo State, Southeast of Brazil, Using Landsat-8 OLI Multispectral Data and the Derived Spectral Indices and Fraction Images. </w:t>
      </w:r>
      <w:proofErr w:type="spellStart"/>
      <w:r w:rsidRPr="00AA7FC6">
        <w:rPr>
          <w:b/>
          <w:color w:val="000000"/>
          <w:sz w:val="20"/>
          <w:szCs w:val="20"/>
        </w:rPr>
        <w:t>Forests</w:t>
      </w:r>
      <w:proofErr w:type="spellEnd"/>
      <w:r w:rsidRPr="00AA7FC6">
        <w:rPr>
          <w:color w:val="000000"/>
          <w:sz w:val="20"/>
          <w:szCs w:val="20"/>
        </w:rPr>
        <w:t xml:space="preserve">, v. 14, n. 8, 1 ago. 2023. </w:t>
      </w:r>
    </w:p>
    <w:p w14:paraId="0D5206F4" w14:textId="77777777" w:rsidR="001233E4" w:rsidRPr="00B80DED" w:rsidRDefault="001233E4" w:rsidP="00076727">
      <w:pPr>
        <w:spacing w:after="120"/>
        <w:jc w:val="both"/>
        <w:rPr>
          <w:sz w:val="20"/>
          <w:szCs w:val="20"/>
        </w:rPr>
      </w:pPr>
      <w:r w:rsidRPr="00F206D4">
        <w:rPr>
          <w:sz w:val="20"/>
          <w:szCs w:val="20"/>
        </w:rPr>
        <w:t>SOUSA SILVA, I. A. de. Transformações da paisagem e dinâmicas socioespaciais nos compartimentos tabulares de Regeneração, Piauí. </w:t>
      </w:r>
      <w:r w:rsidRPr="00B80DED">
        <w:rPr>
          <w:b/>
          <w:bCs/>
          <w:sz w:val="20"/>
          <w:szCs w:val="20"/>
        </w:rPr>
        <w:t>Terra Livre</w:t>
      </w:r>
      <w:r w:rsidRPr="00B80DED">
        <w:rPr>
          <w:sz w:val="20"/>
          <w:szCs w:val="20"/>
        </w:rPr>
        <w:t>, </w:t>
      </w:r>
      <w:r w:rsidRPr="00B80DED">
        <w:rPr>
          <w:i/>
          <w:iCs/>
          <w:sz w:val="20"/>
          <w:szCs w:val="20"/>
        </w:rPr>
        <w:t>[S. l.]</w:t>
      </w:r>
      <w:r w:rsidRPr="00B80DED">
        <w:rPr>
          <w:sz w:val="20"/>
          <w:szCs w:val="20"/>
        </w:rPr>
        <w:t>, v. 2, n. 61, p. 447–481, 2024.</w:t>
      </w:r>
    </w:p>
    <w:p w14:paraId="1EE17B8F" w14:textId="20B17E3F" w:rsidR="001233E4" w:rsidRPr="00AA7FC6" w:rsidRDefault="001233E4" w:rsidP="00AA4F41">
      <w:pPr>
        <w:spacing w:after="120"/>
        <w:jc w:val="both"/>
        <w:rPr>
          <w:sz w:val="20"/>
          <w:szCs w:val="20"/>
        </w:rPr>
      </w:pPr>
      <w:r w:rsidRPr="00C16230">
        <w:rPr>
          <w:sz w:val="20"/>
          <w:szCs w:val="20"/>
        </w:rPr>
        <w:t xml:space="preserve">VENDRUSCULO, L. G. et al. Aplicação da metodologia de Hectare Indicator para estimativa de desmatamento evitado no bioma Amazônia. </w:t>
      </w:r>
      <w:r w:rsidRPr="00AA7FC6">
        <w:rPr>
          <w:sz w:val="20"/>
          <w:szCs w:val="20"/>
        </w:rPr>
        <w:t>2019.</w:t>
      </w:r>
      <w:r w:rsidR="00AA7FC6" w:rsidRPr="00AA7FC6">
        <w:rPr>
          <w:sz w:val="20"/>
          <w:szCs w:val="20"/>
        </w:rPr>
        <w:t xml:space="preserve"> </w:t>
      </w:r>
      <w:r w:rsidR="00AA7FC6">
        <w:rPr>
          <w:sz w:val="20"/>
          <w:szCs w:val="20"/>
        </w:rPr>
        <w:t>Disponível em &lt;</w:t>
      </w:r>
      <w:r w:rsidR="00AA7FC6" w:rsidRPr="00AA7FC6">
        <w:rPr>
          <w:sz w:val="20"/>
          <w:szCs w:val="20"/>
        </w:rPr>
        <w:t>www.infoteca.cnptia.embrapa.br/infoteca/bitstream/doc/1117042/1/Boletim46.pdf</w:t>
      </w:r>
      <w:r w:rsidR="00AA7FC6">
        <w:rPr>
          <w:sz w:val="20"/>
          <w:szCs w:val="20"/>
        </w:rPr>
        <w:t>&gt; Acesso em: 13 de maio de 25.</w:t>
      </w:r>
    </w:p>
    <w:p w14:paraId="7F70AD49" w14:textId="35C7A7A6" w:rsidR="001233E4" w:rsidRPr="001233E4" w:rsidRDefault="001233E4" w:rsidP="00AA4F41">
      <w:pPr>
        <w:spacing w:after="120"/>
        <w:jc w:val="both"/>
        <w:rPr>
          <w:sz w:val="20"/>
          <w:szCs w:val="20"/>
          <w:lang w:val="en-US"/>
        </w:rPr>
      </w:pPr>
      <w:r w:rsidRPr="00F206D4">
        <w:rPr>
          <w:sz w:val="20"/>
          <w:szCs w:val="20"/>
          <w:lang w:val="en-US"/>
        </w:rPr>
        <w:t xml:space="preserve">WU, J., GAO, Z., LIU, Q., LI, Z., &amp; ZHONG, B. Methods for sandy land detection based on multispectral remote sensing data. </w:t>
      </w:r>
      <w:proofErr w:type="spellStart"/>
      <w:r w:rsidRPr="00145DE5">
        <w:rPr>
          <w:b/>
          <w:bCs/>
          <w:sz w:val="20"/>
          <w:szCs w:val="20"/>
          <w:lang w:val="en-US"/>
        </w:rPr>
        <w:t>Geoderma</w:t>
      </w:r>
      <w:proofErr w:type="spellEnd"/>
      <w:r w:rsidRPr="00145DE5">
        <w:rPr>
          <w:sz w:val="20"/>
          <w:szCs w:val="20"/>
          <w:lang w:val="en-US"/>
        </w:rPr>
        <w:t>, v. 316, p. 89-99, 2018.</w:t>
      </w:r>
    </w:p>
    <w:sectPr w:rsidR="001233E4" w:rsidRPr="001233E4">
      <w:headerReference w:type="default" r:id="rId12"/>
      <w:footerReference w:type="default" r:id="rId13"/>
      <w:pgSz w:w="11910" w:h="16840"/>
      <w:pgMar w:top="1701" w:right="1134" w:bottom="1134" w:left="1701" w:header="453" w:footer="14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325F2" w14:textId="77777777" w:rsidR="003F36F4" w:rsidRDefault="003F36F4">
      <w:r>
        <w:separator/>
      </w:r>
    </w:p>
  </w:endnote>
  <w:endnote w:type="continuationSeparator" w:id="0">
    <w:p w14:paraId="300BA162" w14:textId="77777777" w:rsidR="003F36F4" w:rsidRDefault="003F3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A1866E0D-9BA2-448A-8D2A-790CF4AB193C}"/>
    <w:embedItalic r:id="rId2" w:fontKey="{CDBCEC49-F1FB-4694-A005-63421A6A98EF}"/>
  </w:font>
  <w:font w:name="Oswald">
    <w:charset w:val="00"/>
    <w:family w:val="auto"/>
    <w:pitch w:val="variable"/>
    <w:sig w:usb0="2000020F" w:usb1="00000000" w:usb2="00000000" w:usb3="00000000" w:csb0="00000197" w:csb1="00000000"/>
    <w:embedRegular r:id="rId3" w:fontKey="{47127343-0F0A-4ADC-BF9F-B3604284BD12}"/>
    <w:embedBold r:id="rId4" w:fontKey="{6FBAC2E8-D5F9-457C-9F54-9E22A0A070BA}"/>
  </w:font>
  <w:font w:name="Cambria">
    <w:panose1 w:val="02040503050406030204"/>
    <w:charset w:val="00"/>
    <w:family w:val="roman"/>
    <w:pitch w:val="variable"/>
    <w:sig w:usb0="E00006FF" w:usb1="420024FF" w:usb2="02000000" w:usb3="00000000" w:csb0="0000019F" w:csb1="00000000"/>
    <w:embedRegular r:id="rId5" w:fontKey="{AFAE8C8A-C5F6-416E-AF77-BD598B6D2461}"/>
  </w:font>
  <w:font w:name="Calibri">
    <w:panose1 w:val="020F0502020204030204"/>
    <w:charset w:val="00"/>
    <w:family w:val="swiss"/>
    <w:pitch w:val="variable"/>
    <w:sig w:usb0="E4002EFF" w:usb1="C200247B" w:usb2="00000009" w:usb3="00000000" w:csb0="000001FF" w:csb1="00000000"/>
    <w:embedRegular r:id="rId6" w:fontKey="{4C4FA358-7DC6-4586-ACF9-1AE17E87A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914CF" w14:textId="77777777" w:rsidR="001462B9" w:rsidRDefault="001462B9">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CF1BF" w14:textId="77777777" w:rsidR="003F36F4" w:rsidRDefault="003F36F4">
      <w:r>
        <w:separator/>
      </w:r>
    </w:p>
  </w:footnote>
  <w:footnote w:type="continuationSeparator" w:id="0">
    <w:p w14:paraId="5B9A0AFA" w14:textId="77777777" w:rsidR="003F36F4" w:rsidRDefault="003F3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8B81" w14:textId="77777777" w:rsidR="001462B9" w:rsidRDefault="00360F4B">
    <w:pPr>
      <w:pBdr>
        <w:top w:val="nil"/>
        <w:left w:val="nil"/>
        <w:bottom w:val="nil"/>
        <w:right w:val="nil"/>
        <w:between w:val="nil"/>
      </w:pBdr>
      <w:spacing w:line="14" w:lineRule="auto"/>
      <w:jc w:val="center"/>
      <w:rPr>
        <w:sz w:val="20"/>
        <w:szCs w:val="20"/>
      </w:rPr>
    </w:pPr>
    <w:r>
      <w:rPr>
        <w:noProof/>
        <w:sz w:val="20"/>
        <w:szCs w:val="20"/>
      </w:rPr>
      <w:drawing>
        <wp:inline distT="114300" distB="114300" distL="114300" distR="114300" wp14:anchorId="516FC441" wp14:editId="47C8D425">
          <wp:extent cx="4479135" cy="1697251"/>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3383" r="23867"/>
                  <a:stretch>
                    <a:fillRect/>
                  </a:stretch>
                </pic:blipFill>
                <pic:spPr>
                  <a:xfrm>
                    <a:off x="0" y="0"/>
                    <a:ext cx="4479135" cy="1697251"/>
                  </a:xfrm>
                  <a:prstGeom prst="rect">
                    <a:avLst/>
                  </a:prstGeom>
                  <a:ln/>
                </pic:spPr>
              </pic:pic>
            </a:graphicData>
          </a:graphic>
        </wp:inline>
      </w:drawing>
    </w:r>
  </w:p>
  <w:p w14:paraId="69F39952" w14:textId="77777777" w:rsidR="001462B9" w:rsidRDefault="001462B9">
    <w:pPr>
      <w:pBdr>
        <w:top w:val="nil"/>
        <w:left w:val="nil"/>
        <w:bottom w:val="nil"/>
        <w:right w:val="nil"/>
        <w:between w:val="nil"/>
      </w:pBdr>
      <w:spacing w:line="14" w:lineRule="auto"/>
      <w:rPr>
        <w:sz w:val="20"/>
        <w:szCs w:val="20"/>
      </w:rPr>
    </w:pPr>
  </w:p>
  <w:p w14:paraId="414DC73D" w14:textId="77777777" w:rsidR="001462B9" w:rsidRDefault="001462B9">
    <w:pPr>
      <w:pBdr>
        <w:top w:val="nil"/>
        <w:left w:val="nil"/>
        <w:bottom w:val="nil"/>
        <w:right w:val="nil"/>
        <w:between w:val="nil"/>
      </w:pBdr>
      <w:spacing w:line="14" w:lineRule="auto"/>
      <w:rPr>
        <w:sz w:val="20"/>
        <w:szCs w:val="20"/>
      </w:rPr>
    </w:pPr>
  </w:p>
  <w:p w14:paraId="5FE150F1" w14:textId="77777777" w:rsidR="001462B9" w:rsidRDefault="001462B9">
    <w:pPr>
      <w:pBdr>
        <w:top w:val="nil"/>
        <w:left w:val="nil"/>
        <w:bottom w:val="nil"/>
        <w:right w:val="nil"/>
        <w:between w:val="nil"/>
      </w:pBdr>
      <w:spacing w:line="14" w:lineRule="auto"/>
      <w:rPr>
        <w:sz w:val="20"/>
        <w:szCs w:val="20"/>
      </w:rPr>
    </w:pPr>
  </w:p>
  <w:p w14:paraId="61EB08F6" w14:textId="77777777" w:rsidR="001462B9" w:rsidRDefault="001462B9">
    <w:pPr>
      <w:pBdr>
        <w:top w:val="nil"/>
        <w:left w:val="nil"/>
        <w:bottom w:val="nil"/>
        <w:right w:val="nil"/>
        <w:between w:val="nil"/>
      </w:pBdr>
      <w:spacing w:line="14" w:lineRule="auto"/>
      <w:rPr>
        <w:sz w:val="20"/>
        <w:szCs w:val="20"/>
      </w:rPr>
    </w:pPr>
  </w:p>
  <w:p w14:paraId="10C3B64A" w14:textId="77777777" w:rsidR="001462B9" w:rsidRDefault="001462B9">
    <w:pPr>
      <w:pBdr>
        <w:top w:val="nil"/>
        <w:left w:val="nil"/>
        <w:bottom w:val="nil"/>
        <w:right w:val="nil"/>
        <w:between w:val="nil"/>
      </w:pBdr>
      <w:spacing w:line="14" w:lineRule="auto"/>
      <w:jc w:val="center"/>
      <w:rPr>
        <w:rFonts w:ascii="Oswald" w:eastAsia="Oswald" w:hAnsi="Oswald" w:cs="Oswald"/>
        <w:b/>
        <w:color w:val="3D6D38"/>
        <w:sz w:val="30"/>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390709"/>
    <w:multiLevelType w:val="hybridMultilevel"/>
    <w:tmpl w:val="22AA256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665211A7"/>
    <w:multiLevelType w:val="hybridMultilevel"/>
    <w:tmpl w:val="ADC8521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7CD96B6D"/>
    <w:multiLevelType w:val="multilevel"/>
    <w:tmpl w:val="2B72F970"/>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1035425938">
    <w:abstractNumId w:val="2"/>
  </w:num>
  <w:num w:numId="2" w16cid:durableId="1955013512">
    <w:abstractNumId w:val="0"/>
  </w:num>
  <w:num w:numId="3" w16cid:durableId="3367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2B9"/>
    <w:rsid w:val="0002446D"/>
    <w:rsid w:val="00026A33"/>
    <w:rsid w:val="00026B28"/>
    <w:rsid w:val="00037815"/>
    <w:rsid w:val="00040232"/>
    <w:rsid w:val="00052872"/>
    <w:rsid w:val="0005476E"/>
    <w:rsid w:val="000651AE"/>
    <w:rsid w:val="00076727"/>
    <w:rsid w:val="000C08C5"/>
    <w:rsid w:val="00101DD8"/>
    <w:rsid w:val="00102C56"/>
    <w:rsid w:val="00113C32"/>
    <w:rsid w:val="001178E0"/>
    <w:rsid w:val="001233E4"/>
    <w:rsid w:val="00131E35"/>
    <w:rsid w:val="00145DE5"/>
    <w:rsid w:val="001462B9"/>
    <w:rsid w:val="00146894"/>
    <w:rsid w:val="0017710F"/>
    <w:rsid w:val="00191DEA"/>
    <w:rsid w:val="001D4638"/>
    <w:rsid w:val="001E5B64"/>
    <w:rsid w:val="001F5EA3"/>
    <w:rsid w:val="00200542"/>
    <w:rsid w:val="002314DF"/>
    <w:rsid w:val="0023394E"/>
    <w:rsid w:val="002B2557"/>
    <w:rsid w:val="002D7E2A"/>
    <w:rsid w:val="00313E1E"/>
    <w:rsid w:val="0035551C"/>
    <w:rsid w:val="00360F4B"/>
    <w:rsid w:val="00361CCB"/>
    <w:rsid w:val="0039594C"/>
    <w:rsid w:val="003B26F8"/>
    <w:rsid w:val="003C21A0"/>
    <w:rsid w:val="003D5503"/>
    <w:rsid w:val="003F36F4"/>
    <w:rsid w:val="00400483"/>
    <w:rsid w:val="00411B20"/>
    <w:rsid w:val="0042009B"/>
    <w:rsid w:val="00421C86"/>
    <w:rsid w:val="004238DB"/>
    <w:rsid w:val="004275AC"/>
    <w:rsid w:val="004352D7"/>
    <w:rsid w:val="00436829"/>
    <w:rsid w:val="00440827"/>
    <w:rsid w:val="004743A0"/>
    <w:rsid w:val="004D0685"/>
    <w:rsid w:val="004F1710"/>
    <w:rsid w:val="005021CC"/>
    <w:rsid w:val="00511693"/>
    <w:rsid w:val="00511ACB"/>
    <w:rsid w:val="00566B77"/>
    <w:rsid w:val="005672D4"/>
    <w:rsid w:val="00570D51"/>
    <w:rsid w:val="0057343A"/>
    <w:rsid w:val="00573DCB"/>
    <w:rsid w:val="005833C3"/>
    <w:rsid w:val="005D0915"/>
    <w:rsid w:val="005D4377"/>
    <w:rsid w:val="005F7D23"/>
    <w:rsid w:val="00634692"/>
    <w:rsid w:val="00642185"/>
    <w:rsid w:val="006630FC"/>
    <w:rsid w:val="006A6A1C"/>
    <w:rsid w:val="006B73C5"/>
    <w:rsid w:val="006B76A4"/>
    <w:rsid w:val="006C493F"/>
    <w:rsid w:val="006C499F"/>
    <w:rsid w:val="006F3228"/>
    <w:rsid w:val="0070469B"/>
    <w:rsid w:val="00752AAF"/>
    <w:rsid w:val="0075629A"/>
    <w:rsid w:val="0075754C"/>
    <w:rsid w:val="00771C4E"/>
    <w:rsid w:val="00840A5D"/>
    <w:rsid w:val="0087576E"/>
    <w:rsid w:val="00883F1A"/>
    <w:rsid w:val="008942A2"/>
    <w:rsid w:val="008A3AD3"/>
    <w:rsid w:val="008A5E91"/>
    <w:rsid w:val="008F5672"/>
    <w:rsid w:val="009037D8"/>
    <w:rsid w:val="009064C7"/>
    <w:rsid w:val="009536D9"/>
    <w:rsid w:val="0095522C"/>
    <w:rsid w:val="0097643D"/>
    <w:rsid w:val="009809B9"/>
    <w:rsid w:val="009B6FC1"/>
    <w:rsid w:val="009C5B4C"/>
    <w:rsid w:val="009D0B67"/>
    <w:rsid w:val="009F164C"/>
    <w:rsid w:val="009F2747"/>
    <w:rsid w:val="009F6F3F"/>
    <w:rsid w:val="00A058D5"/>
    <w:rsid w:val="00A07F90"/>
    <w:rsid w:val="00A17EDB"/>
    <w:rsid w:val="00A96611"/>
    <w:rsid w:val="00AA4F41"/>
    <w:rsid w:val="00AA7FC6"/>
    <w:rsid w:val="00AD2830"/>
    <w:rsid w:val="00AD7FDC"/>
    <w:rsid w:val="00AE4BC9"/>
    <w:rsid w:val="00AE6B9D"/>
    <w:rsid w:val="00B0491A"/>
    <w:rsid w:val="00B16441"/>
    <w:rsid w:val="00B37400"/>
    <w:rsid w:val="00B74F53"/>
    <w:rsid w:val="00B80DED"/>
    <w:rsid w:val="00B80DEF"/>
    <w:rsid w:val="00BB669B"/>
    <w:rsid w:val="00BF6E6C"/>
    <w:rsid w:val="00C01616"/>
    <w:rsid w:val="00C16230"/>
    <w:rsid w:val="00C343C4"/>
    <w:rsid w:val="00C4291F"/>
    <w:rsid w:val="00C42D9F"/>
    <w:rsid w:val="00C46C4F"/>
    <w:rsid w:val="00C4700E"/>
    <w:rsid w:val="00C71715"/>
    <w:rsid w:val="00C96894"/>
    <w:rsid w:val="00CB3492"/>
    <w:rsid w:val="00CB6898"/>
    <w:rsid w:val="00CC039B"/>
    <w:rsid w:val="00CE5E3F"/>
    <w:rsid w:val="00D02333"/>
    <w:rsid w:val="00D91148"/>
    <w:rsid w:val="00D94515"/>
    <w:rsid w:val="00DB3967"/>
    <w:rsid w:val="00DE211F"/>
    <w:rsid w:val="00E41681"/>
    <w:rsid w:val="00ED656D"/>
    <w:rsid w:val="00EE2869"/>
    <w:rsid w:val="00EF0994"/>
    <w:rsid w:val="00EF27E7"/>
    <w:rsid w:val="00EF7E0A"/>
    <w:rsid w:val="00F206D4"/>
    <w:rsid w:val="00F22850"/>
    <w:rsid w:val="00FA08EE"/>
    <w:rsid w:val="00FB0B55"/>
    <w:rsid w:val="00FD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4EA44"/>
  <w15:docId w15:val="{CAEE237B-4CC6-4AD9-B9D5-4D364CA52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AD2830"/>
    <w:rPr>
      <w:color w:val="605E5C"/>
      <w:shd w:val="clear" w:color="auto" w:fill="E1DFDD"/>
    </w:rPr>
  </w:style>
  <w:style w:type="paragraph" w:styleId="Legenda">
    <w:name w:val="caption"/>
    <w:basedOn w:val="Normal"/>
    <w:next w:val="Normal"/>
    <w:uiPriority w:val="35"/>
    <w:unhideWhenUsed/>
    <w:qFormat/>
    <w:rsid w:val="00BF6E6C"/>
    <w:pPr>
      <w:spacing w:after="200"/>
    </w:pPr>
    <w:rPr>
      <w:i/>
      <w:iCs/>
      <w:color w:val="1F497D" w:themeColor="text2"/>
      <w:sz w:val="18"/>
      <w:szCs w:val="18"/>
    </w:rPr>
  </w:style>
  <w:style w:type="paragraph" w:styleId="Reviso">
    <w:name w:val="Revision"/>
    <w:hidden/>
    <w:uiPriority w:val="99"/>
    <w:semiHidden/>
    <w:rsid w:val="009F6F3F"/>
    <w:pPr>
      <w:widowControl/>
    </w:pPr>
    <w:rPr>
      <w:lang w:bidi="pt-BR"/>
    </w:rPr>
  </w:style>
  <w:style w:type="character" w:styleId="Refdecomentrio">
    <w:name w:val="annotation reference"/>
    <w:basedOn w:val="Fontepargpadro"/>
    <w:uiPriority w:val="99"/>
    <w:semiHidden/>
    <w:unhideWhenUsed/>
    <w:rsid w:val="00AE4BC9"/>
    <w:rPr>
      <w:sz w:val="16"/>
      <w:szCs w:val="16"/>
    </w:rPr>
  </w:style>
  <w:style w:type="paragraph" w:styleId="Textodecomentrio">
    <w:name w:val="annotation text"/>
    <w:basedOn w:val="Normal"/>
    <w:link w:val="TextodecomentrioChar"/>
    <w:uiPriority w:val="99"/>
    <w:unhideWhenUsed/>
    <w:rsid w:val="00AE4BC9"/>
    <w:rPr>
      <w:sz w:val="20"/>
      <w:szCs w:val="20"/>
    </w:rPr>
  </w:style>
  <w:style w:type="character" w:customStyle="1" w:styleId="TextodecomentrioChar">
    <w:name w:val="Texto de comentário Char"/>
    <w:basedOn w:val="Fontepargpadro"/>
    <w:link w:val="Textodecomentrio"/>
    <w:uiPriority w:val="99"/>
    <w:rsid w:val="00AE4BC9"/>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AE4BC9"/>
    <w:rPr>
      <w:b/>
      <w:bCs/>
    </w:rPr>
  </w:style>
  <w:style w:type="character" w:customStyle="1" w:styleId="AssuntodocomentrioChar">
    <w:name w:val="Assunto do comentário Char"/>
    <w:basedOn w:val="TextodecomentrioChar"/>
    <w:link w:val="Assuntodocomentrio"/>
    <w:uiPriority w:val="99"/>
    <w:semiHidden/>
    <w:rsid w:val="00AE4BC9"/>
    <w:rPr>
      <w:b/>
      <w:bCs/>
      <w:sz w:val="20"/>
      <w:szCs w:val="20"/>
      <w:lang w:bidi="pt-BR"/>
    </w:rPr>
  </w:style>
  <w:style w:type="character" w:styleId="TextodoEspaoReservado">
    <w:name w:val="Placeholder Text"/>
    <w:basedOn w:val="Fontepargpadro"/>
    <w:uiPriority w:val="99"/>
    <w:semiHidden/>
    <w:rsid w:val="005672D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582">
      <w:bodyDiv w:val="1"/>
      <w:marLeft w:val="0"/>
      <w:marRight w:val="0"/>
      <w:marTop w:val="0"/>
      <w:marBottom w:val="0"/>
      <w:divBdr>
        <w:top w:val="none" w:sz="0" w:space="0" w:color="auto"/>
        <w:left w:val="none" w:sz="0" w:space="0" w:color="auto"/>
        <w:bottom w:val="none" w:sz="0" w:space="0" w:color="auto"/>
        <w:right w:val="none" w:sz="0" w:space="0" w:color="auto"/>
      </w:divBdr>
      <w:divsChild>
        <w:div w:id="907888494">
          <w:marLeft w:val="480"/>
          <w:marRight w:val="0"/>
          <w:marTop w:val="0"/>
          <w:marBottom w:val="0"/>
          <w:divBdr>
            <w:top w:val="none" w:sz="0" w:space="0" w:color="auto"/>
            <w:left w:val="none" w:sz="0" w:space="0" w:color="auto"/>
            <w:bottom w:val="none" w:sz="0" w:space="0" w:color="auto"/>
            <w:right w:val="none" w:sz="0" w:space="0" w:color="auto"/>
          </w:divBdr>
        </w:div>
      </w:divsChild>
    </w:div>
    <w:div w:id="5719630">
      <w:bodyDiv w:val="1"/>
      <w:marLeft w:val="0"/>
      <w:marRight w:val="0"/>
      <w:marTop w:val="0"/>
      <w:marBottom w:val="0"/>
      <w:divBdr>
        <w:top w:val="none" w:sz="0" w:space="0" w:color="auto"/>
        <w:left w:val="none" w:sz="0" w:space="0" w:color="auto"/>
        <w:bottom w:val="none" w:sz="0" w:space="0" w:color="auto"/>
        <w:right w:val="none" w:sz="0" w:space="0" w:color="auto"/>
      </w:divBdr>
      <w:divsChild>
        <w:div w:id="898318807">
          <w:marLeft w:val="0"/>
          <w:marRight w:val="0"/>
          <w:marTop w:val="0"/>
          <w:marBottom w:val="0"/>
          <w:divBdr>
            <w:top w:val="none" w:sz="0" w:space="0" w:color="auto"/>
            <w:left w:val="none" w:sz="0" w:space="0" w:color="auto"/>
            <w:bottom w:val="none" w:sz="0" w:space="0" w:color="auto"/>
            <w:right w:val="none" w:sz="0" w:space="0" w:color="auto"/>
          </w:divBdr>
        </w:div>
      </w:divsChild>
    </w:div>
    <w:div w:id="45498027">
      <w:bodyDiv w:val="1"/>
      <w:marLeft w:val="0"/>
      <w:marRight w:val="0"/>
      <w:marTop w:val="0"/>
      <w:marBottom w:val="0"/>
      <w:divBdr>
        <w:top w:val="none" w:sz="0" w:space="0" w:color="auto"/>
        <w:left w:val="none" w:sz="0" w:space="0" w:color="auto"/>
        <w:bottom w:val="none" w:sz="0" w:space="0" w:color="auto"/>
        <w:right w:val="none" w:sz="0" w:space="0" w:color="auto"/>
      </w:divBdr>
      <w:divsChild>
        <w:div w:id="93210397">
          <w:marLeft w:val="0"/>
          <w:marRight w:val="0"/>
          <w:marTop w:val="0"/>
          <w:marBottom w:val="0"/>
          <w:divBdr>
            <w:top w:val="none" w:sz="0" w:space="0" w:color="auto"/>
            <w:left w:val="none" w:sz="0" w:space="0" w:color="auto"/>
            <w:bottom w:val="none" w:sz="0" w:space="0" w:color="auto"/>
            <w:right w:val="none" w:sz="0" w:space="0" w:color="auto"/>
          </w:divBdr>
        </w:div>
      </w:divsChild>
    </w:div>
    <w:div w:id="60257159">
      <w:bodyDiv w:val="1"/>
      <w:marLeft w:val="0"/>
      <w:marRight w:val="0"/>
      <w:marTop w:val="0"/>
      <w:marBottom w:val="0"/>
      <w:divBdr>
        <w:top w:val="none" w:sz="0" w:space="0" w:color="auto"/>
        <w:left w:val="none" w:sz="0" w:space="0" w:color="auto"/>
        <w:bottom w:val="none" w:sz="0" w:space="0" w:color="auto"/>
        <w:right w:val="none" w:sz="0" w:space="0" w:color="auto"/>
      </w:divBdr>
      <w:divsChild>
        <w:div w:id="1432360351">
          <w:marLeft w:val="0"/>
          <w:marRight w:val="0"/>
          <w:marTop w:val="0"/>
          <w:marBottom w:val="0"/>
          <w:divBdr>
            <w:top w:val="none" w:sz="0" w:space="0" w:color="auto"/>
            <w:left w:val="none" w:sz="0" w:space="0" w:color="auto"/>
            <w:bottom w:val="none" w:sz="0" w:space="0" w:color="auto"/>
            <w:right w:val="none" w:sz="0" w:space="0" w:color="auto"/>
          </w:divBdr>
        </w:div>
      </w:divsChild>
    </w:div>
    <w:div w:id="429132201">
      <w:bodyDiv w:val="1"/>
      <w:marLeft w:val="0"/>
      <w:marRight w:val="0"/>
      <w:marTop w:val="0"/>
      <w:marBottom w:val="0"/>
      <w:divBdr>
        <w:top w:val="none" w:sz="0" w:space="0" w:color="auto"/>
        <w:left w:val="none" w:sz="0" w:space="0" w:color="auto"/>
        <w:bottom w:val="none" w:sz="0" w:space="0" w:color="auto"/>
        <w:right w:val="none" w:sz="0" w:space="0" w:color="auto"/>
      </w:divBdr>
    </w:div>
    <w:div w:id="438254239">
      <w:bodyDiv w:val="1"/>
      <w:marLeft w:val="0"/>
      <w:marRight w:val="0"/>
      <w:marTop w:val="0"/>
      <w:marBottom w:val="0"/>
      <w:divBdr>
        <w:top w:val="none" w:sz="0" w:space="0" w:color="auto"/>
        <w:left w:val="none" w:sz="0" w:space="0" w:color="auto"/>
        <w:bottom w:val="none" w:sz="0" w:space="0" w:color="auto"/>
        <w:right w:val="none" w:sz="0" w:space="0" w:color="auto"/>
      </w:divBdr>
    </w:div>
    <w:div w:id="483592556">
      <w:bodyDiv w:val="1"/>
      <w:marLeft w:val="0"/>
      <w:marRight w:val="0"/>
      <w:marTop w:val="0"/>
      <w:marBottom w:val="0"/>
      <w:divBdr>
        <w:top w:val="none" w:sz="0" w:space="0" w:color="auto"/>
        <w:left w:val="none" w:sz="0" w:space="0" w:color="auto"/>
        <w:bottom w:val="none" w:sz="0" w:space="0" w:color="auto"/>
        <w:right w:val="none" w:sz="0" w:space="0" w:color="auto"/>
      </w:divBdr>
    </w:div>
    <w:div w:id="519398311">
      <w:bodyDiv w:val="1"/>
      <w:marLeft w:val="0"/>
      <w:marRight w:val="0"/>
      <w:marTop w:val="0"/>
      <w:marBottom w:val="0"/>
      <w:divBdr>
        <w:top w:val="none" w:sz="0" w:space="0" w:color="auto"/>
        <w:left w:val="none" w:sz="0" w:space="0" w:color="auto"/>
        <w:bottom w:val="none" w:sz="0" w:space="0" w:color="auto"/>
        <w:right w:val="none" w:sz="0" w:space="0" w:color="auto"/>
      </w:divBdr>
    </w:div>
    <w:div w:id="546142845">
      <w:bodyDiv w:val="1"/>
      <w:marLeft w:val="0"/>
      <w:marRight w:val="0"/>
      <w:marTop w:val="0"/>
      <w:marBottom w:val="0"/>
      <w:divBdr>
        <w:top w:val="none" w:sz="0" w:space="0" w:color="auto"/>
        <w:left w:val="none" w:sz="0" w:space="0" w:color="auto"/>
        <w:bottom w:val="none" w:sz="0" w:space="0" w:color="auto"/>
        <w:right w:val="none" w:sz="0" w:space="0" w:color="auto"/>
      </w:divBdr>
      <w:divsChild>
        <w:div w:id="698121330">
          <w:marLeft w:val="0"/>
          <w:marRight w:val="0"/>
          <w:marTop w:val="0"/>
          <w:marBottom w:val="0"/>
          <w:divBdr>
            <w:top w:val="none" w:sz="0" w:space="0" w:color="auto"/>
            <w:left w:val="none" w:sz="0" w:space="0" w:color="auto"/>
            <w:bottom w:val="none" w:sz="0" w:space="0" w:color="auto"/>
            <w:right w:val="none" w:sz="0" w:space="0" w:color="auto"/>
          </w:divBdr>
        </w:div>
      </w:divsChild>
    </w:div>
    <w:div w:id="634869439">
      <w:bodyDiv w:val="1"/>
      <w:marLeft w:val="0"/>
      <w:marRight w:val="0"/>
      <w:marTop w:val="0"/>
      <w:marBottom w:val="0"/>
      <w:divBdr>
        <w:top w:val="none" w:sz="0" w:space="0" w:color="auto"/>
        <w:left w:val="none" w:sz="0" w:space="0" w:color="auto"/>
        <w:bottom w:val="none" w:sz="0" w:space="0" w:color="auto"/>
        <w:right w:val="none" w:sz="0" w:space="0" w:color="auto"/>
      </w:divBdr>
      <w:divsChild>
        <w:div w:id="1854762276">
          <w:marLeft w:val="0"/>
          <w:marRight w:val="0"/>
          <w:marTop w:val="0"/>
          <w:marBottom w:val="0"/>
          <w:divBdr>
            <w:top w:val="none" w:sz="0" w:space="0" w:color="auto"/>
            <w:left w:val="none" w:sz="0" w:space="0" w:color="auto"/>
            <w:bottom w:val="none" w:sz="0" w:space="0" w:color="auto"/>
            <w:right w:val="none" w:sz="0" w:space="0" w:color="auto"/>
          </w:divBdr>
        </w:div>
      </w:divsChild>
    </w:div>
    <w:div w:id="749084219">
      <w:bodyDiv w:val="1"/>
      <w:marLeft w:val="0"/>
      <w:marRight w:val="0"/>
      <w:marTop w:val="0"/>
      <w:marBottom w:val="0"/>
      <w:divBdr>
        <w:top w:val="none" w:sz="0" w:space="0" w:color="auto"/>
        <w:left w:val="none" w:sz="0" w:space="0" w:color="auto"/>
        <w:bottom w:val="none" w:sz="0" w:space="0" w:color="auto"/>
        <w:right w:val="none" w:sz="0" w:space="0" w:color="auto"/>
      </w:divBdr>
    </w:div>
    <w:div w:id="920067911">
      <w:bodyDiv w:val="1"/>
      <w:marLeft w:val="0"/>
      <w:marRight w:val="0"/>
      <w:marTop w:val="0"/>
      <w:marBottom w:val="0"/>
      <w:divBdr>
        <w:top w:val="none" w:sz="0" w:space="0" w:color="auto"/>
        <w:left w:val="none" w:sz="0" w:space="0" w:color="auto"/>
        <w:bottom w:val="none" w:sz="0" w:space="0" w:color="auto"/>
        <w:right w:val="none" w:sz="0" w:space="0" w:color="auto"/>
      </w:divBdr>
    </w:div>
    <w:div w:id="957487056">
      <w:bodyDiv w:val="1"/>
      <w:marLeft w:val="0"/>
      <w:marRight w:val="0"/>
      <w:marTop w:val="0"/>
      <w:marBottom w:val="0"/>
      <w:divBdr>
        <w:top w:val="none" w:sz="0" w:space="0" w:color="auto"/>
        <w:left w:val="none" w:sz="0" w:space="0" w:color="auto"/>
        <w:bottom w:val="none" w:sz="0" w:space="0" w:color="auto"/>
        <w:right w:val="none" w:sz="0" w:space="0" w:color="auto"/>
      </w:divBdr>
    </w:div>
    <w:div w:id="1137987499">
      <w:bodyDiv w:val="1"/>
      <w:marLeft w:val="0"/>
      <w:marRight w:val="0"/>
      <w:marTop w:val="0"/>
      <w:marBottom w:val="0"/>
      <w:divBdr>
        <w:top w:val="none" w:sz="0" w:space="0" w:color="auto"/>
        <w:left w:val="none" w:sz="0" w:space="0" w:color="auto"/>
        <w:bottom w:val="none" w:sz="0" w:space="0" w:color="auto"/>
        <w:right w:val="none" w:sz="0" w:space="0" w:color="auto"/>
      </w:divBdr>
    </w:div>
    <w:div w:id="1175998781">
      <w:bodyDiv w:val="1"/>
      <w:marLeft w:val="0"/>
      <w:marRight w:val="0"/>
      <w:marTop w:val="0"/>
      <w:marBottom w:val="0"/>
      <w:divBdr>
        <w:top w:val="none" w:sz="0" w:space="0" w:color="auto"/>
        <w:left w:val="none" w:sz="0" w:space="0" w:color="auto"/>
        <w:bottom w:val="none" w:sz="0" w:space="0" w:color="auto"/>
        <w:right w:val="none" w:sz="0" w:space="0" w:color="auto"/>
      </w:divBdr>
    </w:div>
    <w:div w:id="1192495159">
      <w:bodyDiv w:val="1"/>
      <w:marLeft w:val="0"/>
      <w:marRight w:val="0"/>
      <w:marTop w:val="0"/>
      <w:marBottom w:val="0"/>
      <w:divBdr>
        <w:top w:val="none" w:sz="0" w:space="0" w:color="auto"/>
        <w:left w:val="none" w:sz="0" w:space="0" w:color="auto"/>
        <w:bottom w:val="none" w:sz="0" w:space="0" w:color="auto"/>
        <w:right w:val="none" w:sz="0" w:space="0" w:color="auto"/>
      </w:divBdr>
    </w:div>
    <w:div w:id="1235240341">
      <w:bodyDiv w:val="1"/>
      <w:marLeft w:val="0"/>
      <w:marRight w:val="0"/>
      <w:marTop w:val="0"/>
      <w:marBottom w:val="0"/>
      <w:divBdr>
        <w:top w:val="none" w:sz="0" w:space="0" w:color="auto"/>
        <w:left w:val="none" w:sz="0" w:space="0" w:color="auto"/>
        <w:bottom w:val="none" w:sz="0" w:space="0" w:color="auto"/>
        <w:right w:val="none" w:sz="0" w:space="0" w:color="auto"/>
      </w:divBdr>
      <w:divsChild>
        <w:div w:id="86000137">
          <w:marLeft w:val="0"/>
          <w:marRight w:val="0"/>
          <w:marTop w:val="0"/>
          <w:marBottom w:val="0"/>
          <w:divBdr>
            <w:top w:val="none" w:sz="0" w:space="0" w:color="auto"/>
            <w:left w:val="none" w:sz="0" w:space="0" w:color="auto"/>
            <w:bottom w:val="none" w:sz="0" w:space="0" w:color="auto"/>
            <w:right w:val="none" w:sz="0" w:space="0" w:color="auto"/>
          </w:divBdr>
        </w:div>
        <w:div w:id="2085451788">
          <w:marLeft w:val="0"/>
          <w:marRight w:val="0"/>
          <w:marTop w:val="0"/>
          <w:marBottom w:val="0"/>
          <w:divBdr>
            <w:top w:val="none" w:sz="0" w:space="0" w:color="auto"/>
            <w:left w:val="none" w:sz="0" w:space="0" w:color="auto"/>
            <w:bottom w:val="none" w:sz="0" w:space="0" w:color="auto"/>
            <w:right w:val="none" w:sz="0" w:space="0" w:color="auto"/>
          </w:divBdr>
        </w:div>
      </w:divsChild>
    </w:div>
    <w:div w:id="1288269946">
      <w:bodyDiv w:val="1"/>
      <w:marLeft w:val="0"/>
      <w:marRight w:val="0"/>
      <w:marTop w:val="0"/>
      <w:marBottom w:val="0"/>
      <w:divBdr>
        <w:top w:val="none" w:sz="0" w:space="0" w:color="auto"/>
        <w:left w:val="none" w:sz="0" w:space="0" w:color="auto"/>
        <w:bottom w:val="none" w:sz="0" w:space="0" w:color="auto"/>
        <w:right w:val="none" w:sz="0" w:space="0" w:color="auto"/>
      </w:divBdr>
    </w:div>
    <w:div w:id="1300918980">
      <w:bodyDiv w:val="1"/>
      <w:marLeft w:val="0"/>
      <w:marRight w:val="0"/>
      <w:marTop w:val="0"/>
      <w:marBottom w:val="0"/>
      <w:divBdr>
        <w:top w:val="none" w:sz="0" w:space="0" w:color="auto"/>
        <w:left w:val="none" w:sz="0" w:space="0" w:color="auto"/>
        <w:bottom w:val="none" w:sz="0" w:space="0" w:color="auto"/>
        <w:right w:val="none" w:sz="0" w:space="0" w:color="auto"/>
      </w:divBdr>
      <w:divsChild>
        <w:div w:id="11879022">
          <w:marLeft w:val="480"/>
          <w:marRight w:val="0"/>
          <w:marTop w:val="0"/>
          <w:marBottom w:val="0"/>
          <w:divBdr>
            <w:top w:val="none" w:sz="0" w:space="0" w:color="auto"/>
            <w:left w:val="none" w:sz="0" w:space="0" w:color="auto"/>
            <w:bottom w:val="none" w:sz="0" w:space="0" w:color="auto"/>
            <w:right w:val="none" w:sz="0" w:space="0" w:color="auto"/>
          </w:divBdr>
        </w:div>
      </w:divsChild>
    </w:div>
    <w:div w:id="1403944245">
      <w:bodyDiv w:val="1"/>
      <w:marLeft w:val="0"/>
      <w:marRight w:val="0"/>
      <w:marTop w:val="0"/>
      <w:marBottom w:val="0"/>
      <w:divBdr>
        <w:top w:val="none" w:sz="0" w:space="0" w:color="auto"/>
        <w:left w:val="none" w:sz="0" w:space="0" w:color="auto"/>
        <w:bottom w:val="none" w:sz="0" w:space="0" w:color="auto"/>
        <w:right w:val="none" w:sz="0" w:space="0" w:color="auto"/>
      </w:divBdr>
    </w:div>
    <w:div w:id="1452819207">
      <w:bodyDiv w:val="1"/>
      <w:marLeft w:val="0"/>
      <w:marRight w:val="0"/>
      <w:marTop w:val="0"/>
      <w:marBottom w:val="0"/>
      <w:divBdr>
        <w:top w:val="none" w:sz="0" w:space="0" w:color="auto"/>
        <w:left w:val="none" w:sz="0" w:space="0" w:color="auto"/>
        <w:bottom w:val="none" w:sz="0" w:space="0" w:color="auto"/>
        <w:right w:val="none" w:sz="0" w:space="0" w:color="auto"/>
      </w:divBdr>
    </w:div>
    <w:div w:id="1658220510">
      <w:bodyDiv w:val="1"/>
      <w:marLeft w:val="0"/>
      <w:marRight w:val="0"/>
      <w:marTop w:val="0"/>
      <w:marBottom w:val="0"/>
      <w:divBdr>
        <w:top w:val="none" w:sz="0" w:space="0" w:color="auto"/>
        <w:left w:val="none" w:sz="0" w:space="0" w:color="auto"/>
        <w:bottom w:val="none" w:sz="0" w:space="0" w:color="auto"/>
        <w:right w:val="none" w:sz="0" w:space="0" w:color="auto"/>
      </w:divBdr>
      <w:divsChild>
        <w:div w:id="1001663556">
          <w:marLeft w:val="0"/>
          <w:marRight w:val="0"/>
          <w:marTop w:val="0"/>
          <w:marBottom w:val="0"/>
          <w:divBdr>
            <w:top w:val="none" w:sz="0" w:space="0" w:color="auto"/>
            <w:left w:val="none" w:sz="0" w:space="0" w:color="auto"/>
            <w:bottom w:val="none" w:sz="0" w:space="0" w:color="auto"/>
            <w:right w:val="none" w:sz="0" w:space="0" w:color="auto"/>
          </w:divBdr>
        </w:div>
      </w:divsChild>
    </w:div>
    <w:div w:id="1667898430">
      <w:bodyDiv w:val="1"/>
      <w:marLeft w:val="0"/>
      <w:marRight w:val="0"/>
      <w:marTop w:val="0"/>
      <w:marBottom w:val="0"/>
      <w:divBdr>
        <w:top w:val="none" w:sz="0" w:space="0" w:color="auto"/>
        <w:left w:val="none" w:sz="0" w:space="0" w:color="auto"/>
        <w:bottom w:val="none" w:sz="0" w:space="0" w:color="auto"/>
        <w:right w:val="none" w:sz="0" w:space="0" w:color="auto"/>
      </w:divBdr>
    </w:div>
    <w:div w:id="1676615951">
      <w:bodyDiv w:val="1"/>
      <w:marLeft w:val="0"/>
      <w:marRight w:val="0"/>
      <w:marTop w:val="0"/>
      <w:marBottom w:val="0"/>
      <w:divBdr>
        <w:top w:val="none" w:sz="0" w:space="0" w:color="auto"/>
        <w:left w:val="none" w:sz="0" w:space="0" w:color="auto"/>
        <w:bottom w:val="none" w:sz="0" w:space="0" w:color="auto"/>
        <w:right w:val="none" w:sz="0" w:space="0" w:color="auto"/>
      </w:divBdr>
      <w:divsChild>
        <w:div w:id="1342243092">
          <w:marLeft w:val="0"/>
          <w:marRight w:val="0"/>
          <w:marTop w:val="0"/>
          <w:marBottom w:val="0"/>
          <w:divBdr>
            <w:top w:val="none" w:sz="0" w:space="0" w:color="auto"/>
            <w:left w:val="none" w:sz="0" w:space="0" w:color="auto"/>
            <w:bottom w:val="none" w:sz="0" w:space="0" w:color="auto"/>
            <w:right w:val="none" w:sz="0" w:space="0" w:color="auto"/>
          </w:divBdr>
        </w:div>
      </w:divsChild>
    </w:div>
    <w:div w:id="1721661398">
      <w:bodyDiv w:val="1"/>
      <w:marLeft w:val="0"/>
      <w:marRight w:val="0"/>
      <w:marTop w:val="0"/>
      <w:marBottom w:val="0"/>
      <w:divBdr>
        <w:top w:val="none" w:sz="0" w:space="0" w:color="auto"/>
        <w:left w:val="none" w:sz="0" w:space="0" w:color="auto"/>
        <w:bottom w:val="none" w:sz="0" w:space="0" w:color="auto"/>
        <w:right w:val="none" w:sz="0" w:space="0" w:color="auto"/>
      </w:divBdr>
      <w:divsChild>
        <w:div w:id="2011642331">
          <w:marLeft w:val="0"/>
          <w:marRight w:val="0"/>
          <w:marTop w:val="0"/>
          <w:marBottom w:val="0"/>
          <w:divBdr>
            <w:top w:val="none" w:sz="0" w:space="0" w:color="auto"/>
            <w:left w:val="none" w:sz="0" w:space="0" w:color="auto"/>
            <w:bottom w:val="none" w:sz="0" w:space="0" w:color="auto"/>
            <w:right w:val="none" w:sz="0" w:space="0" w:color="auto"/>
          </w:divBdr>
        </w:div>
      </w:divsChild>
    </w:div>
    <w:div w:id="1850749477">
      <w:bodyDiv w:val="1"/>
      <w:marLeft w:val="0"/>
      <w:marRight w:val="0"/>
      <w:marTop w:val="0"/>
      <w:marBottom w:val="0"/>
      <w:divBdr>
        <w:top w:val="none" w:sz="0" w:space="0" w:color="auto"/>
        <w:left w:val="none" w:sz="0" w:space="0" w:color="auto"/>
        <w:bottom w:val="none" w:sz="0" w:space="0" w:color="auto"/>
        <w:right w:val="none" w:sz="0" w:space="0" w:color="auto"/>
      </w:divBdr>
    </w:div>
    <w:div w:id="1896501235">
      <w:bodyDiv w:val="1"/>
      <w:marLeft w:val="0"/>
      <w:marRight w:val="0"/>
      <w:marTop w:val="0"/>
      <w:marBottom w:val="0"/>
      <w:divBdr>
        <w:top w:val="none" w:sz="0" w:space="0" w:color="auto"/>
        <w:left w:val="none" w:sz="0" w:space="0" w:color="auto"/>
        <w:bottom w:val="none" w:sz="0" w:space="0" w:color="auto"/>
        <w:right w:val="none" w:sz="0" w:space="0" w:color="auto"/>
      </w:divBdr>
      <w:divsChild>
        <w:div w:id="2100785904">
          <w:marLeft w:val="480"/>
          <w:marRight w:val="0"/>
          <w:marTop w:val="0"/>
          <w:marBottom w:val="0"/>
          <w:divBdr>
            <w:top w:val="none" w:sz="0" w:space="0" w:color="auto"/>
            <w:left w:val="none" w:sz="0" w:space="0" w:color="auto"/>
            <w:bottom w:val="none" w:sz="0" w:space="0" w:color="auto"/>
            <w:right w:val="none" w:sz="0" w:space="0" w:color="auto"/>
          </w:divBdr>
        </w:div>
      </w:divsChild>
    </w:div>
    <w:div w:id="1970896786">
      <w:bodyDiv w:val="1"/>
      <w:marLeft w:val="0"/>
      <w:marRight w:val="0"/>
      <w:marTop w:val="0"/>
      <w:marBottom w:val="0"/>
      <w:divBdr>
        <w:top w:val="none" w:sz="0" w:space="0" w:color="auto"/>
        <w:left w:val="none" w:sz="0" w:space="0" w:color="auto"/>
        <w:bottom w:val="none" w:sz="0" w:space="0" w:color="auto"/>
        <w:right w:val="none" w:sz="0" w:space="0" w:color="auto"/>
      </w:divBdr>
      <w:divsChild>
        <w:div w:id="956059836">
          <w:marLeft w:val="0"/>
          <w:marRight w:val="0"/>
          <w:marTop w:val="0"/>
          <w:marBottom w:val="0"/>
          <w:divBdr>
            <w:top w:val="none" w:sz="0" w:space="0" w:color="auto"/>
            <w:left w:val="none" w:sz="0" w:space="0" w:color="auto"/>
            <w:bottom w:val="none" w:sz="0" w:space="0" w:color="auto"/>
            <w:right w:val="none" w:sz="0" w:space="0" w:color="auto"/>
          </w:divBdr>
        </w:div>
      </w:divsChild>
    </w:div>
    <w:div w:id="2002464800">
      <w:bodyDiv w:val="1"/>
      <w:marLeft w:val="0"/>
      <w:marRight w:val="0"/>
      <w:marTop w:val="0"/>
      <w:marBottom w:val="0"/>
      <w:divBdr>
        <w:top w:val="none" w:sz="0" w:space="0" w:color="auto"/>
        <w:left w:val="none" w:sz="0" w:space="0" w:color="auto"/>
        <w:bottom w:val="none" w:sz="0" w:space="0" w:color="auto"/>
        <w:right w:val="none" w:sz="0" w:space="0" w:color="auto"/>
      </w:divBdr>
      <w:divsChild>
        <w:div w:id="792215830">
          <w:marLeft w:val="0"/>
          <w:marRight w:val="0"/>
          <w:marTop w:val="0"/>
          <w:marBottom w:val="0"/>
          <w:divBdr>
            <w:top w:val="none" w:sz="0" w:space="0" w:color="auto"/>
            <w:left w:val="none" w:sz="0" w:space="0" w:color="auto"/>
            <w:bottom w:val="none" w:sz="0" w:space="0" w:color="auto"/>
            <w:right w:val="none" w:sz="0" w:space="0" w:color="auto"/>
          </w:divBdr>
        </w:div>
      </w:divsChild>
    </w:div>
    <w:div w:id="2064937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Comparativo de Áreas Florestais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tx>
            <c:strRef>
              <c:f>Planilha1!$B$1</c:f>
              <c:strCache>
                <c:ptCount val="1"/>
                <c:pt idx="0">
                  <c:v>total</c:v>
                </c:pt>
              </c:strCache>
            </c:strRef>
          </c:tx>
          <c:spPr>
            <a:solidFill>
              <a:srgbClr val="00B050"/>
            </a:solidFill>
            <a:ln>
              <a:noFill/>
            </a:ln>
            <a:effectLst/>
          </c:spPr>
          <c:invertIfNegative val="0"/>
          <c:cat>
            <c:strRef>
              <c:f>Planilha1!$A$2:$A$4</c:f>
              <c:strCache>
                <c:ptCount val="3"/>
                <c:pt idx="0">
                  <c:v>Área Total</c:v>
                </c:pt>
                <c:pt idx="1">
                  <c:v>Cobertura 2000</c:v>
                </c:pt>
                <c:pt idx="2">
                  <c:v>Perda Florestal</c:v>
                </c:pt>
              </c:strCache>
            </c:strRef>
          </c:cat>
          <c:val>
            <c:numRef>
              <c:f>Planilha1!$B$2:$B$4</c:f>
              <c:numCache>
                <c:formatCode>0.00</c:formatCode>
                <c:ptCount val="3"/>
                <c:pt idx="0">
                  <c:v>547101.14080000005</c:v>
                </c:pt>
                <c:pt idx="1">
                  <c:v>351694.98139999999</c:v>
                </c:pt>
                <c:pt idx="2">
                  <c:v>109421.35</c:v>
                </c:pt>
              </c:numCache>
            </c:numRef>
          </c:val>
          <c:extLst>
            <c:ext xmlns:c16="http://schemas.microsoft.com/office/drawing/2014/chart" uri="{C3380CC4-5D6E-409C-BE32-E72D297353CC}">
              <c16:uniqueId val="{00000000-D681-49C9-B5B1-7CD5AD90C149}"/>
            </c:ext>
          </c:extLst>
        </c:ser>
        <c:dLbls>
          <c:showLegendKey val="0"/>
          <c:showVal val="0"/>
          <c:showCatName val="0"/>
          <c:showSerName val="0"/>
          <c:showPercent val="0"/>
          <c:showBubbleSize val="0"/>
        </c:dLbls>
        <c:gapWidth val="150"/>
        <c:axId val="355494672"/>
        <c:axId val="355493712"/>
      </c:barChart>
      <c:catAx>
        <c:axId val="355494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Categorias</a:t>
                </a:r>
              </a:p>
            </c:rich>
          </c:tx>
          <c:layout>
            <c:manualLayout>
              <c:xMode val="edge"/>
              <c:yMode val="edge"/>
              <c:x val="0.47572219488188977"/>
              <c:y val="0.9020607907882481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355493712"/>
        <c:crosses val="autoZero"/>
        <c:auto val="1"/>
        <c:lblAlgn val="ctr"/>
        <c:lblOffset val="100"/>
        <c:noMultiLvlLbl val="0"/>
      </c:catAx>
      <c:valAx>
        <c:axId val="3554937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Área (hectares)</a:t>
                </a:r>
              </a:p>
            </c:rich>
          </c:tx>
          <c:layout>
            <c:manualLayout>
              <c:xMode val="edge"/>
              <c:yMode val="edge"/>
              <c:x val="1.8229166666666668E-2"/>
              <c:y val="0.301892473118279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355494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C88B5152-0818-4817-8F07-4519555539EE}"/>
      </w:docPartPr>
      <w:docPartBody>
        <w:p w:rsidR="009452D3" w:rsidRDefault="001A0E4E">
          <w:r w:rsidRPr="001B36D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Oswald">
    <w:charset w:val="00"/>
    <w:family w:val="auto"/>
    <w:pitch w:val="variable"/>
    <w:sig w:usb0="2000020F"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4E"/>
    <w:rsid w:val="000377DD"/>
    <w:rsid w:val="001008A1"/>
    <w:rsid w:val="00102C56"/>
    <w:rsid w:val="001A0E4E"/>
    <w:rsid w:val="003B3992"/>
    <w:rsid w:val="003E7153"/>
    <w:rsid w:val="00752AAF"/>
    <w:rsid w:val="007B6582"/>
    <w:rsid w:val="008A5E91"/>
    <w:rsid w:val="009452D3"/>
    <w:rsid w:val="009536D9"/>
    <w:rsid w:val="0095522C"/>
    <w:rsid w:val="00A64134"/>
    <w:rsid w:val="00C343C4"/>
    <w:rsid w:val="00DB39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A0E4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4AE0D2-1AB7-4797-A423-86FEE4D1FB89}">
  <we:reference id="wa104382081" version="1.55.1.0" store="en-US" storeType="OMEX"/>
  <we:alternateReferences>
    <we:reference id="WA104382081" version="1.55.1.0" store="" storeType="OMEX"/>
  </we:alternateReferences>
  <we:properties>
    <we:property name="MENDELEY_CITATIONS" value="[{&quot;citationID&quot;:&quot;MENDELEY_CITATION_2219fe19-e766-4eab-86c1-52fbf8a43c1f&quot;,&quot;properties&quot;:{&quot;noteIndex&quot;:0},&quot;isEdited&quot;:false,&quot;manualOverride&quot;:{&quot;isManuallyOverridden&quot;:false,&quot;citeprocText&quot;:&quot;(ALMALKI et al., 2022)&quot;,&quot;manualOverrideText&quot;:&quot;&quot;},&quot;citationTag&quot;:&quot;MENDELEY_CITATION_v3_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&quot;,&quot;citationItems&quot;:[{&quot;id&quot;:&quot;97a48f33-8da4-34cc-821d-c3e4bafbbcb2&quot;,&quot;itemData&quot;:{&quot;type&quot;:&quot;article&quot;,&quot;id&quot;:&quot;97a48f33-8da4-34cc-821d-c3e4bafbbcb2&quot;,&quot;title&quot;:&quot;Monitoring and Mapping Vegetation Cover Changes in Arid and Semi-Arid Areas Using Remote Sensing Technology: A Review&quot;,&quot;author&quot;:[{&quot;family&quot;:&quot;Almalki&quot;,&quot;given&quot;:&quot;Raid&quot;,&quot;parse-names&quot;:false,&quot;dropping-particle&quot;:&quot;&quot;,&quot;non-dropping-particle&quot;:&quot;&quot;},{&quot;family&quot;:&quot;Khaki&quot;,&quot;given&quot;:&quot;Mehdi&quot;,&quot;parse-names&quot;:false,&quot;dropping-particle&quot;:&quot;&quot;,&quot;non-dropping-particle&quot;:&quot;&quot;},{&quot;family&quot;:&quot;Saco&quot;,&quot;given&quot;:&quot;Patricia M.&quot;,&quot;parse-names&quot;:false,&quot;dropping-particle&quot;:&quot;&quot;,&quot;non-dropping-particle&quot;:&quot;&quot;},{&quot;family&quot;:&quot;Rodriguez&quot;,&quot;given&quot;:&quot;Jose F.&quot;,&quot;parse-names&quot;:false,&quot;dropping-particle&quot;:&quot;&quot;,&quot;non-dropping-particle&quot;:&quot;&quot;}],&quot;container-title&quot;:&quot;Remote Sensing&quot;,&quot;container-title-short&quot;:&quot;Remote Sens (Basel)&quot;,&quot;DOI&quot;:&quot;10.3390/rs14205143&quot;,&quot;ISSN&quot;:&quot;20724292&quot;,&quot;issued&quot;:{&quot;date-parts&quot;:[[2022,10,1]]},&quot;abstract&quot;:&quot;Vegetation cover change is one of the key indicators used for monitoring environmental quality. It can accurately reflect changes in hydrology, climate, and human activities, especially in arid and semi-arid regions. The main goal of this paper is to review the remote sensing satellite sensors and the methods used for monitoring and mapping vegetation cover changes in arid and semi-arid. Arid and semi-arid lands are eco-sensitive environments with limited water resources and vegetation cover. Monitoring vegetation changes are especially important in arid and semi-arid regions due to the scarce and sensitive nature of the plant cover. Due to expected changes in vegetation cover, land productivity and biodiversity might be affected. Thus, early detection of vegetation cover changes and the assessment of their extent and severity at the local and regional scales become very important in preventing future biodiversity loss. Remote sensing data are useful for monitoring and mapping vegetation cover changes and have been used extensively for identifying, assessing, and mapping such changes in different regions. Remote sensing data, such as satellite images, can be obtained from satellite-based and aircraft-based sensors to monitor and detect vegetation cover changes. By combining remotely sensed images, e.g., from satellites and aircraft, with ground truth data, it is possible to improve the accuracy of monitoring and mapping techniques. Additionally, satellite imagery data combined with ancillary data such as slope, elevation, aspect, water bodies, and soil characteristics can detect vegetation cover changes at the species level. Using analytical methods, the data can then be used to derive vegetation indices for mapping and monitoring vegetation.&quot;,&quot;publisher&quot;:&quot;MDPI&quot;,&quot;issue&quot;:&quot;20&quot;,&quot;volume&quot;:&quot;14&quot;},&quot;isTemporary&quot;:false,&quot;suppress-author&quot;:false,&quot;composite&quot;:false,&quot;author-only&quot;:false}]},{&quot;citationID&quot;:&quot;MENDELEY_CITATION_305db4ed-0bce-4aa4-ae7a-02a596e21dff&quot;,&quot;properties&quot;:{&quot;noteIndex&quot;:0},&quot;isEdited&quot;:false,&quot;manualOverride&quot;:{&quot;isManuallyOverridden&quot;:false,&quot;citeprocText&quot;:&quot;(SHIMABUKURO et al., 2023)&quot;,&quot;manualOverrideText&quot;:&quot;&quot;},&quot;citationTag&quot;:&quot;MENDELEY_CITATION_v3_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&quot;,&quot;citationItems&quot;:[{&quot;id&quot;:&quot;ce37679e-04f6-3f92-a300-847125f95410&quot;,&quot;itemData&quot;:{&quot;type&quot;:&quot;article-journal&quot;,&quot;id&quot;:&quot;ce37679e-04f6-3f92-a300-847125f95410&quot;,&quot;title&quot;:&quot;Mapping Land Use and Land Cover Classes in São Paulo State, Southeast of Brazil, Using Landsat-8 OLI Multispectral Data and the Derived Spectral Indices and Fraction Images&quot;,&quot;author&quot;:[{&quot;family&quot;:&quot;Shimabukuro&quot;,&quot;given&quot;:&quot;Yosio E.&quot;,&quot;parse-names&quot;:false,&quot;dropping-particle&quot;:&quot;&quot;,&quot;non-dropping-particle&quot;:&quot;&quot;},{&quot;family&quot;:&quot;Arai&quot;,&quot;given&quot;:&quot;Egidio&quot;,&quot;parse-names&quot;:false,&quot;dropping-particle&quot;:&quot;&quot;,&quot;non-dropping-particle&quot;:&quot;&quot;},{&quot;family&quot;:&quot;Silva&quot;,&quot;given&quot;:&quot;Gabriel M.&quot;,&quot;parse-names&quot;:false,&quot;dropping-particle&quot;:&quot;&quot;,&quot;non-dropping-particle&quot;:&quot;da&quot;},{&quot;family&quot;:&quot;Hoffmann&quot;,&quot;given&quot;:&quot;Tânia B.&quot;,&quot;parse-names&quot;:false,&quot;dropping-particle&quot;:&quot;&quot;,&quot;non-dropping-particle&quot;:&quot;&quot;},{&quot;family&quot;:&quot;Duarte&quot;,&quot;given&quot;:&quot;Valdete&quot;,&quot;parse-names&quot;:false,&quot;dropping-particle&quot;:&quot;&quot;,&quot;non-dropping-particle&quot;:&quot;&quot;},{&quot;family&quot;:&quot;Martini&quot;,&quot;given&quot;:&quot;Paulo R.&quot;,&quot;parse-names&quot;:false,&quot;dropping-particle&quot;:&quot;&quot;,&quot;non-dropping-particle&quot;:&quot;&quot;},{&quot;family&quot;:&quot;Dutra&quot;,&quot;given&quot;:&quot;Andeise Cerqueira&quot;,&quot;parse-names&quot;:false,&quot;dropping-particle&quot;:&quot;&quot;,&quot;non-dropping-particle&quot;:&quot;&quot;},{&quot;family&quot;:&quot;Mataveli&quot;,&quot;given&quot;:&quot;Guilherme&quot;,&quot;parse-names&quot;:false,&quot;dropping-particle&quot;:&quot;&quot;,&quot;non-dropping-particle&quot;:&quot;&quot;},{&quot;family&quot;:&quot;Cassol&quot;,&quot;given&quot;:&quot;Henrique L.G.&quot;,&quot;parse-names&quot;:false,&quot;dropping-particle&quot;:&quot;&quot;,&quot;non-dropping-particle&quot;:&quot;&quot;},{&quot;family&quot;:&quot;Adami&quot;,&quot;given&quot;:&quot;Marcos&quot;,&quot;parse-names&quot;:false,&quot;dropping-particle&quot;:&quot;&quot;,&quot;non-dropping-particle&quot;:&quot;&quot;}],&quot;container-title&quot;:&quot;Forests&quot;,&quot;container-title-short&quot;:&quot;Forests&quot;,&quot;DOI&quot;:&quot;10.3390/f14081669&quot;,&quot;ISSN&quot;:&quot;19994907&quot;,&quot;issued&quot;:{&quot;date-parts&quot;:[[2023,8,1]]},&quot;abstract&quot;:&quot;This work aims to develop a new method to map Land Use and Land Cover (LULC) classes in the São Paulo State, Brazil, using Landsat-8 Operational Land Imager (OLI) data. The novelty of the proposed method consists of selecting the images based on the spectral and temporal characteristics of the LULC classes. First, we defined the six classes to be mapped in the year 2020 as forest, forest plantation, water bodies, urban areas, agriculture, and pasture. Second, we visually analyzed their variability spectral characteristics over the year. Then, we pre-processed these images to highlight each LULC class. For the classification, the Random Forest algorithm available on the Google Earth Engine (GEE) platform was utilized individually for each LULC class. Afterward, we integrated the classified maps to create the final LULC map. The results revealed that forest areas are primarily concentrated in the eastern region of São Paulo, predominantly on steeper slopes, accounting for 19% of the study area. On the other hand, pasture and agriculture dominated 73% of all São Paulo’s landscape, reaching 39% and 34%, respectively. The overall accuracy of the classification achieved 89.10%, while producer and user accuracies were greater than 84.20% and 76.62%, respectively. To validate the results, we compared our findings with the MapBiomas Project classification, obtaining an overall accuracy of 85.47%. Therefore, our method demonstrates its potential to minimize classification errors and offers the advantage of facilitating post-classification editing for individual mapped classes.&quot;,&quot;publisher&quot;:&quot;Multidisciplinary Digital Publishing Institute (MDPI)&quot;,&quot;issue&quot;:&quot;8&quot;,&quot;volume&quot;:&quot;14&quot;},&quot;isTemporary&quot;:false}]}]"/>
    <we:property name="MENDELEY_CITATIONS_LOCALE_CODE" value="&quot;pt-BR&quot;"/>
    <we:property name="MENDELEY_CITATIONS_STYLE" value="{&quot;id&quot;:&quot;https://www.zotero.org/styles/associacao-brasileira-de-normas-tecnicas&quot;,&quot;title&quot;:&quot;Associação Brasileira de Normas Técnicas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E0F13E-BB5B-460D-8F6F-DC42CF8A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4</Pages>
  <Words>1963</Words>
  <Characters>10602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Antonio Carlos Ferraz Filho</cp:lastModifiedBy>
  <cp:revision>102</cp:revision>
  <dcterms:created xsi:type="dcterms:W3CDTF">2025-04-29T14:03:00Z</dcterms:created>
  <dcterms:modified xsi:type="dcterms:W3CDTF">2025-06-03T12:27:00Z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