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E278B" w14:textId="77777777" w:rsidR="00463614" w:rsidRPr="00463614" w:rsidRDefault="00463614" w:rsidP="004636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RELAÇÃO DA EPILEPSIA COM COMPROMETIMENTO COGNITIVO E DE LINGUAGEM: UMA REVISÃO DE LITERATURA.</w:t>
      </w:r>
    </w:p>
    <w:p w14:paraId="22CFEA7F" w14:textId="1FF5CBEB" w:rsidR="00463614" w:rsidRPr="00463614" w:rsidRDefault="00463614" w:rsidP="0046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Aline Prates Correia¹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Caio Rodrigues dos Santos¹ ; Fábio Jambeiro Santana Borges¹ ; Gabriela de Azevedo Barbosa¹ ; Isis e Silva Teixei</w:t>
      </w:r>
      <w:r w:rsidR="00660E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a² ; Grasiely Faccin Borges¹</w:t>
      </w:r>
    </w:p>
    <w:p w14:paraId="1D63CC4D" w14:textId="77777777" w:rsidR="00463614" w:rsidRPr="00463614" w:rsidRDefault="00463614" w:rsidP="004636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¹Universidade Federal do Sul da Bahia, curso de Medicina, Teixeira de Freitas, BA, Brasil. ²Centro Universitário Redentor, Itaperuna, RJ, Brasil.</w:t>
      </w:r>
    </w:p>
    <w:p w14:paraId="18A1685D" w14:textId="42BD6D28" w:rsidR="00463614" w:rsidRPr="00463614" w:rsidRDefault="00463614" w:rsidP="0046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3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e Objetivos: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comprometimento na linguagem e cognição é comum em crianças </w:t>
      </w:r>
      <w:r w:rsidRPr="004636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previamente diagnosticados com epilepsia,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podendo agravar </w:t>
      </w:r>
      <w:r w:rsidRPr="004636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comorbidades, principalmente as psiquiátricas. Essa realidade pode interferir na qualidade de vida relacionada à saúde tanto das crianças quanto dos pais que depositam responsabilidade pessoal no desenvolvimento dos filhos. 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Há ainda, um declínio da qualidade de vida em longo prazo, justificada pela piora das comorbidades psiquiátricas na epilepsia de início na infância, o que sugere que o tratamento abrangente da epilepsia deve incluir triagem e tratamento para essas condições cada vez mais eficazes. Dessa forma, o objetivo do presente estudo foi buscar a relação da epilepsia com um possível acometimento da linguagem e cognição.  </w:t>
      </w:r>
      <w:r w:rsidRPr="00463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Métodos: 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realizada uma revisão qualitativa da literatura, por meio da pesquisa de artigos científicos no PubMed, publicados entre 2015 e 2020, através das palavras-chave: “Epilepsia” AND “Disfunção Cognitiva” AND “Transtornos de Linguagem”. Tal pesquisa proporcionou acesso a 09 artigos, dos quais todos foram selecionados pelos critérios de inclusão. </w:t>
      </w:r>
      <w:r w:rsidRPr="00463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Resultados: 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Houve consenso entre os autores que as descargas epileptiformes interictais possuem associação negativa com o coeficiente de inteligência e positiva com déficits de linguagem expressiva, receptiva, leitura e habilidades numéricas. É mostrado também que a relação social das pessoas com epilepsia é complexa, pois os mesmos sofrem certo preconceito, o que influencia ainda mais de forma negativa nas questões relatadas. Sobretudo, na maioria dos portadores de epilepsia, o comprometimento cognitivo é leve. </w:t>
      </w:r>
      <w:r w:rsidRPr="00463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Pr="00463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comprometimento do desenvolvimento cognitivo e da linguagem é uma situação comum, que afeta a qualidade de vida agravando o quadro clínico de crianças diagnosticadas com comorbidades psiquiátricas.</w:t>
      </w:r>
    </w:p>
    <w:p w14:paraId="032D68B8" w14:textId="77777777" w:rsidR="00463614" w:rsidRPr="00463614" w:rsidRDefault="00463614" w:rsidP="00463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DB928A" w14:textId="1AEA1366" w:rsidR="00463614" w:rsidRPr="00463614" w:rsidRDefault="00463614" w:rsidP="004636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614">
        <w:rPr>
          <w:rFonts w:ascii="Arial" w:hAnsi="Arial" w:cs="Arial"/>
          <w:b/>
          <w:bCs/>
          <w:sz w:val="24"/>
          <w:szCs w:val="24"/>
        </w:rPr>
        <w:t>Palavras-chave:</w:t>
      </w:r>
      <w:r w:rsidRPr="00463614">
        <w:rPr>
          <w:rFonts w:ascii="Arial" w:hAnsi="Arial" w:cs="Arial"/>
          <w:sz w:val="24"/>
          <w:szCs w:val="24"/>
        </w:rPr>
        <w:t xml:space="preserve"> </w:t>
      </w:r>
      <w:r w:rsidR="00ED4237">
        <w:rPr>
          <w:rFonts w:ascii="Arial" w:hAnsi="Arial" w:cs="Arial"/>
          <w:sz w:val="24"/>
          <w:szCs w:val="24"/>
        </w:rPr>
        <w:t>e</w:t>
      </w:r>
      <w:r w:rsidRPr="00463614">
        <w:rPr>
          <w:rFonts w:ascii="Arial" w:hAnsi="Arial" w:cs="Arial"/>
          <w:sz w:val="24"/>
          <w:szCs w:val="24"/>
        </w:rPr>
        <w:t>pilepsia</w:t>
      </w:r>
      <w:r w:rsidR="00ED4237">
        <w:rPr>
          <w:rFonts w:ascii="Arial" w:hAnsi="Arial" w:cs="Arial"/>
          <w:sz w:val="24"/>
          <w:szCs w:val="24"/>
        </w:rPr>
        <w:t>;</w:t>
      </w:r>
      <w:r w:rsidRPr="00463614">
        <w:rPr>
          <w:rFonts w:ascii="Arial" w:hAnsi="Arial" w:cs="Arial"/>
          <w:sz w:val="24"/>
          <w:szCs w:val="24"/>
        </w:rPr>
        <w:t xml:space="preserve"> </w:t>
      </w:r>
      <w:r w:rsidR="00ED4237">
        <w:rPr>
          <w:rFonts w:ascii="Arial" w:hAnsi="Arial" w:cs="Arial"/>
          <w:sz w:val="24"/>
          <w:szCs w:val="24"/>
        </w:rPr>
        <w:t>c</w:t>
      </w:r>
      <w:r w:rsidRPr="00463614">
        <w:rPr>
          <w:rFonts w:ascii="Arial" w:hAnsi="Arial" w:cs="Arial"/>
          <w:sz w:val="24"/>
          <w:szCs w:val="24"/>
        </w:rPr>
        <w:t>ognição</w:t>
      </w:r>
      <w:r w:rsidR="00ED4237">
        <w:rPr>
          <w:rFonts w:ascii="Arial" w:hAnsi="Arial" w:cs="Arial"/>
          <w:sz w:val="24"/>
          <w:szCs w:val="24"/>
        </w:rPr>
        <w:t>;</w:t>
      </w:r>
      <w:r w:rsidRPr="00463614">
        <w:rPr>
          <w:rFonts w:ascii="Arial" w:hAnsi="Arial" w:cs="Arial"/>
          <w:sz w:val="24"/>
          <w:szCs w:val="24"/>
        </w:rPr>
        <w:t xml:space="preserve"> </w:t>
      </w:r>
      <w:r w:rsidR="00BB6847">
        <w:rPr>
          <w:rFonts w:ascii="Arial" w:hAnsi="Arial" w:cs="Arial"/>
          <w:sz w:val="24"/>
          <w:szCs w:val="24"/>
        </w:rPr>
        <w:t>barreiras de comunicação.</w:t>
      </w:r>
    </w:p>
    <w:p w14:paraId="0D512B34" w14:textId="2C48BF31" w:rsidR="00463614" w:rsidRPr="00463614" w:rsidRDefault="00463614" w:rsidP="004636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614">
        <w:rPr>
          <w:rFonts w:ascii="Arial" w:hAnsi="Arial" w:cs="Arial"/>
          <w:b/>
          <w:bCs/>
          <w:sz w:val="24"/>
          <w:szCs w:val="24"/>
        </w:rPr>
        <w:t>Nº de Protocolo do CEP ou CEUA:</w:t>
      </w:r>
      <w:r w:rsidRPr="00463614">
        <w:rPr>
          <w:rFonts w:ascii="Arial" w:hAnsi="Arial" w:cs="Arial"/>
          <w:sz w:val="24"/>
          <w:szCs w:val="24"/>
        </w:rPr>
        <w:t xml:space="preserve"> não se aplica.</w:t>
      </w:r>
    </w:p>
    <w:p w14:paraId="5C96EF5B" w14:textId="7DF31C02" w:rsidR="00463614" w:rsidRPr="00463614" w:rsidRDefault="00463614" w:rsidP="004636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3614">
        <w:rPr>
          <w:rFonts w:ascii="Arial" w:hAnsi="Arial" w:cs="Arial"/>
          <w:b/>
          <w:bCs/>
          <w:sz w:val="24"/>
          <w:szCs w:val="24"/>
        </w:rPr>
        <w:t>Fonte financiadora:</w:t>
      </w:r>
      <w:r w:rsidRPr="00463614">
        <w:rPr>
          <w:rFonts w:ascii="Arial" w:hAnsi="Arial" w:cs="Arial"/>
          <w:sz w:val="24"/>
          <w:szCs w:val="24"/>
        </w:rPr>
        <w:t xml:space="preserve"> não se aplica.</w:t>
      </w:r>
    </w:p>
    <w:sectPr w:rsidR="00463614" w:rsidRPr="00463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14"/>
    <w:rsid w:val="00463614"/>
    <w:rsid w:val="00660EE4"/>
    <w:rsid w:val="00BB6847"/>
    <w:rsid w:val="00ED4237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B39E"/>
  <w15:chartTrackingRefBased/>
  <w15:docId w15:val="{DB287C5C-303F-428D-AB5F-A9ABAA4B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Aline</cp:lastModifiedBy>
  <cp:revision>5</cp:revision>
  <dcterms:created xsi:type="dcterms:W3CDTF">2020-09-27T13:15:00Z</dcterms:created>
  <dcterms:modified xsi:type="dcterms:W3CDTF">2020-09-27T13:47:00Z</dcterms:modified>
</cp:coreProperties>
</file>