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2" w:rsidRDefault="0024619C">
      <w:pPr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IMPLEMENTAÇÃO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METODOLOGIAS LÚDICAS COMO RECURSO DE MOTIVAÇÃO E APRENDIZAGEM DOS ALUNOS</w:t>
      </w:r>
    </w:p>
    <w:p w:rsidR="00F61EA2" w:rsidRDefault="00F61EA2">
      <w:pPr>
        <w:jc w:val="center"/>
        <w:rPr>
          <w:rFonts w:ascii="Arial" w:eastAsia="Arial" w:hAnsi="Arial" w:cs="Arial"/>
          <w:sz w:val="24"/>
          <w:szCs w:val="24"/>
        </w:rPr>
      </w:pPr>
    </w:p>
    <w:p w:rsidR="00F61EA2" w:rsidRDefault="0024619C">
      <w:pPr>
        <w:jc w:val="right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Maria Luiza Silva de Farias SANTOS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</w:p>
    <w:p w:rsidR="00F61EA2" w:rsidRDefault="0024619C">
      <w:pPr>
        <w:jc w:val="right"/>
        <w:rPr>
          <w:rFonts w:ascii="Arial" w:eastAsia="Arial" w:hAnsi="Arial" w:cs="Arial"/>
          <w:sz w:val="24"/>
          <w:szCs w:val="24"/>
          <w:u w:val="single"/>
          <w:vertAlign w:val="superscript"/>
        </w:rPr>
      </w:pPr>
      <w:r>
        <w:rPr>
          <w:rFonts w:ascii="Arial" w:eastAsia="Arial" w:hAnsi="Arial" w:cs="Arial"/>
          <w:sz w:val="24"/>
          <w:szCs w:val="24"/>
          <w:u w:val="single"/>
        </w:rPr>
        <w:t>Taís Laurentino FERRO</w:t>
      </w:r>
      <w:r>
        <w:rPr>
          <w:rFonts w:ascii="Arial" w:eastAsia="Arial" w:hAnsi="Arial" w:cs="Arial"/>
          <w:sz w:val="24"/>
          <w:szCs w:val="24"/>
          <w:u w:val="single"/>
          <w:vertAlign w:val="superscript"/>
        </w:rPr>
        <w:t>1</w:t>
      </w:r>
    </w:p>
    <w:p w:rsidR="00F61EA2" w:rsidRDefault="0024619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Marcos Antônio Luz SURICA²</w:t>
      </w:r>
    </w:p>
    <w:p w:rsidR="00F61EA2" w:rsidRDefault="0024619C">
      <w:pPr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Deysiane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Santos da SILVA³</w:t>
      </w:r>
    </w:p>
    <w:p w:rsidR="00F61EA2" w:rsidRDefault="0024619C" w:rsidP="005E1802">
      <w:pPr>
        <w:ind w:left="5670" w:firstLine="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¹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Graduand</w:t>
      </w:r>
      <w:r w:rsidR="005E1802"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do curso de Licenciatura em Química, </w:t>
      </w:r>
      <w:proofErr w:type="spellStart"/>
      <w:r>
        <w:rPr>
          <w:rFonts w:ascii="Arial" w:eastAsia="Arial" w:hAnsi="Arial" w:cs="Arial"/>
          <w:sz w:val="16"/>
          <w:szCs w:val="16"/>
        </w:rPr>
        <w:t>Uneal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; </w:t>
      </w:r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>Professor/ Orientador do cu</w:t>
      </w:r>
      <w:r w:rsidR="005E1802">
        <w:rPr>
          <w:rFonts w:ascii="Arial" w:eastAsia="Arial" w:hAnsi="Arial" w:cs="Arial"/>
          <w:sz w:val="16"/>
          <w:szCs w:val="16"/>
        </w:rPr>
        <w:t xml:space="preserve">rso de Licenciatura em Química, </w:t>
      </w:r>
      <w:proofErr w:type="spellStart"/>
      <w:r>
        <w:rPr>
          <w:rFonts w:ascii="Arial" w:eastAsia="Arial" w:hAnsi="Arial" w:cs="Arial"/>
          <w:sz w:val="16"/>
          <w:szCs w:val="16"/>
        </w:rPr>
        <w:t>Uneal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; </w:t>
      </w:r>
      <w:r>
        <w:rPr>
          <w:rFonts w:ascii="Arial" w:eastAsia="Arial" w:hAnsi="Arial" w:cs="Arial"/>
          <w:sz w:val="16"/>
          <w:szCs w:val="16"/>
        </w:rPr>
        <w:t>³Professora/</w:t>
      </w:r>
      <w:proofErr w:type="spellStart"/>
      <w:r>
        <w:rPr>
          <w:rFonts w:ascii="Arial" w:eastAsia="Arial" w:hAnsi="Arial" w:cs="Arial"/>
          <w:sz w:val="16"/>
          <w:szCs w:val="16"/>
        </w:rPr>
        <w:t>Coorientadora</w:t>
      </w:r>
      <w:proofErr w:type="spellEnd"/>
      <w:r w:rsidR="005E180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SEE/AL</w:t>
      </w:r>
    </w:p>
    <w:p w:rsidR="00F61EA2" w:rsidRDefault="0024619C" w:rsidP="005E1802">
      <w:pPr>
        <w:tabs>
          <w:tab w:val="left" w:pos="5055"/>
          <w:tab w:val="right" w:pos="9639"/>
        </w:tabs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hyperlink r:id="rId5" w:history="1">
        <w:r w:rsidR="005E1802" w:rsidRPr="00941329">
          <w:rPr>
            <w:rStyle w:val="Hyperlink"/>
            <w:rFonts w:ascii="Arial" w:eastAsia="Arial" w:hAnsi="Arial" w:cs="Arial"/>
            <w:sz w:val="16"/>
            <w:szCs w:val="16"/>
          </w:rPr>
          <w:t>taislferro@gmail.com</w:t>
        </w:r>
      </w:hyperlink>
    </w:p>
    <w:p w:rsidR="005E1802" w:rsidRDefault="005E1802" w:rsidP="005E1802">
      <w:pPr>
        <w:tabs>
          <w:tab w:val="left" w:pos="5055"/>
          <w:tab w:val="right" w:pos="9070"/>
        </w:tabs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u w:val="single"/>
        </w:rPr>
        <w:t>luiza.94f@hotmail.com</w:t>
      </w:r>
    </w:p>
    <w:p w:rsidR="00F61EA2" w:rsidRDefault="00F61EA2">
      <w:pPr>
        <w:tabs>
          <w:tab w:val="left" w:pos="5055"/>
          <w:tab w:val="right" w:pos="9070"/>
        </w:tabs>
        <w:rPr>
          <w:rFonts w:ascii="Arial" w:eastAsia="Arial" w:hAnsi="Arial" w:cs="Arial"/>
          <w:sz w:val="16"/>
          <w:szCs w:val="16"/>
        </w:rPr>
      </w:pPr>
    </w:p>
    <w:p w:rsidR="00F61EA2" w:rsidRDefault="0024619C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Resumo: </w:t>
      </w:r>
      <w:r>
        <w:rPr>
          <w:rFonts w:ascii="Arial" w:eastAsia="Arial" w:hAnsi="Arial" w:cs="Arial"/>
          <w:sz w:val="24"/>
          <w:szCs w:val="24"/>
        </w:rPr>
        <w:t>Existe um variado leque de metodologias e recursos didáticos que podem e deve ser utilizado pelos professores na sala de aula, porem, vivem numa constante busca pela descoberta de metodologias que possam ser aplicadas e capazes de despertar à atenç</w:t>
      </w:r>
      <w:r>
        <w:rPr>
          <w:rFonts w:ascii="Arial" w:eastAsia="Arial" w:hAnsi="Arial" w:cs="Arial"/>
          <w:sz w:val="24"/>
          <w:szCs w:val="24"/>
        </w:rPr>
        <w:t>ão do aluno, fazendo com que o mesmo sinta-se empolgado e com prazer de aprender, uma vez que se torna papel do docente buscar e identificar os motivos e causas de desmotivação que venha ser observado por parte dos alunos, buscando assim, soluções para san</w:t>
      </w:r>
      <w:r>
        <w:rPr>
          <w:rFonts w:ascii="Arial" w:eastAsia="Arial" w:hAnsi="Arial" w:cs="Arial"/>
          <w:sz w:val="24"/>
          <w:szCs w:val="24"/>
        </w:rPr>
        <w:t>ar esse tipo de problema. Contudo, essa motivação tão esperada precisa partir do professor, que se coloca sempre como condutor.  A ludicidade se apresenta então como sendo um dos mais variados recursos presentes no ensino básico, mas que pode ser levados a</w:t>
      </w:r>
      <w:r>
        <w:rPr>
          <w:rFonts w:ascii="Arial" w:eastAsia="Arial" w:hAnsi="Arial" w:cs="Arial"/>
          <w:sz w:val="24"/>
          <w:szCs w:val="24"/>
        </w:rPr>
        <w:t>o ensino superior, se apresentando através da criatividade e de jogos que promovem um ambiente descontraído e prazeroso somando a interação entre o professor, aluno, sala de aula e aprendizagem. Dessa forma a pesquisa, buscou mostrar à visão que o professo</w:t>
      </w:r>
      <w:r>
        <w:rPr>
          <w:rFonts w:ascii="Arial" w:eastAsia="Arial" w:hAnsi="Arial" w:cs="Arial"/>
          <w:sz w:val="24"/>
          <w:szCs w:val="24"/>
        </w:rPr>
        <w:t>r e os alunos possuem referente ao lúdico, evidenciando assim a sua importância e o quanto a implantação desse tipo de metodologia pode contribuir para a educação, avaliando também a dificuldade que existe em assimilar os conteúdos abordados de forma teóri</w:t>
      </w:r>
      <w:r>
        <w:rPr>
          <w:rFonts w:ascii="Arial" w:eastAsia="Arial" w:hAnsi="Arial" w:cs="Arial"/>
          <w:sz w:val="24"/>
          <w:szCs w:val="24"/>
        </w:rPr>
        <w:t>ca na sala de aula.</w:t>
      </w: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24619C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 xml:space="preserve">Educação. Lúdico. Novas metodologias. </w:t>
      </w: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5E1802" w:rsidRDefault="005E1802">
      <w:pPr>
        <w:ind w:firstLine="0"/>
        <w:rPr>
          <w:rFonts w:ascii="Arial" w:eastAsia="Arial" w:hAnsi="Arial" w:cs="Arial"/>
          <w:sz w:val="24"/>
          <w:szCs w:val="24"/>
        </w:rPr>
      </w:pPr>
    </w:p>
    <w:p w:rsidR="00F61EA2" w:rsidRDefault="0024619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INTRODUÇÃO</w:t>
      </w:r>
    </w:p>
    <w:p w:rsidR="00F61EA2" w:rsidRDefault="00F61EA2">
      <w:pPr>
        <w:rPr>
          <w:rFonts w:ascii="Arial" w:eastAsia="Arial" w:hAnsi="Arial" w:cs="Arial"/>
          <w:b/>
          <w:sz w:val="24"/>
          <w:szCs w:val="24"/>
        </w:rPr>
      </w:pPr>
    </w:p>
    <w:p w:rsidR="00F61EA2" w:rsidRDefault="0024619C">
      <w:pPr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Sempre se ouviu falar que a química é uma das disciplinas mais difíceis para compreensão, um fato que se confirma ao observar o grande desinteresse pela matéria por grande parte dos alunos que mostram resistência a mesma. Com isso, o aluno deixa de querer </w:t>
      </w:r>
      <w:r>
        <w:rPr>
          <w:rFonts w:ascii="Arial" w:eastAsia="Arial" w:hAnsi="Arial" w:cs="Arial"/>
          <w:sz w:val="24"/>
          <w:szCs w:val="24"/>
        </w:rPr>
        <w:t>aprender, tendo como consequência um significativo atraso educacional.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 discentes em química, é perturbador ver a dificuldade presente no dia-a-dia dos alunos em compreender, aprender e acompanhar os conteúdos que são trabalhados em sala, principalment</w:t>
      </w:r>
      <w:r>
        <w:rPr>
          <w:rFonts w:ascii="Arial" w:eastAsia="Arial" w:hAnsi="Arial" w:cs="Arial"/>
          <w:sz w:val="24"/>
          <w:szCs w:val="24"/>
        </w:rPr>
        <w:t>e aqueles voltados à área de exatas, e isso acaba ocasionando o baixo rendimento dos mesmos.</w:t>
      </w:r>
    </w:p>
    <w:p w:rsidR="00F61EA2" w:rsidRDefault="0024619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Fazendo uma análise a respeito do contexto inserido no âmbito educacional, os estudantes do ensino médio despertam dificuldade em conteúdos que não foram vistos ou</w:t>
      </w:r>
      <w:r>
        <w:rPr>
          <w:rFonts w:ascii="Arial" w:eastAsia="Arial" w:hAnsi="Arial" w:cs="Arial"/>
          <w:sz w:val="24"/>
          <w:szCs w:val="24"/>
        </w:rPr>
        <w:t xml:space="preserve"> foram mal ministrados, que esses maus desempenhos obtidos podem ser decorrentes das práticas tradicionais de ensino. </w:t>
      </w:r>
    </w:p>
    <w:p w:rsidR="00F61EA2" w:rsidRDefault="0024619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alunos, de forma geral, apresentam inúmeras dificuldades para poder compreender e assimilar os conteúdos e conceitos que rodeiam a quí</w:t>
      </w:r>
      <w:r>
        <w:rPr>
          <w:rFonts w:ascii="Arial" w:eastAsia="Arial" w:hAnsi="Arial" w:cs="Arial"/>
          <w:sz w:val="24"/>
          <w:szCs w:val="24"/>
        </w:rPr>
        <w:t>mica. Talvez, essa dificuldade encontrada esteja ligada há exigência de abstração e utilização de modelos “</w:t>
      </w:r>
      <w:proofErr w:type="gramStart"/>
      <w:r>
        <w:rPr>
          <w:rFonts w:ascii="Arial" w:eastAsia="Arial" w:hAnsi="Arial" w:cs="Arial"/>
          <w:sz w:val="24"/>
          <w:szCs w:val="24"/>
        </w:rPr>
        <w:t>mentalizados</w:t>
      </w:r>
      <w:proofErr w:type="gramEnd"/>
      <w:r>
        <w:rPr>
          <w:rFonts w:ascii="Arial" w:eastAsia="Arial" w:hAnsi="Arial" w:cs="Arial"/>
          <w:sz w:val="24"/>
          <w:szCs w:val="24"/>
        </w:rPr>
        <w:t>” pelos próprios alunos e recursos metodológicos que os docentes dispõem para ministrar a disciplina (MORTIMER; MOL; DUARTE, 1994).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</w:t>
      </w:r>
      <w:r>
        <w:rPr>
          <w:rFonts w:ascii="Arial" w:eastAsia="Arial" w:hAnsi="Arial" w:cs="Arial"/>
          <w:sz w:val="24"/>
          <w:szCs w:val="24"/>
        </w:rPr>
        <w:t>eios dessas metodologias de ensino o aluno encontra apoio para superar suas dificuldades de aprendizagem, e obtêm assim, um maior desempenho. Os jogos, de forma geral, trazem um numero variado de benefícios, conhecimento e diversões para todas as idades, v</w:t>
      </w:r>
      <w:r>
        <w:rPr>
          <w:rFonts w:ascii="Arial" w:eastAsia="Arial" w:hAnsi="Arial" w:cs="Arial"/>
          <w:sz w:val="24"/>
          <w:szCs w:val="24"/>
        </w:rPr>
        <w:t>indo também oportunizar o aperfeiçoamento de nossas qualidades, que por muitas vezes estão escondidas, e a superação nossas dificuldades.</w:t>
      </w:r>
    </w:p>
    <w:p w:rsidR="00F61EA2" w:rsidRDefault="0024619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Silva (2006), o lúdico contribui de forma positiva e proporciona uma participação ativa no processo de ensino-</w:t>
      </w:r>
      <w:r>
        <w:rPr>
          <w:rFonts w:ascii="Arial" w:eastAsia="Arial" w:hAnsi="Arial" w:cs="Arial"/>
          <w:sz w:val="24"/>
          <w:szCs w:val="24"/>
        </w:rPr>
        <w:t xml:space="preserve">aprendizagem, dispondo de diversos objetivos, como por exemplo, promove a socialização, diversão e interação entre o professor, o aluno e a sala de aula; servindo como instrumento para transmitir conhecimentos por meio de brincadeiras e jogos que vinculam </w:t>
      </w:r>
      <w:r>
        <w:rPr>
          <w:rFonts w:ascii="Arial" w:eastAsia="Arial" w:hAnsi="Arial" w:cs="Arial"/>
          <w:sz w:val="24"/>
          <w:szCs w:val="24"/>
        </w:rPr>
        <w:t>a fantasia com a realidade. Assim sendo, o lúdico se torna uma das formas de desenvolver e aflorar a criatividade e os conhecimentos, de maneira dinâmica, através de jogos, músicas e dança, tendo como objetivo educar e ensinar de forma divertida e com muit</w:t>
      </w:r>
      <w:r>
        <w:rPr>
          <w:rFonts w:ascii="Arial" w:eastAsia="Arial" w:hAnsi="Arial" w:cs="Arial"/>
          <w:sz w:val="24"/>
          <w:szCs w:val="24"/>
        </w:rPr>
        <w:t>a interação entre os alunos. Essa metodologia estar presente em diversas modalidades, e se mostra ativa em toda trajetória da vida, do nascimento à terceira idade, contribuindo assim, para a nossa física e mental de forma integrada.</w:t>
      </w:r>
    </w:p>
    <w:p w:rsidR="00F61EA2" w:rsidRDefault="0024619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Cabe ressaltar que rela</w:t>
      </w:r>
      <w:r>
        <w:rPr>
          <w:rFonts w:ascii="Arial" w:eastAsia="Arial" w:hAnsi="Arial" w:cs="Arial"/>
          <w:sz w:val="24"/>
          <w:szCs w:val="24"/>
        </w:rPr>
        <w:t>ções interpessoais são estabelecidas durante os jogos, o que atribui a interação entre professor-aluno no processo de aprendizagem, onde o professor precisa se colocar como um facilitador e mediador, garantindo condições para que o aluno explore seus conhe</w:t>
      </w:r>
      <w:r>
        <w:rPr>
          <w:rFonts w:ascii="Arial" w:eastAsia="Arial" w:hAnsi="Arial" w:cs="Arial"/>
          <w:sz w:val="24"/>
          <w:szCs w:val="24"/>
        </w:rPr>
        <w:t>cimentos, interaja e aprenda a resolver e lidar com situações e problemas (PINTO, 2003).</w:t>
      </w:r>
    </w:p>
    <w:p w:rsidR="00F61EA2" w:rsidRDefault="0024619C">
      <w:pPr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Diante disso, o objetivo principal desse trabalho se dar em apresentar as vantagens que o lúdico pode oferecer para o crescimento educacional, uma vez que, possui part</w:t>
      </w:r>
      <w:r>
        <w:rPr>
          <w:rFonts w:ascii="Arial" w:eastAsia="Arial" w:hAnsi="Arial" w:cs="Arial"/>
          <w:sz w:val="24"/>
          <w:szCs w:val="24"/>
        </w:rPr>
        <w:t>icipação ativa do aluno no processo de ensino-aprendizagem, mostrando também a dificuldade que os mesmos possuem em assimilar os conteúdos, quando abordados de forma teórica.</w:t>
      </w:r>
    </w:p>
    <w:p w:rsidR="00F61EA2" w:rsidRDefault="00F61EA2">
      <w:pPr>
        <w:rPr>
          <w:rFonts w:ascii="Arial" w:eastAsia="Arial" w:hAnsi="Arial" w:cs="Arial"/>
          <w:b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b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b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rPr>
          <w:rFonts w:ascii="Arial" w:eastAsia="Arial" w:hAnsi="Arial" w:cs="Arial"/>
          <w:b/>
          <w:sz w:val="24"/>
          <w:szCs w:val="24"/>
        </w:rPr>
      </w:pPr>
    </w:p>
    <w:p w:rsidR="00F61EA2" w:rsidRDefault="0024619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MATERIAIS E MÉTODOS </w:t>
      </w:r>
    </w:p>
    <w:p w:rsidR="00F61EA2" w:rsidRDefault="0024619C">
      <w:pPr>
        <w:tabs>
          <w:tab w:val="left" w:pos="1227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Muitos autores </w:t>
      </w:r>
      <w:proofErr w:type="spellStart"/>
      <w:r>
        <w:rPr>
          <w:rFonts w:ascii="Arial" w:eastAsia="Arial" w:hAnsi="Arial" w:cs="Arial"/>
          <w:sz w:val="24"/>
          <w:szCs w:val="24"/>
        </w:rPr>
        <w:t>vêem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ludicidade no âmbito escolar com</w:t>
      </w:r>
      <w:r>
        <w:rPr>
          <w:rFonts w:ascii="Arial" w:eastAsia="Arial" w:hAnsi="Arial" w:cs="Arial"/>
          <w:sz w:val="24"/>
          <w:szCs w:val="24"/>
        </w:rPr>
        <w:t>o um recurso pedagógico, uma vez que, contribui para estimular e incentivar o aluno a aprender sem a pressão do professor como sendo uma linguagem de autoridade ou dono do conhecimento.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brincadeira é um tipo de atividade social que mistura contextos soci</w:t>
      </w:r>
      <w:r>
        <w:rPr>
          <w:rFonts w:ascii="Arial" w:eastAsia="Arial" w:hAnsi="Arial" w:cs="Arial"/>
          <w:sz w:val="24"/>
          <w:szCs w:val="24"/>
        </w:rPr>
        <w:t>ais e culturais. O lúdico já se faz presente em todo universo criativo de ensino desde os primórdios da humanidade. As brincadeiras foram ocupando lugar na sociedade na sua visão tecnológica e em suas relações sociais (CARDOSO, 1996).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Dantas (1998)</w:t>
      </w:r>
      <w:r>
        <w:rPr>
          <w:rFonts w:ascii="Arial" w:eastAsia="Arial" w:hAnsi="Arial" w:cs="Arial"/>
          <w:sz w:val="24"/>
          <w:szCs w:val="24"/>
        </w:rPr>
        <w:t>, o termo lúdico estar relacionado à função de brincar,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jogar e aprender de forma descontraída e divertida, que sendo assim, o jogo se torna uma parte inerente do ser humano, estando presente na Filosofia, na Arte, Pedagogia, Poesia e nas diversas formas </w:t>
      </w:r>
      <w:r>
        <w:rPr>
          <w:rFonts w:ascii="Arial" w:eastAsia="Arial" w:hAnsi="Arial" w:cs="Arial"/>
          <w:sz w:val="24"/>
          <w:szCs w:val="24"/>
        </w:rPr>
        <w:t>de expressão.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jogos educacionais no ensino de química têm o objetivo de auxiliar os discentes a aprender e revisar os conteúdos aplicados em sala de uma forma lúdica e prazerosa, pois mesmo se mostrando um recurso simples, é também de fácil aquisição e </w:t>
      </w:r>
      <w:r>
        <w:rPr>
          <w:rFonts w:ascii="Arial" w:eastAsia="Arial" w:hAnsi="Arial" w:cs="Arial"/>
          <w:sz w:val="24"/>
          <w:szCs w:val="24"/>
        </w:rPr>
        <w:t xml:space="preserve">construção. Quando as situações lúdicas são criadas e conduzidas pelo professor, estimulando a aprendizagem, se evidencia toda a dimensão educativa.  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eastAsia="Arial" w:hAnsi="Arial" w:cs="Arial"/>
          <w:sz w:val="24"/>
          <w:szCs w:val="24"/>
        </w:rPr>
        <w:t>Kishimoto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(1996), os jogos devem possuir duas funções primordiais, onde a primeira é a função lúd</w:t>
      </w:r>
      <w:r>
        <w:rPr>
          <w:rFonts w:ascii="Arial" w:eastAsia="Arial" w:hAnsi="Arial" w:cs="Arial"/>
          <w:sz w:val="24"/>
          <w:szCs w:val="24"/>
        </w:rPr>
        <w:t>ica, e a segunda a função educativa, onde as duas, em conjunto, formam um elo e um ponto fundamental para o crescimento do aluno.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Portanto, o uso das atividades lúdicas, estará ligado a qualquer tipo de atividade que seja alegre e descontraída, e que possibilitem a expressão do agir e interagir. Cabe destacar também que o lúdico não precisa ser inserido apenas no ensino infantil, poi</w:t>
      </w:r>
      <w:r>
        <w:rPr>
          <w:rFonts w:ascii="Arial" w:eastAsia="Arial" w:hAnsi="Arial" w:cs="Arial"/>
          <w:sz w:val="24"/>
          <w:szCs w:val="24"/>
        </w:rPr>
        <w:t>s o aluno independente de faixa etária também pode ser beneficiado com esse tipo de metodologia, possibilitando mais motivação, descontração e prazer.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número de escolas que se utilizam do lúdico em suas praticas pedagógicas tem aumentado, onde a sua util</w:t>
      </w:r>
      <w:r>
        <w:rPr>
          <w:rFonts w:ascii="Arial" w:eastAsia="Arial" w:hAnsi="Arial" w:cs="Arial"/>
          <w:sz w:val="24"/>
          <w:szCs w:val="24"/>
        </w:rPr>
        <w:t xml:space="preserve">ização se volta principalmente para a alfabetização, motivando, aumentando a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auto-estima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, criatividade, concentração e fixação de dados, uma vez que estimula diferentes áreas do cérebro (PIAGET, 2003).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disciplina no ensino médio, a disciplina de quími</w:t>
      </w:r>
      <w:r>
        <w:rPr>
          <w:rFonts w:ascii="Arial" w:eastAsia="Arial" w:hAnsi="Arial" w:cs="Arial"/>
          <w:sz w:val="24"/>
          <w:szCs w:val="24"/>
        </w:rPr>
        <w:t>ca é considerada e vista como sendo um assunto muito desinteressante por parte de alguns alunos, mesmo sendo um assunto presente em no cotidiano e estar presente no movimento CTSA (Ciência, Tecnologia, Sociedade e Ambiente), pode-se relacionar esse desinte</w:t>
      </w:r>
      <w:r>
        <w:rPr>
          <w:rFonts w:ascii="Arial" w:eastAsia="Arial" w:hAnsi="Arial" w:cs="Arial"/>
          <w:sz w:val="24"/>
          <w:szCs w:val="24"/>
        </w:rPr>
        <w:t>resse com a falta de aulas práticas, de projetos, resolução de problemas, falta de novos recursos didáticos, contextualização, dentre outros.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eastAsia="Arial" w:hAnsi="Arial" w:cs="Arial"/>
          <w:sz w:val="24"/>
          <w:szCs w:val="24"/>
        </w:rPr>
        <w:t>Torriceli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(2007), os conteúdos aplicados em sala de aula necessi</w:t>
      </w:r>
      <w:r w:rsidR="005E1802">
        <w:rPr>
          <w:rFonts w:ascii="Arial" w:eastAsia="Arial" w:hAnsi="Arial" w:cs="Arial"/>
          <w:sz w:val="24"/>
          <w:szCs w:val="24"/>
        </w:rPr>
        <w:t>tam, de maneira constante de prá</w:t>
      </w:r>
      <w:r>
        <w:rPr>
          <w:rFonts w:ascii="Arial" w:eastAsia="Arial" w:hAnsi="Arial" w:cs="Arial"/>
          <w:sz w:val="24"/>
          <w:szCs w:val="24"/>
        </w:rPr>
        <w:t>ticas expe</w:t>
      </w:r>
      <w:r>
        <w:rPr>
          <w:rFonts w:ascii="Arial" w:eastAsia="Arial" w:hAnsi="Arial" w:cs="Arial"/>
          <w:sz w:val="24"/>
          <w:szCs w:val="24"/>
        </w:rPr>
        <w:t>rimentais, que sejam ajustadas com o ambiente, onde permita ter o aluno como protagonista, para que assim o mesmo venha a ter maior compreensão dos conteúdos trabalhados.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utilização do lúdico, como jogos, nas aulas de química não deve ser considerada ape</w:t>
      </w:r>
      <w:r>
        <w:rPr>
          <w:rFonts w:ascii="Arial" w:eastAsia="Arial" w:hAnsi="Arial" w:cs="Arial"/>
          <w:sz w:val="24"/>
          <w:szCs w:val="24"/>
        </w:rPr>
        <w:t xml:space="preserve">nas como forma de descontração, pois os mesmos estão previstos nos Parâmetros Curriculares Nacionais (PCN), tendo por objetivo desenvolver a capacidade afetiva, assim como as relações interpessoais, onde o aluno possa se colocar no ponto de vista do outro </w:t>
      </w:r>
      <w:r>
        <w:rPr>
          <w:rFonts w:ascii="Arial" w:eastAsia="Arial" w:hAnsi="Arial" w:cs="Arial"/>
          <w:sz w:val="24"/>
          <w:szCs w:val="24"/>
        </w:rPr>
        <w:t>(BRASIL, 1997).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professor deve estipular sempre os objetivos que pretende alcançar com a atividade lúdica, buscando respeitar os níveis em que o aluno se encontra, bem como as dificuldades apresentadas por cada um, estipulando um tempo para a realização </w:t>
      </w:r>
      <w:r>
        <w:rPr>
          <w:rFonts w:ascii="Arial" w:eastAsia="Arial" w:hAnsi="Arial" w:cs="Arial"/>
          <w:sz w:val="24"/>
          <w:szCs w:val="24"/>
        </w:rPr>
        <w:t>da atividade, para que seja possível realizá-la com todos os propósitos da metodologia, ou seja, a ação e exploração.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Para Fialho (2007), os alunos precisam de muito mais do que somente ouvir, escrever ou resolver exercícios que atendam ao currículo; os me</w:t>
      </w:r>
      <w:r>
        <w:rPr>
          <w:rFonts w:ascii="Arial" w:eastAsia="Arial" w:hAnsi="Arial" w:cs="Arial"/>
          <w:sz w:val="24"/>
          <w:szCs w:val="24"/>
        </w:rPr>
        <w:t>smos precisam ir mais adiante, participar de momentos de harmonia e diversão, que busquem aprendizagem e uma convivência saudável, o que contribui também para sua individualidade e marca pessoal. No entanto, vale ressaltar que não basta compartilhar moment</w:t>
      </w:r>
      <w:r>
        <w:rPr>
          <w:rFonts w:ascii="Arial" w:eastAsia="Arial" w:hAnsi="Arial" w:cs="Arial"/>
          <w:sz w:val="24"/>
          <w:szCs w:val="24"/>
        </w:rPr>
        <w:t>os de entusiasmo e diferentes, pois não se pode esquecer ou deixar de lado o compromisso de ensinar e aprender.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lúdico precisa ser utilizado como uma ferramenta de ensino, e não somente como a única alternativa de metodologia; o jogo precisa ser inserido</w:t>
      </w:r>
      <w:r>
        <w:rPr>
          <w:rFonts w:ascii="Arial" w:eastAsia="Arial" w:hAnsi="Arial" w:cs="Arial"/>
          <w:sz w:val="24"/>
          <w:szCs w:val="24"/>
        </w:rPr>
        <w:t xml:space="preserve"> como auxiliador na transposição do conteúdo, levando o aluno a aprender de forma mais prazerosa, transformando a sala de aula em um ambiente cada vez mais agradável (BRANDÃO, 2014).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Portanto a pesquisa aconteceu na Escola Estadual Graciliano Ramos, na turma do 1° Série de Recursos Humanos “B”. Tratando-se de um estudo que consistiu em observações e aplicação de uma atividade com questões abertas e fechadas, tendo por conteúdos “Os Pro</w:t>
      </w:r>
      <w:r>
        <w:rPr>
          <w:rFonts w:ascii="Arial" w:eastAsia="Arial" w:hAnsi="Arial" w:cs="Arial"/>
          <w:sz w:val="24"/>
          <w:szCs w:val="24"/>
        </w:rPr>
        <w:t>cessos de Separações de Misturas”, a atividade foi realizada em trio e com consultas em livros e anotações feitas no caderno onde ficou visível a grande dificuldade apresentada pelos alunos ao desenvolver a atividade.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pesquisa apresenta um caráter experi</w:t>
      </w:r>
      <w:r>
        <w:rPr>
          <w:rFonts w:ascii="Arial" w:eastAsia="Arial" w:hAnsi="Arial" w:cs="Arial"/>
          <w:sz w:val="24"/>
          <w:szCs w:val="24"/>
        </w:rPr>
        <w:t>mental, de abordagem qualitativa, onde todas as informações foram analisadas e quantificadas, tendo por objetivo analisar a dificuldade dos alunos em assimilar os conteúdos abordados em sala de aula.</w:t>
      </w: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708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24619C" w:rsidRDefault="0024619C">
      <w:pPr>
        <w:rPr>
          <w:rFonts w:ascii="Arial" w:eastAsia="Arial" w:hAnsi="Arial" w:cs="Arial"/>
          <w:sz w:val="24"/>
          <w:szCs w:val="24"/>
        </w:rPr>
      </w:pPr>
    </w:p>
    <w:p w:rsidR="0024619C" w:rsidRDefault="0024619C">
      <w:pPr>
        <w:rPr>
          <w:rFonts w:ascii="Arial" w:eastAsia="Arial" w:hAnsi="Arial" w:cs="Arial"/>
          <w:sz w:val="24"/>
          <w:szCs w:val="24"/>
        </w:rPr>
      </w:pPr>
    </w:p>
    <w:p w:rsidR="0024619C" w:rsidRDefault="0024619C">
      <w:pPr>
        <w:rPr>
          <w:rFonts w:ascii="Arial" w:eastAsia="Arial" w:hAnsi="Arial" w:cs="Arial"/>
          <w:sz w:val="24"/>
          <w:szCs w:val="24"/>
        </w:rPr>
      </w:pPr>
    </w:p>
    <w:p w:rsidR="0024619C" w:rsidRDefault="0024619C">
      <w:pPr>
        <w:rPr>
          <w:rFonts w:ascii="Arial" w:eastAsia="Arial" w:hAnsi="Arial" w:cs="Arial"/>
          <w:sz w:val="24"/>
          <w:szCs w:val="24"/>
        </w:rPr>
      </w:pPr>
    </w:p>
    <w:p w:rsidR="0024619C" w:rsidRDefault="0024619C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0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ind w:firstLine="0"/>
        <w:rPr>
          <w:rFonts w:ascii="Arial" w:eastAsia="Arial" w:hAnsi="Arial" w:cs="Arial"/>
          <w:sz w:val="24"/>
          <w:szCs w:val="24"/>
        </w:rPr>
      </w:pPr>
    </w:p>
    <w:p w:rsidR="00F61EA2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RESULTADOS E DISCUSSÃO </w:t>
      </w:r>
    </w:p>
    <w:p w:rsidR="00F61EA2" w:rsidRDefault="00F61EA2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Existem inúmeras variáveis que podem causar esse grau de dificuldade de aprendizagem por parte dos alunos, e para que se possa chegar a uma solução para o problema em questão, é preciso entender os diversos fatores que circulam essa problemática. 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aluno </w:t>
      </w:r>
      <w:r>
        <w:rPr>
          <w:rFonts w:ascii="Arial" w:eastAsia="Arial" w:hAnsi="Arial" w:cs="Arial"/>
          <w:sz w:val="24"/>
          <w:szCs w:val="24"/>
        </w:rPr>
        <w:t>precisa possuir a capacidade de convicção, o que vai lhe auxiliar na elaboração da estrutura do conhecimento de química, pois os conteúdos que são trabalhados na disciplina requerem uma pratica experimental, o que facilitará sua compreensão.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Percebesse que</w:t>
      </w:r>
      <w:r>
        <w:rPr>
          <w:rFonts w:ascii="Arial" w:eastAsia="Arial" w:hAnsi="Arial" w:cs="Arial"/>
          <w:sz w:val="24"/>
          <w:szCs w:val="24"/>
        </w:rPr>
        <w:t xml:space="preserve"> a disciplina de química no ensino médio é vista como um assunto desinteressante, mesmo abordando conteúdos que estão sempre presentes no nosso dia-a-dia. Esse desinteresse estar ligado a diversos fatores, como por exemplo, as escolas não possuem ou não ut</w:t>
      </w:r>
      <w:r>
        <w:rPr>
          <w:rFonts w:ascii="Arial" w:eastAsia="Arial" w:hAnsi="Arial" w:cs="Arial"/>
          <w:sz w:val="24"/>
          <w:szCs w:val="24"/>
        </w:rPr>
        <w:t xml:space="preserve">ilizam laboratórios; não frequentam as bibliotecas; não possuem recursos de multimídia e métodos interativos; e esse problema pode ter relação também com a falta de preparo ou desinteresse dos docentes, pois muitas vezes os mesmos não recebem estímulos ou </w:t>
      </w:r>
      <w:r>
        <w:rPr>
          <w:rFonts w:ascii="Arial" w:eastAsia="Arial" w:hAnsi="Arial" w:cs="Arial"/>
          <w:sz w:val="24"/>
          <w:szCs w:val="24"/>
        </w:rPr>
        <w:t xml:space="preserve">até mesmo orientações, que os impedem de buscar inovações para a sala de aula. 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resultados alcançados para essa pesquisa foram obtidos através de observações em sala de aula e por meio de uma atividade aplicada para os alunos da turma de 1° RH “B”, ativ</w:t>
      </w:r>
      <w:r>
        <w:rPr>
          <w:rFonts w:ascii="Arial" w:eastAsia="Arial" w:hAnsi="Arial" w:cs="Arial"/>
          <w:sz w:val="24"/>
          <w:szCs w:val="24"/>
        </w:rPr>
        <w:t>idade esta que continha questões abertas e fechadas, tendo por tema “Processos de Separação de Misturas”, realizado em grupos de três alunos e com consultas no material didático. Os alunos assistiram às aulas em que foi trabalhado o conteúdo e ao receber a</w:t>
      </w:r>
      <w:r>
        <w:rPr>
          <w:rFonts w:ascii="Arial" w:eastAsia="Arial" w:hAnsi="Arial" w:cs="Arial"/>
          <w:sz w:val="24"/>
          <w:szCs w:val="24"/>
        </w:rPr>
        <w:t xml:space="preserve"> atividade logo começaram a responder a mesma, porém, em muitos momentos ouve duvidas e questionamentos.</w:t>
      </w: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24619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Tabela 1</w:t>
      </w:r>
      <w:r>
        <w:rPr>
          <w:rFonts w:ascii="Arial" w:eastAsia="Arial" w:hAnsi="Arial" w:cs="Arial"/>
          <w:sz w:val="24"/>
          <w:szCs w:val="24"/>
        </w:rPr>
        <w:t>: Desempenho dos alunos na atividade aplicada.</w:t>
      </w:r>
    </w:p>
    <w:tbl>
      <w:tblPr>
        <w:tblStyle w:val="a"/>
        <w:tblW w:w="9286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5"/>
        <w:gridCol w:w="4641"/>
      </w:tblGrid>
      <w:tr w:rsidR="00F61EA2">
        <w:trPr>
          <w:trHeight w:val="560"/>
          <w:jc w:val="center"/>
        </w:trPr>
        <w:tc>
          <w:tcPr>
            <w:tcW w:w="9286" w:type="dxa"/>
            <w:gridSpan w:val="2"/>
          </w:tcPr>
          <w:p w:rsidR="00F61EA2" w:rsidRDefault="0024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DESEMPENHO </w:t>
            </w:r>
          </w:p>
        </w:tc>
      </w:tr>
      <w:tr w:rsidR="00F61EA2">
        <w:trPr>
          <w:trHeight w:val="800"/>
          <w:jc w:val="center"/>
        </w:trPr>
        <w:tc>
          <w:tcPr>
            <w:tcW w:w="4645" w:type="dxa"/>
          </w:tcPr>
          <w:p w:rsidR="00F61EA2" w:rsidRDefault="0024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Suficiente</w:t>
            </w:r>
          </w:p>
        </w:tc>
        <w:tc>
          <w:tcPr>
            <w:tcW w:w="4641" w:type="dxa"/>
          </w:tcPr>
          <w:p w:rsidR="00F61EA2" w:rsidRDefault="0024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20 %</w:t>
            </w:r>
          </w:p>
        </w:tc>
      </w:tr>
      <w:tr w:rsidR="00F61EA2">
        <w:trPr>
          <w:trHeight w:val="800"/>
          <w:jc w:val="center"/>
        </w:trPr>
        <w:tc>
          <w:tcPr>
            <w:tcW w:w="4645" w:type="dxa"/>
          </w:tcPr>
          <w:p w:rsidR="00F61EA2" w:rsidRDefault="0024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Mediano</w:t>
            </w:r>
          </w:p>
        </w:tc>
        <w:tc>
          <w:tcPr>
            <w:tcW w:w="4641" w:type="dxa"/>
          </w:tcPr>
          <w:p w:rsidR="00F61EA2" w:rsidRDefault="0024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35 %</w:t>
            </w:r>
          </w:p>
        </w:tc>
      </w:tr>
      <w:tr w:rsidR="00F61EA2">
        <w:trPr>
          <w:trHeight w:val="800"/>
          <w:jc w:val="center"/>
        </w:trPr>
        <w:tc>
          <w:tcPr>
            <w:tcW w:w="4645" w:type="dxa"/>
          </w:tcPr>
          <w:p w:rsidR="00F61EA2" w:rsidRDefault="0024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Insuficiente</w:t>
            </w:r>
          </w:p>
        </w:tc>
        <w:tc>
          <w:tcPr>
            <w:tcW w:w="4641" w:type="dxa"/>
          </w:tcPr>
          <w:p w:rsidR="00F61EA2" w:rsidRDefault="0024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45 %</w:t>
            </w:r>
          </w:p>
        </w:tc>
      </w:tr>
    </w:tbl>
    <w:p w:rsidR="00F61EA2" w:rsidRDefault="0024619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Fonte: Elaboração própria.</w:t>
      </w:r>
    </w:p>
    <w:p w:rsidR="00F61EA2" w:rsidRDefault="00F61EA2">
      <w:pPr>
        <w:rPr>
          <w:rFonts w:ascii="Arial" w:eastAsia="Arial" w:hAnsi="Arial" w:cs="Arial"/>
          <w:b/>
          <w:sz w:val="20"/>
          <w:szCs w:val="20"/>
        </w:rPr>
      </w:pP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tabela a cima nos mostra o desempenho obtido pelos alunos na atividade aplicada, onde se pode observar que mesmo sendo com auxilio entre colegas e consultas, apenas 20% dos alunos obtiveram um bom rendimento, e a grande maioria da turma apresentou um bai</w:t>
      </w:r>
      <w:r>
        <w:rPr>
          <w:rFonts w:ascii="Arial" w:eastAsia="Arial" w:hAnsi="Arial" w:cs="Arial"/>
          <w:sz w:val="24"/>
          <w:szCs w:val="24"/>
        </w:rPr>
        <w:t>xo resultado, tendo 35% dos alunos com um desempenho mediano e 45% com um resultado insuficiente, ou seja, que não conseguiram obter um bom desempenho, errando a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maioria das questões aplicadas.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Sabe-se da rejeição dos estudantes pela disciplina, grande p</w:t>
      </w:r>
      <w:r>
        <w:rPr>
          <w:rFonts w:ascii="Arial" w:eastAsia="Arial" w:hAnsi="Arial" w:cs="Arial"/>
          <w:sz w:val="24"/>
          <w:szCs w:val="24"/>
        </w:rPr>
        <w:t xml:space="preserve">arte da desmotivação está relacionada com a forma como os conteúdos vêm sendo transmitidos e reforçados </w:t>
      </w:r>
      <w:r>
        <w:rPr>
          <w:rFonts w:ascii="Arial" w:eastAsia="Arial" w:hAnsi="Arial" w:cs="Arial"/>
          <w:sz w:val="24"/>
          <w:szCs w:val="24"/>
        </w:rPr>
        <w:lastRenderedPageBreak/>
        <w:t>por exercícios de repetição, sendo necessária uma fonte de motivação, para que os alunos da 1ª série assimilem e utilizem o conhecimento químico de form</w:t>
      </w:r>
      <w:r>
        <w:rPr>
          <w:rFonts w:ascii="Arial" w:eastAsia="Arial" w:hAnsi="Arial" w:cs="Arial"/>
          <w:sz w:val="24"/>
          <w:szCs w:val="24"/>
        </w:rPr>
        <w:t>a apropriada.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Esses dados evidenciam a grande dificuldade e desmotivação que os estudantes possuem referente aos conteúdos que são passados apenas de forma teórica, baseada em leitura e escrita. Um estudo realizado por Fialho (2007), que diz que: "A explor</w:t>
      </w:r>
      <w:r>
        <w:rPr>
          <w:rFonts w:ascii="Arial" w:eastAsia="Arial" w:hAnsi="Arial" w:cs="Arial"/>
          <w:sz w:val="24"/>
          <w:szCs w:val="24"/>
        </w:rPr>
        <w:t>ação do aspecto lúdico pode tornar-se uma técnica facilitadora na elaboração de conceitos, no reforço de conteúdos, na sociabilidade entre os alunos, na criatividade e no espírito de competição e cooperação, ao ponto em que o domínio sobre os objetivos pro</w:t>
      </w:r>
      <w:r>
        <w:rPr>
          <w:rFonts w:ascii="Arial" w:eastAsia="Arial" w:hAnsi="Arial" w:cs="Arial"/>
          <w:sz w:val="24"/>
          <w:szCs w:val="24"/>
        </w:rPr>
        <w:t>postos sejam alterados".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Caso se esses conteúdos fossem repassados com novas metodologias e com o uso do lúdico, o desempenho dos alunos poderia crescer, uma vez que a inovação é fator essencial para se </w:t>
      </w:r>
      <w:proofErr w:type="gramStart"/>
      <w:r>
        <w:rPr>
          <w:rFonts w:ascii="Arial" w:eastAsia="Arial" w:hAnsi="Arial" w:cs="Arial"/>
          <w:sz w:val="24"/>
          <w:szCs w:val="24"/>
        </w:rPr>
        <w:t>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motivação e empolgação, o que levará a boa absorç</w:t>
      </w:r>
      <w:r>
        <w:rPr>
          <w:rFonts w:ascii="Arial" w:eastAsia="Arial" w:hAnsi="Arial" w:cs="Arial"/>
          <w:sz w:val="24"/>
          <w:szCs w:val="24"/>
        </w:rPr>
        <w:t>ão dos conteúdos.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notório perceber que existem vários distúrbios de aprendizagem que acompanha os estudantes e que os mesmos desconhecem distúrbios esses que podem aparecer na leitura, escrita, ou ate mesmo deficiência de atenção, impedindo assim a conce</w:t>
      </w:r>
      <w:r>
        <w:rPr>
          <w:rFonts w:ascii="Arial" w:eastAsia="Arial" w:hAnsi="Arial" w:cs="Arial"/>
          <w:sz w:val="24"/>
          <w:szCs w:val="24"/>
        </w:rPr>
        <w:t>ntração dos alunos.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Cabe evidenciar que, dentre os alunos que participaram e resolveram as questões da atividade aplicada, existem aqueles que realmente declaram ter dificuldades e não ter conhecimento sobre os conteúdos abordados nas questões, como também</w:t>
      </w:r>
      <w:r>
        <w:rPr>
          <w:rFonts w:ascii="Arial" w:eastAsia="Arial" w:hAnsi="Arial" w:cs="Arial"/>
          <w:sz w:val="24"/>
          <w:szCs w:val="24"/>
        </w:rPr>
        <w:t xml:space="preserve"> tem aqueles que se esforçam, estudam, mas que, mesmo assim afirmam lidar com algumas dificuldades.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caso da disciplina de química em específico, a metodologia utilizada pelos professores se torna um dos fatores mais importantes para despertar a motivaçã</w:t>
      </w:r>
      <w:r>
        <w:rPr>
          <w:rFonts w:ascii="Arial" w:eastAsia="Arial" w:hAnsi="Arial" w:cs="Arial"/>
          <w:sz w:val="24"/>
          <w:szCs w:val="24"/>
        </w:rPr>
        <w:t xml:space="preserve">o e o aprendizado dos alunos, uma vez que o professor é personagem fundamental e influente para o processo de ensino aprendizagem. 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forma geral, analisando os resultados obtidos e observados, percebe-se que o grau de dificuldade dos alunos e a situação </w:t>
      </w:r>
      <w:r>
        <w:rPr>
          <w:rFonts w:ascii="Arial" w:eastAsia="Arial" w:hAnsi="Arial" w:cs="Arial"/>
          <w:sz w:val="24"/>
          <w:szCs w:val="24"/>
        </w:rPr>
        <w:t>atual da disciplina são preocupantes. Porém, como afirma Bock e Furtado (2001), o ato de aprender é um processo que acontece no decorrer da vida, o que nos permite adquirir algo novo em qualquer momento e com qualquer idade; e por isso, passamos a acredita</w:t>
      </w:r>
      <w:r>
        <w:rPr>
          <w:rFonts w:ascii="Arial" w:eastAsia="Arial" w:hAnsi="Arial" w:cs="Arial"/>
          <w:sz w:val="24"/>
          <w:szCs w:val="24"/>
        </w:rPr>
        <w:t xml:space="preserve">r na possibilidade de reversão do problema observado. 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análise que se deve fazer de acordo com as informações observadas não se restringe somente ao percentual encontrado, pois se torna essencial buscar a fundo os fatos que levam tantos alunos a terem es</w:t>
      </w:r>
      <w:r>
        <w:rPr>
          <w:rFonts w:ascii="Arial" w:eastAsia="Arial" w:hAnsi="Arial" w:cs="Arial"/>
          <w:sz w:val="24"/>
          <w:szCs w:val="24"/>
        </w:rPr>
        <w:t>sas dificuldade de aprendizagem, e que esta não se mostra apenas por meio de avaliações (provas), mas afeta também a capacidade intelectual do aluno.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Sendo assim, é muito importante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intervenção do educador nesse processo, estimulando, orientando e amplia</w:t>
      </w:r>
      <w:r>
        <w:rPr>
          <w:rFonts w:ascii="Arial" w:eastAsia="Arial" w:hAnsi="Arial" w:cs="Arial"/>
          <w:sz w:val="24"/>
          <w:szCs w:val="24"/>
        </w:rPr>
        <w:t xml:space="preserve">ndo o uso das atividades lúdicas para desenvolver o físico, emocional, mental e social nos alunos. 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professor utilizará o lúdico como um facilitador no processo ensino aprendizagem, visando superar essas dificuldades e defasagens encontradas na educação, pois os alunos que não são estimulados provavelmente se “excluirão da escola” fazendo parte da esta</w:t>
      </w:r>
      <w:r>
        <w:rPr>
          <w:rFonts w:ascii="Arial" w:eastAsia="Arial" w:hAnsi="Arial" w:cs="Arial"/>
          <w:sz w:val="24"/>
          <w:szCs w:val="24"/>
        </w:rPr>
        <w:t>tística dos reprovados ou evadidos. A inclusão inicia no</w:t>
      </w:r>
    </w:p>
    <w:p w:rsidR="00F61EA2" w:rsidRDefault="0024619C">
      <w:pPr>
        <w:ind w:firstLine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resgate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aluno com déficit de aprendizagem, e da escola de qualidade. O lúdico é uma ferramenta de extrema valia no processo de ensino aprendizagem, assume a finalidade de desenvolver habilidades, possibilitando ao aluno a oportunidade de estabelecer pla</w:t>
      </w:r>
      <w:r>
        <w:rPr>
          <w:rFonts w:ascii="Arial" w:eastAsia="Arial" w:hAnsi="Arial" w:cs="Arial"/>
          <w:sz w:val="24"/>
          <w:szCs w:val="24"/>
        </w:rPr>
        <w:t>nos de ação para atingir objetivos, avaliar e obter resultados.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Como consequência das dificuldades e desmotivações que os estudantes possuem referente aos conteúdos que são passados apenas de forma teórica, baseada em leitura e </w:t>
      </w:r>
      <w:r>
        <w:rPr>
          <w:rFonts w:ascii="Arial" w:eastAsia="Arial" w:hAnsi="Arial" w:cs="Arial"/>
          <w:sz w:val="24"/>
          <w:szCs w:val="24"/>
        </w:rPr>
        <w:lastRenderedPageBreak/>
        <w:t>escrita, tem-se o baixo rend</w:t>
      </w:r>
      <w:r>
        <w:rPr>
          <w:rFonts w:ascii="Arial" w:eastAsia="Arial" w:hAnsi="Arial" w:cs="Arial"/>
          <w:sz w:val="24"/>
          <w:szCs w:val="24"/>
        </w:rPr>
        <w:t>imento em relação às questões aplicadas, tendo 45% de insuficiência. Com isso o dado enfatiza que, o fracasso escolar não é apenas do aluno (reprovados e evadidos) e sim do professor que não busca novas alternativas de aprendizagem. Espera-se então que est</w:t>
      </w:r>
      <w:r>
        <w:rPr>
          <w:rFonts w:ascii="Arial" w:eastAsia="Arial" w:hAnsi="Arial" w:cs="Arial"/>
          <w:sz w:val="24"/>
          <w:szCs w:val="24"/>
        </w:rPr>
        <w:t>e trabalho contribua na ocorrência de mudança na aprendizagem com o auxílio de metodologias lúdicas.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Muitos educadores conservam a ideia de que o ato de ensinar restringe-se a</w:t>
      </w:r>
    </w:p>
    <w:p w:rsidR="00F61EA2" w:rsidRDefault="0024619C">
      <w:pPr>
        <w:ind w:firstLine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transmissão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conteúdos, com a distribuição de tarefas, com o desenvolvimento d</w:t>
      </w:r>
      <w:r>
        <w:rPr>
          <w:rFonts w:ascii="Arial" w:eastAsia="Arial" w:hAnsi="Arial" w:cs="Arial"/>
          <w:sz w:val="24"/>
          <w:szCs w:val="24"/>
        </w:rPr>
        <w:t>o programa proposto. Dessa forma, os professores ainda esperam que toda a classe apresente um mesmo padrão de desempenho.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Espera-se que o professor, como mediador entre o aluno e o conhecimento, deve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ser  um profissional formador,  reflexivo,  consciente </w:t>
      </w:r>
      <w:r>
        <w:rPr>
          <w:rFonts w:ascii="Arial" w:eastAsia="Arial" w:hAnsi="Arial" w:cs="Arial"/>
          <w:sz w:val="24"/>
          <w:szCs w:val="24"/>
        </w:rPr>
        <w:t xml:space="preserve"> da  importância  do  seu  papel,  comprometido  com  o  processo educativo,  integrado  ao  mundo  de  hoje,  responsável  socialmente  pela  formação  do  cidadão  e, principalmente, um   eterno   aprendiz. Logo, tem de estar continuamente pesquisando e </w:t>
      </w:r>
      <w:r>
        <w:rPr>
          <w:rFonts w:ascii="Arial" w:eastAsia="Arial" w:hAnsi="Arial" w:cs="Arial"/>
          <w:sz w:val="24"/>
          <w:szCs w:val="24"/>
        </w:rPr>
        <w:t>aperfeiçoando-se, para buscar “inovar e inovar-se”.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Cabe salientar que, para a metodologia lúdica realmente funcionar como </w:t>
      </w:r>
      <w:proofErr w:type="gramStart"/>
      <w:r>
        <w:rPr>
          <w:rFonts w:ascii="Arial" w:eastAsia="Arial" w:hAnsi="Arial" w:cs="Arial"/>
          <w:sz w:val="24"/>
          <w:szCs w:val="24"/>
        </w:rPr>
        <w:t>uma</w:t>
      </w:r>
      <w:proofErr w:type="gramEnd"/>
    </w:p>
    <w:p w:rsidR="00F61EA2" w:rsidRDefault="0024619C">
      <w:pPr>
        <w:ind w:firstLine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ferramenta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possa trazer benefícios para a aprendizagem dos alunos faz-se necessário um planejamento prévio de sua utilização </w:t>
      </w:r>
      <w:r>
        <w:rPr>
          <w:rFonts w:ascii="Arial" w:eastAsia="Arial" w:hAnsi="Arial" w:cs="Arial"/>
          <w:sz w:val="24"/>
          <w:szCs w:val="24"/>
        </w:rPr>
        <w:t xml:space="preserve">na sala de aula. A aprendizagem é tão importante quanto o desenvolvimento social e, o jogo, neste sentido, constitui uma ferramenta pedagógica fundamental. Mais ainda, </w:t>
      </w:r>
      <w:proofErr w:type="gramStart"/>
      <w:r>
        <w:rPr>
          <w:rFonts w:ascii="Arial" w:eastAsia="Arial" w:hAnsi="Arial" w:cs="Arial"/>
          <w:sz w:val="24"/>
          <w:szCs w:val="24"/>
        </w:rPr>
        <w:t>pode</w:t>
      </w:r>
      <w:proofErr w:type="gramEnd"/>
    </w:p>
    <w:p w:rsidR="00F61EA2" w:rsidRDefault="0024619C">
      <w:pPr>
        <w:ind w:firstLine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 instrumento de alegria.</w:t>
      </w:r>
    </w:p>
    <w:p w:rsidR="00F61EA2" w:rsidRDefault="0024619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lúdico apresenta valores específicos para todas as</w:t>
      </w:r>
      <w:r>
        <w:rPr>
          <w:rFonts w:ascii="Arial" w:eastAsia="Arial" w:hAnsi="Arial" w:cs="Arial"/>
          <w:sz w:val="24"/>
          <w:szCs w:val="24"/>
        </w:rPr>
        <w:t xml:space="preserve"> fases da vida humana. Principalmente na infância e adolescência o ensino aprendizagem é essencialmente</w:t>
      </w:r>
    </w:p>
    <w:p w:rsidR="00F61EA2" w:rsidRDefault="0024619C">
      <w:pPr>
        <w:ind w:firstLine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pedagógico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tais atividades são essenciais para facilitar a transmissão de conhecimento.</w:t>
      </w:r>
    </w:p>
    <w:p w:rsidR="00F61EA2" w:rsidRDefault="0024619C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Para Almeida (1987. p. 57), a educação lúdica, além de contr</w:t>
      </w:r>
      <w:r>
        <w:rPr>
          <w:rFonts w:ascii="Arial" w:eastAsia="Arial" w:hAnsi="Arial" w:cs="Arial"/>
          <w:sz w:val="24"/>
          <w:szCs w:val="24"/>
        </w:rPr>
        <w:t>ibuir e influenciar na formação da criança e do adolescente integra-se ao mais alto espírito de uma prática democrática enquanto investe na produção séria do conhecimento. Sua prática exige a participação franca, criativa, livre, crítica, promovendo a inte</w:t>
      </w:r>
      <w:r>
        <w:rPr>
          <w:rFonts w:ascii="Arial" w:eastAsia="Arial" w:hAnsi="Arial" w:cs="Arial"/>
          <w:sz w:val="24"/>
          <w:szCs w:val="24"/>
        </w:rPr>
        <w:t xml:space="preserve">ração social e tendo em vista o forte compromisso de transformação e modificação do meio. 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Pois, O professor precisa nutrir o interesse do aluno, sendo capaz de respeitar o grau de desenvolvimento das múltiplas inteligências do mesmo, do contrário a ativid</w:t>
      </w:r>
      <w:r>
        <w:rPr>
          <w:rFonts w:ascii="Arial" w:eastAsia="Arial" w:hAnsi="Arial" w:cs="Arial"/>
          <w:sz w:val="24"/>
          <w:szCs w:val="24"/>
        </w:rPr>
        <w:t xml:space="preserve">ade lúdica perde completamente sua riqueza e seu valor, além do mais o professor deve gostar de trabalhar esse novo método sendo motivador a fazer com que os alunos gostem de aprender, pois se o educador não se entusiasmar pelo que ensina o aluno não terá </w:t>
      </w:r>
      <w:r>
        <w:rPr>
          <w:rFonts w:ascii="Arial" w:eastAsia="Arial" w:hAnsi="Arial" w:cs="Arial"/>
          <w:sz w:val="24"/>
          <w:szCs w:val="24"/>
        </w:rPr>
        <w:t>o interesse em aprender.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ANTUNES (2001, p.55), um professor que adora o que </w:t>
      </w:r>
      <w:proofErr w:type="gramStart"/>
      <w:r>
        <w:rPr>
          <w:rFonts w:ascii="Arial" w:eastAsia="Arial" w:hAnsi="Arial" w:cs="Arial"/>
          <w:sz w:val="24"/>
          <w:szCs w:val="24"/>
        </w:rPr>
        <w:t>faz,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se empolga com o que ensina, que se mostra sedutor em relação aos saberes de sua disciplina, que apresenta seu tema sempre em situações de desafios, estimulantes, </w:t>
      </w:r>
      <w:r>
        <w:rPr>
          <w:rFonts w:ascii="Arial" w:eastAsia="Arial" w:hAnsi="Arial" w:cs="Arial"/>
          <w:sz w:val="24"/>
          <w:szCs w:val="24"/>
        </w:rPr>
        <w:t xml:space="preserve">intrigantes, sempre possui inevitável tédio da vida, da profissão, das relações humanas, da turma. O professor deve assumir seu papel de mediador e monitor do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conhecimento,</w:t>
      </w:r>
      <w:proofErr w:type="gramEnd"/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aluno sua função de agente no desenvolvimento de sua própria aprendizagem.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Diant</w:t>
      </w:r>
      <w:r>
        <w:rPr>
          <w:rFonts w:ascii="Arial" w:eastAsia="Arial" w:hAnsi="Arial" w:cs="Arial"/>
          <w:sz w:val="24"/>
          <w:szCs w:val="24"/>
        </w:rPr>
        <w:t>e disso, nota-se que o lúdico precisa ser utilizado como sendo uma importante ferramenta de ensino; e que o jogo e o uso da criatividade precisa ser inseridos, de forma constante, como auxiliador na assimilação do conteúdo, levando assim, o aluno a aprende</w:t>
      </w:r>
      <w:r>
        <w:rPr>
          <w:rFonts w:ascii="Arial" w:eastAsia="Arial" w:hAnsi="Arial" w:cs="Arial"/>
          <w:sz w:val="24"/>
          <w:szCs w:val="24"/>
        </w:rPr>
        <w:t>r de forma mais empolgante e prazerosa, transformando a sala de aula em um ambiente cada vez melhor.</w:t>
      </w:r>
    </w:p>
    <w:p w:rsidR="0024619C" w:rsidRDefault="0024619C">
      <w:pPr>
        <w:ind w:firstLine="708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ind w:firstLine="708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ind w:firstLine="708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ind w:firstLine="708"/>
        <w:rPr>
          <w:rFonts w:ascii="Arial" w:eastAsia="Arial" w:hAnsi="Arial" w:cs="Arial"/>
          <w:b/>
          <w:sz w:val="24"/>
          <w:szCs w:val="24"/>
        </w:rPr>
      </w:pP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CONCLUSÕES </w:t>
      </w:r>
    </w:p>
    <w:p w:rsidR="00F61EA2" w:rsidRDefault="00F61EA2">
      <w:pPr>
        <w:rPr>
          <w:rFonts w:ascii="Arial" w:eastAsia="Arial" w:hAnsi="Arial" w:cs="Arial"/>
          <w:b/>
          <w:sz w:val="24"/>
          <w:szCs w:val="24"/>
        </w:rPr>
      </w:pPr>
    </w:p>
    <w:p w:rsidR="00F61EA2" w:rsidRDefault="0024619C">
      <w:pPr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Através do presente estudo, realizado por meio de observações e atividade aplicada entre alunos, foi verificado que os mesmos, em sua maioria,</w:t>
      </w:r>
      <w:r>
        <w:rPr>
          <w:rFonts w:ascii="Arial" w:eastAsia="Arial" w:hAnsi="Arial" w:cs="Arial"/>
          <w:sz w:val="24"/>
          <w:szCs w:val="24"/>
        </w:rPr>
        <w:t xml:space="preserve"> têm favorável aceitação à implantação de novas metodologias voltadas a ludicidade, uma vez que buscam maior motivação e descontração no ambiente escolar, algo que não se resuma somente em escrever ou ler.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discentes optam sempre por aulas mais teóricas,</w:t>
      </w:r>
      <w:r>
        <w:rPr>
          <w:rFonts w:ascii="Arial" w:eastAsia="Arial" w:hAnsi="Arial" w:cs="Arial"/>
          <w:sz w:val="24"/>
          <w:szCs w:val="24"/>
        </w:rPr>
        <w:t xml:space="preserve"> porem o uso de novas dinâmicas e metodologias, que se dar através da utilização de recursos lúdicos, irá o complementar a fala do professor jogo, com nas aulas com estilo mais esportivo, fazendo com que os alunos despertem mais o interesse em aprender. Nã</w:t>
      </w:r>
      <w:r>
        <w:rPr>
          <w:rFonts w:ascii="Arial" w:eastAsia="Arial" w:hAnsi="Arial" w:cs="Arial"/>
          <w:sz w:val="24"/>
          <w:szCs w:val="24"/>
        </w:rPr>
        <w:t xml:space="preserve">o existe aprendizagem sem motivação, os dois precisam andar juntos, pois o aluno necessita dela para se sentir satisfeito e assim, realizar todas as tarefas que lhe forem atribuídas, </w:t>
      </w:r>
      <w:proofErr w:type="gramStart"/>
      <w:r>
        <w:rPr>
          <w:rFonts w:ascii="Arial" w:eastAsia="Arial" w:hAnsi="Arial" w:cs="Arial"/>
          <w:sz w:val="24"/>
          <w:szCs w:val="24"/>
        </w:rPr>
        <w:t>caso contrario</w:t>
      </w:r>
      <w:proofErr w:type="gramEnd"/>
      <w:r>
        <w:rPr>
          <w:rFonts w:ascii="Arial" w:eastAsia="Arial" w:hAnsi="Arial" w:cs="Arial"/>
          <w:sz w:val="24"/>
          <w:szCs w:val="24"/>
        </w:rPr>
        <w:t>, o aluno passa a não realizar suas atividades, interferind</w:t>
      </w:r>
      <w:r>
        <w:rPr>
          <w:rFonts w:ascii="Arial" w:eastAsia="Arial" w:hAnsi="Arial" w:cs="Arial"/>
          <w:sz w:val="24"/>
          <w:szCs w:val="24"/>
        </w:rPr>
        <w:t>o diretamente na assimilação dos conteúdos (NERCI, 1983).</w:t>
      </w:r>
    </w:p>
    <w:p w:rsidR="00F61EA2" w:rsidRDefault="0024619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falta de motivação e interesse pela disciplina talvez esteja no nível de dificuldade imposta pelos alunos à mesma, como também pela falta de atividades praticas e inovadoras.</w:t>
      </w:r>
    </w:p>
    <w:p w:rsidR="00F61EA2" w:rsidRDefault="0024619C">
      <w:pPr>
        <w:spacing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Contudo, conclui-se q</w:t>
      </w:r>
      <w:r>
        <w:rPr>
          <w:rFonts w:ascii="Arial" w:eastAsia="Arial" w:hAnsi="Arial" w:cs="Arial"/>
          <w:sz w:val="24"/>
          <w:szCs w:val="24"/>
        </w:rPr>
        <w:t>ue a ludicidade é uma ferramenta muito importante dentro do processo de ensino e aprendizagem, uma vez que vêm a colaborar de forma significativa no rendimento escolar no que tange a disciplina de Química, pois a atividade lúdica não se restringe somente n</w:t>
      </w:r>
      <w:r>
        <w:rPr>
          <w:rFonts w:ascii="Arial" w:eastAsia="Arial" w:hAnsi="Arial" w:cs="Arial"/>
          <w:sz w:val="24"/>
          <w:szCs w:val="24"/>
        </w:rPr>
        <w:t xml:space="preserve">as </w:t>
      </w:r>
      <w:proofErr w:type="gramStart"/>
      <w:r>
        <w:rPr>
          <w:rFonts w:ascii="Arial" w:eastAsia="Arial" w:hAnsi="Arial" w:cs="Arial"/>
          <w:sz w:val="24"/>
          <w:szCs w:val="24"/>
        </w:rPr>
        <w:t>series iniciais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ensino, mas também, em todos os níveis de ensino, uma vez que o seu objetivo é o crescimento educacional de maneira empolgante e inovadora.</w:t>
      </w:r>
    </w:p>
    <w:p w:rsidR="00F61EA2" w:rsidRDefault="00F61EA2">
      <w:pPr>
        <w:tabs>
          <w:tab w:val="left" w:pos="3000"/>
        </w:tabs>
        <w:spacing w:line="276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F61EA2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REFERÊNCIAS BIBLIOGRÁFICAS </w:t>
      </w:r>
    </w:p>
    <w:p w:rsidR="00F61EA2" w:rsidRDefault="0024619C">
      <w:pPr>
        <w:spacing w:line="276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4619C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 xml:space="preserve">BRANDÃO, Henry Charles Albert David </w:t>
      </w:r>
      <w:proofErr w:type="spellStart"/>
      <w:r w:rsidRPr="0024619C">
        <w:rPr>
          <w:rFonts w:ascii="Arial" w:eastAsia="Arial" w:hAnsi="Arial" w:cs="Arial"/>
          <w:sz w:val="20"/>
          <w:szCs w:val="20"/>
        </w:rPr>
        <w:t>Naidoo</w:t>
      </w:r>
      <w:proofErr w:type="spellEnd"/>
      <w:r w:rsidRPr="0024619C">
        <w:rPr>
          <w:rFonts w:ascii="Arial" w:eastAsia="Arial" w:hAnsi="Arial" w:cs="Arial"/>
          <w:sz w:val="20"/>
          <w:szCs w:val="20"/>
        </w:rPr>
        <w:t xml:space="preserve"> Terroso de Mendonça.</w:t>
      </w:r>
      <w:r w:rsidRPr="0024619C">
        <w:rPr>
          <w:rFonts w:ascii="Arial" w:eastAsia="Arial" w:hAnsi="Arial" w:cs="Arial"/>
          <w:sz w:val="20"/>
          <w:szCs w:val="20"/>
        </w:rPr>
        <w:t xml:space="preserve"> 2014. </w:t>
      </w:r>
      <w:r w:rsidRPr="0024619C">
        <w:rPr>
          <w:rFonts w:ascii="Arial" w:eastAsia="Arial" w:hAnsi="Arial" w:cs="Arial"/>
          <w:b/>
          <w:sz w:val="20"/>
          <w:szCs w:val="20"/>
        </w:rPr>
        <w:t xml:space="preserve">Estudo sobre a aprendizagem lúdica da tabela periódica através do jogo </w:t>
      </w:r>
      <w:proofErr w:type="spellStart"/>
      <w:proofErr w:type="gramStart"/>
      <w:r w:rsidRPr="0024619C">
        <w:rPr>
          <w:rFonts w:ascii="Arial" w:eastAsia="Arial" w:hAnsi="Arial" w:cs="Arial"/>
          <w:b/>
          <w:sz w:val="20"/>
          <w:szCs w:val="20"/>
        </w:rPr>
        <w:t>super</w:t>
      </w:r>
      <w:proofErr w:type="spellEnd"/>
      <w:r w:rsidRPr="0024619C">
        <w:rPr>
          <w:rFonts w:ascii="Arial" w:eastAsia="Arial" w:hAnsi="Arial" w:cs="Arial"/>
          <w:b/>
          <w:sz w:val="20"/>
          <w:szCs w:val="20"/>
        </w:rPr>
        <w:t xml:space="preserve"> trunfo</w:t>
      </w:r>
      <w:proofErr w:type="gramEnd"/>
      <w:r w:rsidRPr="0024619C">
        <w:rPr>
          <w:rFonts w:ascii="Arial" w:eastAsia="Arial" w:hAnsi="Arial" w:cs="Arial"/>
          <w:b/>
          <w:sz w:val="20"/>
          <w:szCs w:val="20"/>
        </w:rPr>
        <w:t> </w:t>
      </w:r>
      <w:r w:rsidRPr="0024619C">
        <w:rPr>
          <w:rFonts w:ascii="Arial" w:eastAsia="Arial" w:hAnsi="Arial" w:cs="Arial"/>
          <w:sz w:val="20"/>
          <w:szCs w:val="20"/>
        </w:rPr>
        <w:t>f. Monografia (Especialização em Ensino de Ciências). Universidade Tecnológica Federal do Paraná, Medianeira, 2014.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BRASIL. MINISTÈRIO DA EDUCAÇÃO. SECRETARIA DE EDUCAÇÃO BÁSICA. </w:t>
      </w:r>
      <w:r w:rsidRPr="0024619C">
        <w:rPr>
          <w:rFonts w:ascii="Arial" w:eastAsia="Arial" w:hAnsi="Arial" w:cs="Arial"/>
          <w:b/>
          <w:sz w:val="20"/>
          <w:szCs w:val="20"/>
        </w:rPr>
        <w:t>Parâmetros curriculares nacionais para educação fundamental</w:t>
      </w:r>
      <w:r w:rsidRPr="0024619C">
        <w:rPr>
          <w:rFonts w:ascii="Arial" w:eastAsia="Arial" w:hAnsi="Arial" w:cs="Arial"/>
          <w:sz w:val="20"/>
          <w:szCs w:val="20"/>
        </w:rPr>
        <w:t xml:space="preserve">. Ministério da Educação. Secretaria de Educação Básica: Brasília (DF), 1998 174p. </w:t>
      </w:r>
      <w:proofErr w:type="gramStart"/>
      <w:r w:rsidRPr="0024619C">
        <w:rPr>
          <w:rFonts w:ascii="Arial" w:eastAsia="Arial" w:hAnsi="Arial" w:cs="Arial"/>
          <w:b/>
          <w:sz w:val="20"/>
          <w:szCs w:val="20"/>
        </w:rPr>
        <w:t>brincadeira</w:t>
      </w:r>
      <w:proofErr w:type="gramEnd"/>
      <w:r w:rsidRPr="0024619C">
        <w:rPr>
          <w:rFonts w:ascii="Arial" w:eastAsia="Arial" w:hAnsi="Arial" w:cs="Arial"/>
          <w:b/>
          <w:sz w:val="20"/>
          <w:szCs w:val="20"/>
        </w:rPr>
        <w:t xml:space="preserve"> e educação</w:t>
      </w:r>
      <w:r w:rsidRPr="0024619C">
        <w:rPr>
          <w:rFonts w:ascii="Arial" w:eastAsia="Arial" w:hAnsi="Arial" w:cs="Arial"/>
          <w:sz w:val="20"/>
          <w:szCs w:val="20"/>
        </w:rPr>
        <w:t>. São Paulo: Cortez, 1996.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 xml:space="preserve">CARDOSO, R. C. T. </w:t>
      </w:r>
      <w:r w:rsidRPr="0024619C">
        <w:rPr>
          <w:rFonts w:ascii="Arial" w:eastAsia="Arial" w:hAnsi="Arial" w:cs="Arial"/>
          <w:b/>
          <w:sz w:val="20"/>
          <w:szCs w:val="20"/>
        </w:rPr>
        <w:t>Jogar para Aprender Língua Estrangeira na Escola</w:t>
      </w:r>
      <w:r w:rsidRPr="0024619C">
        <w:rPr>
          <w:rFonts w:ascii="Arial" w:eastAsia="Arial" w:hAnsi="Arial" w:cs="Arial"/>
          <w:sz w:val="20"/>
          <w:szCs w:val="20"/>
        </w:rPr>
        <w:t xml:space="preserve">, 1996. Dissertação (Mestrado em </w:t>
      </w:r>
      <w:proofErr w:type="spellStart"/>
      <w:r w:rsidRPr="0024619C">
        <w:rPr>
          <w:rFonts w:ascii="Arial" w:eastAsia="Arial" w:hAnsi="Arial" w:cs="Arial"/>
          <w:sz w:val="20"/>
          <w:szCs w:val="20"/>
        </w:rPr>
        <w:t>Lingüística</w:t>
      </w:r>
      <w:proofErr w:type="spellEnd"/>
      <w:r w:rsidRPr="0024619C">
        <w:rPr>
          <w:rFonts w:ascii="Arial" w:eastAsia="Arial" w:hAnsi="Arial" w:cs="Arial"/>
          <w:sz w:val="20"/>
          <w:szCs w:val="20"/>
        </w:rPr>
        <w:t>) – Instituto de Estudos da Linguagem. UNICAMP, Campinas.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 xml:space="preserve">DANTAS, H. Brincar e Trabalhar. </w:t>
      </w:r>
      <w:proofErr w:type="gramStart"/>
      <w:r w:rsidRPr="0024619C">
        <w:rPr>
          <w:rFonts w:ascii="Arial" w:eastAsia="Arial" w:hAnsi="Arial" w:cs="Arial"/>
          <w:sz w:val="20"/>
          <w:szCs w:val="20"/>
          <w:lang w:val="en-US"/>
        </w:rPr>
        <w:t>In; KISHIMOTO, T. M. (org.).</w:t>
      </w:r>
      <w:proofErr w:type="gramEnd"/>
      <w:r w:rsidRPr="0024619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24619C">
        <w:rPr>
          <w:rFonts w:ascii="Arial" w:eastAsia="Arial" w:hAnsi="Arial" w:cs="Arial"/>
          <w:b/>
          <w:sz w:val="20"/>
          <w:szCs w:val="20"/>
        </w:rPr>
        <w:t>Brincar e suas teorias</w:t>
      </w:r>
      <w:r w:rsidRPr="0024619C">
        <w:rPr>
          <w:rFonts w:ascii="Arial" w:eastAsia="Arial" w:hAnsi="Arial" w:cs="Arial"/>
          <w:sz w:val="20"/>
          <w:szCs w:val="20"/>
        </w:rPr>
        <w:t>. São</w:t>
      </w:r>
      <w:r w:rsidRPr="0024619C">
        <w:rPr>
          <w:rFonts w:ascii="Arial" w:eastAsia="Arial" w:hAnsi="Arial" w:cs="Arial"/>
          <w:sz w:val="20"/>
          <w:szCs w:val="20"/>
        </w:rPr>
        <w:t xml:space="preserve"> Paulo: Pioneira, 1998.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FIALHO, N. N. </w:t>
      </w:r>
      <w:r w:rsidRPr="0024619C">
        <w:rPr>
          <w:rFonts w:ascii="Arial" w:eastAsia="Arial" w:hAnsi="Arial" w:cs="Arial"/>
          <w:b/>
          <w:sz w:val="20"/>
          <w:szCs w:val="20"/>
        </w:rPr>
        <w:t>Jogos no Ensino de Química e Biologia</w:t>
      </w:r>
      <w:r w:rsidRPr="0024619C">
        <w:rPr>
          <w:rFonts w:ascii="Arial" w:eastAsia="Arial" w:hAnsi="Arial" w:cs="Arial"/>
          <w:sz w:val="20"/>
          <w:szCs w:val="20"/>
        </w:rPr>
        <w:t>. Curitiba: IBPEX, 2007.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KISHIMOTO, T.M. </w:t>
      </w:r>
      <w:r w:rsidRPr="0024619C">
        <w:rPr>
          <w:rFonts w:ascii="Arial" w:eastAsia="Arial" w:hAnsi="Arial" w:cs="Arial"/>
          <w:b/>
          <w:sz w:val="20"/>
          <w:szCs w:val="20"/>
        </w:rPr>
        <w:t>O jogo e a educação infantil. In: (Org.). Jogo, brinquedo,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MORTIMER, E. F. </w:t>
      </w:r>
      <w:r w:rsidRPr="0024619C">
        <w:rPr>
          <w:rFonts w:ascii="Arial" w:eastAsia="Arial" w:hAnsi="Arial" w:cs="Arial"/>
          <w:b/>
          <w:sz w:val="20"/>
          <w:szCs w:val="20"/>
        </w:rPr>
        <w:t>Regra do octeto e teoria da ligação química no ensino médio: dogm</w:t>
      </w:r>
      <w:r w:rsidRPr="0024619C">
        <w:rPr>
          <w:rFonts w:ascii="Arial" w:eastAsia="Arial" w:hAnsi="Arial" w:cs="Arial"/>
          <w:b/>
          <w:sz w:val="20"/>
          <w:szCs w:val="20"/>
        </w:rPr>
        <w:t>a ou ciência?</w:t>
      </w:r>
      <w:r w:rsidRPr="0024619C">
        <w:rPr>
          <w:rFonts w:ascii="Arial" w:eastAsia="Arial" w:hAnsi="Arial" w:cs="Arial"/>
          <w:sz w:val="20"/>
          <w:szCs w:val="20"/>
        </w:rPr>
        <w:t xml:space="preserve"> Química Nova. </w:t>
      </w:r>
      <w:proofErr w:type="gramStart"/>
      <w:r w:rsidRPr="0024619C">
        <w:rPr>
          <w:rFonts w:ascii="Arial" w:eastAsia="Arial" w:hAnsi="Arial" w:cs="Arial"/>
          <w:sz w:val="20"/>
          <w:szCs w:val="20"/>
        </w:rPr>
        <w:t>v.</w:t>
      </w:r>
      <w:proofErr w:type="gramEnd"/>
      <w:r w:rsidRPr="0024619C">
        <w:rPr>
          <w:rFonts w:ascii="Arial" w:eastAsia="Arial" w:hAnsi="Arial" w:cs="Arial"/>
          <w:sz w:val="20"/>
          <w:szCs w:val="20"/>
        </w:rPr>
        <w:t xml:space="preserve"> 17, n. 2, p. 243-252, 1994.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PIAGET, J. </w:t>
      </w:r>
      <w:r w:rsidRPr="0024619C">
        <w:rPr>
          <w:rFonts w:ascii="Arial" w:eastAsia="Arial" w:hAnsi="Arial" w:cs="Arial"/>
          <w:b/>
          <w:sz w:val="20"/>
          <w:szCs w:val="20"/>
        </w:rPr>
        <w:t>A Psicologia da Criança. </w:t>
      </w:r>
      <w:r w:rsidRPr="0024619C">
        <w:rPr>
          <w:rFonts w:ascii="Arial" w:eastAsia="Arial" w:hAnsi="Arial" w:cs="Arial"/>
          <w:sz w:val="20"/>
          <w:szCs w:val="20"/>
        </w:rPr>
        <w:t>Editora Bertrand Brasil, Rio de Janeiro, 1998.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PINTO, Marly Rondon. </w:t>
      </w:r>
      <w:r w:rsidRPr="0024619C">
        <w:rPr>
          <w:rFonts w:ascii="Arial" w:eastAsia="Arial" w:hAnsi="Arial" w:cs="Arial"/>
          <w:b/>
          <w:sz w:val="20"/>
          <w:szCs w:val="20"/>
        </w:rPr>
        <w:t>Formação e Aprendizagem no Espaço Lúdico</w:t>
      </w:r>
      <w:r w:rsidRPr="0024619C"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 w:rsidRPr="0024619C">
        <w:rPr>
          <w:rFonts w:ascii="Arial" w:eastAsia="Arial" w:hAnsi="Arial" w:cs="Arial"/>
          <w:sz w:val="20"/>
          <w:szCs w:val="20"/>
        </w:rPr>
        <w:t>2</w:t>
      </w:r>
      <w:proofErr w:type="gramEnd"/>
      <w:r w:rsidRPr="0024619C">
        <w:rPr>
          <w:rFonts w:ascii="Arial" w:eastAsia="Arial" w:hAnsi="Arial" w:cs="Arial"/>
          <w:sz w:val="20"/>
          <w:szCs w:val="20"/>
        </w:rPr>
        <w:t xml:space="preserve"> ed.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SANTOS, W. L. P.; MORTIMER, E. F. </w:t>
      </w:r>
      <w:r w:rsidRPr="0024619C">
        <w:rPr>
          <w:rFonts w:ascii="Arial" w:eastAsia="Arial" w:hAnsi="Arial" w:cs="Arial"/>
          <w:b/>
          <w:sz w:val="20"/>
          <w:szCs w:val="20"/>
        </w:rPr>
        <w:t>Uma análise</w:t>
      </w:r>
      <w:r w:rsidRPr="0024619C">
        <w:rPr>
          <w:rFonts w:ascii="Arial" w:eastAsia="Arial" w:hAnsi="Arial" w:cs="Arial"/>
          <w:b/>
          <w:sz w:val="20"/>
          <w:szCs w:val="20"/>
        </w:rPr>
        <w:t xml:space="preserve"> de pressupostos teóricos da abordagem C-T-S</w:t>
      </w:r>
      <w:r w:rsidRPr="0024619C">
        <w:rPr>
          <w:rFonts w:ascii="Arial" w:eastAsia="Arial" w:hAnsi="Arial" w:cs="Arial"/>
          <w:sz w:val="20"/>
          <w:szCs w:val="20"/>
        </w:rPr>
        <w:t> (Ciência – Tecnologia – Sociedade) no contexto da Educação Brasileira. Ensaio</w:t>
      </w:r>
      <w:r w:rsidRPr="0024619C">
        <w:rPr>
          <w:rFonts w:ascii="Arial" w:eastAsia="Arial" w:hAnsi="Arial" w:cs="Arial"/>
          <w:b/>
          <w:sz w:val="20"/>
          <w:szCs w:val="20"/>
        </w:rPr>
        <w:t>. </w:t>
      </w:r>
      <w:r w:rsidRPr="0024619C">
        <w:rPr>
          <w:rFonts w:ascii="Arial" w:eastAsia="Arial" w:hAnsi="Arial" w:cs="Arial"/>
          <w:sz w:val="20"/>
          <w:szCs w:val="20"/>
        </w:rPr>
        <w:t>v. 2, n. 2, dez. 2002.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São Paulo: Arte &amp; Ciência, 2003.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 xml:space="preserve">SILVA, Alceu Junior Paz </w:t>
      </w:r>
      <w:proofErr w:type="gramStart"/>
      <w:r w:rsidRPr="0024619C">
        <w:rPr>
          <w:rFonts w:ascii="Arial" w:eastAsia="Arial" w:hAnsi="Arial" w:cs="Arial"/>
          <w:sz w:val="20"/>
          <w:szCs w:val="20"/>
        </w:rPr>
        <w:t>da.</w:t>
      </w:r>
      <w:proofErr w:type="gramEnd"/>
      <w:r w:rsidRPr="0024619C">
        <w:rPr>
          <w:rFonts w:ascii="Arial" w:eastAsia="Arial" w:hAnsi="Arial" w:cs="Arial"/>
          <w:sz w:val="20"/>
          <w:szCs w:val="20"/>
        </w:rPr>
        <w:t> </w:t>
      </w:r>
      <w:r w:rsidRPr="0024619C">
        <w:rPr>
          <w:rFonts w:ascii="Arial" w:eastAsia="Arial" w:hAnsi="Arial" w:cs="Arial"/>
          <w:b/>
          <w:sz w:val="20"/>
          <w:szCs w:val="20"/>
        </w:rPr>
        <w:t>A Química na EJA: Ciência e Ideologia</w:t>
      </w:r>
      <w:r w:rsidRPr="0024619C">
        <w:rPr>
          <w:rFonts w:ascii="Arial" w:eastAsia="Arial" w:hAnsi="Arial" w:cs="Arial"/>
          <w:sz w:val="20"/>
          <w:szCs w:val="20"/>
        </w:rPr>
        <w:t>. Dissertaç</w:t>
      </w:r>
      <w:r w:rsidRPr="0024619C">
        <w:rPr>
          <w:rFonts w:ascii="Arial" w:eastAsia="Arial" w:hAnsi="Arial" w:cs="Arial"/>
          <w:sz w:val="20"/>
          <w:szCs w:val="20"/>
        </w:rPr>
        <w:t>ão (Mestrado em Educação), Universidade Federal de Santa Catarina, 2007.</w:t>
      </w:r>
    </w:p>
    <w:p w:rsidR="00F61EA2" w:rsidRPr="0024619C" w:rsidRDefault="0024619C" w:rsidP="0024619C">
      <w:pPr>
        <w:ind w:firstLine="0"/>
        <w:rPr>
          <w:rFonts w:ascii="Arial" w:eastAsia="Arial" w:hAnsi="Arial" w:cs="Arial"/>
          <w:sz w:val="20"/>
          <w:szCs w:val="20"/>
        </w:rPr>
      </w:pPr>
      <w:r w:rsidRPr="0024619C">
        <w:rPr>
          <w:rFonts w:ascii="Arial" w:eastAsia="Arial" w:hAnsi="Arial" w:cs="Arial"/>
          <w:sz w:val="20"/>
          <w:szCs w:val="20"/>
        </w:rPr>
        <w:t>TORRICELLI, Enéas. </w:t>
      </w:r>
      <w:r w:rsidRPr="0024619C">
        <w:rPr>
          <w:rFonts w:ascii="Arial" w:eastAsia="Arial" w:hAnsi="Arial" w:cs="Arial"/>
          <w:b/>
          <w:sz w:val="20"/>
          <w:szCs w:val="20"/>
        </w:rPr>
        <w:t>Dificuldades de aprendizagem no Ensino de Química.</w:t>
      </w:r>
      <w:r w:rsidRPr="0024619C">
        <w:rPr>
          <w:rFonts w:ascii="Arial" w:eastAsia="Arial" w:hAnsi="Arial" w:cs="Arial"/>
          <w:sz w:val="20"/>
          <w:szCs w:val="20"/>
        </w:rPr>
        <w:t> (Tese de livre docência), Belo Horizonte, Universidade Federal de Minas Gerais. Faculdade de Educação, 2007.</w:t>
      </w:r>
    </w:p>
    <w:p w:rsidR="0024619C" w:rsidRPr="0024619C" w:rsidRDefault="0024619C" w:rsidP="0024619C">
      <w:pPr>
        <w:rPr>
          <w:rFonts w:ascii="Arial" w:eastAsia="Arial" w:hAnsi="Arial" w:cs="Arial"/>
          <w:b/>
          <w:sz w:val="20"/>
          <w:szCs w:val="24"/>
        </w:rPr>
      </w:pPr>
    </w:p>
    <w:p w:rsidR="0024619C" w:rsidRPr="0024619C" w:rsidRDefault="0024619C" w:rsidP="0024619C">
      <w:pPr>
        <w:rPr>
          <w:rFonts w:ascii="Arial" w:eastAsia="Arial" w:hAnsi="Arial" w:cs="Arial"/>
          <w:b/>
          <w:sz w:val="20"/>
          <w:szCs w:val="24"/>
        </w:rPr>
      </w:pPr>
    </w:p>
    <w:p w:rsidR="0024619C" w:rsidRPr="0024619C" w:rsidRDefault="0024619C" w:rsidP="0024619C">
      <w:pPr>
        <w:rPr>
          <w:rFonts w:ascii="Arial" w:eastAsia="Arial" w:hAnsi="Arial" w:cs="Arial"/>
          <w:b/>
          <w:sz w:val="20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4619C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F61EA2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AGRA</w:t>
      </w:r>
      <w:r>
        <w:rPr>
          <w:rFonts w:ascii="Arial" w:eastAsia="Arial" w:hAnsi="Arial" w:cs="Arial"/>
          <w:b/>
          <w:sz w:val="24"/>
          <w:szCs w:val="24"/>
        </w:rPr>
        <w:t>DECIMENTOS</w:t>
      </w:r>
    </w:p>
    <w:p w:rsidR="00F61EA2" w:rsidRDefault="0024619C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61EA2" w:rsidRDefault="0024619C" w:rsidP="0024619C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Primeiramente a Deus, por nunca faltar com sua presença e por tantos objetivos alcançados, com perseverança para vencer os obstáculos.</w:t>
      </w:r>
    </w:p>
    <w:p w:rsidR="00F61EA2" w:rsidRDefault="0024619C" w:rsidP="0024619C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Agradeço a todos aqueles que, de alguma forma ajudaram ou atrapalharam o desenvolvimento desse trabalho. Ao </w:t>
      </w:r>
      <w:r>
        <w:rPr>
          <w:rFonts w:ascii="Arial" w:eastAsia="Arial" w:hAnsi="Arial" w:cs="Arial"/>
          <w:sz w:val="24"/>
          <w:szCs w:val="24"/>
        </w:rPr>
        <w:t>coordenador do curso de Licenciatura em Química pela oportunidade de fazer parte do programa residência pedagógica.</w:t>
      </w:r>
    </w:p>
    <w:p w:rsidR="00F61EA2" w:rsidRDefault="0024619C" w:rsidP="0024619C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Universidade Estadual de Alagoas- UNEAL campus III, com a qual estabelece vínculos com a Escola Estadual Graciliano Ramos.</w:t>
      </w:r>
    </w:p>
    <w:p w:rsidR="00F61EA2" w:rsidRDefault="00F61EA2" w:rsidP="0024619C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sz w:val="24"/>
          <w:szCs w:val="24"/>
        </w:rPr>
      </w:pPr>
    </w:p>
    <w:p w:rsidR="00F61EA2" w:rsidRDefault="00F61EA2">
      <w:pPr>
        <w:rPr>
          <w:rFonts w:ascii="Arial" w:eastAsia="Arial" w:hAnsi="Arial" w:cs="Arial"/>
          <w:b/>
          <w:sz w:val="24"/>
          <w:szCs w:val="24"/>
        </w:rPr>
      </w:pPr>
    </w:p>
    <w:sectPr w:rsidR="00F61EA2" w:rsidSect="005E1802">
      <w:pgSz w:w="11906" w:h="16838"/>
      <w:pgMar w:top="1418" w:right="849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1EA2"/>
    <w:rsid w:val="0024619C"/>
    <w:rsid w:val="005E1802"/>
    <w:rsid w:val="00F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5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44A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A742A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2165B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3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316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5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44A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A742A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2165B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3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316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islfer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3718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Surica</dc:creator>
  <cp:lastModifiedBy>Prof. Surica</cp:lastModifiedBy>
  <cp:revision>3</cp:revision>
  <dcterms:created xsi:type="dcterms:W3CDTF">2019-08-12T18:47:00Z</dcterms:created>
  <dcterms:modified xsi:type="dcterms:W3CDTF">2019-08-12T18:51:00Z</dcterms:modified>
</cp:coreProperties>
</file>