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4ACA" w14:textId="20C53ECF" w:rsidR="00F45746" w:rsidRDefault="00AF5EFA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F5EFA">
        <w:rPr>
          <w:rFonts w:cstheme="minorHAnsi"/>
          <w:b/>
          <w:bCs/>
          <w:sz w:val="24"/>
          <w:szCs w:val="24"/>
        </w:rPr>
        <w:t>TESTE ELISA INDIRETO PARA O DIAGNÓSTICO SOROLÓGICO DO MORMO EM EQUÍDEOS</w:t>
      </w:r>
    </w:p>
    <w:p w14:paraId="6324D025" w14:textId="77777777" w:rsidR="00AF5EFA" w:rsidRPr="0068717E" w:rsidRDefault="00AF5EFA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8A54EF1" w:rsidR="009F1DE4" w:rsidRPr="0068717E" w:rsidRDefault="000A22B7" w:rsidP="008706A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Clara Medeiros Queiroz</w:t>
      </w:r>
      <w:r w:rsidR="00E21DE3">
        <w:rPr>
          <w:rFonts w:cstheme="minorHAnsi"/>
          <w:sz w:val="24"/>
          <w:szCs w:val="24"/>
        </w:rPr>
        <w:t>¹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5728D6">
        <w:rPr>
          <w:rFonts w:cstheme="minorHAnsi"/>
          <w:sz w:val="24"/>
          <w:szCs w:val="24"/>
        </w:rPr>
        <w:t>Paulo Leonardo Couto Campos</w:t>
      </w:r>
      <w:r w:rsidR="005F1410">
        <w:rPr>
          <w:rFonts w:cstheme="minorHAnsi"/>
          <w:sz w:val="24"/>
          <w:szCs w:val="24"/>
        </w:rPr>
        <w:t>²</w:t>
      </w:r>
      <w:r w:rsidR="005728D6">
        <w:rPr>
          <w:rFonts w:cstheme="minorHAnsi"/>
          <w:sz w:val="24"/>
          <w:szCs w:val="24"/>
        </w:rPr>
        <w:t>,</w:t>
      </w:r>
      <w:r w:rsidR="006114D5">
        <w:rPr>
          <w:rFonts w:cstheme="minorHAnsi"/>
          <w:sz w:val="24"/>
          <w:szCs w:val="24"/>
        </w:rPr>
        <w:t xml:space="preserve"> </w:t>
      </w:r>
      <w:r w:rsidR="00A95EF1">
        <w:rPr>
          <w:rFonts w:cstheme="minorHAnsi"/>
          <w:sz w:val="24"/>
          <w:szCs w:val="24"/>
        </w:rPr>
        <w:t>Marcos Vinicius Ramos Afonso</w:t>
      </w:r>
      <w:r w:rsidR="006114D5">
        <w:rPr>
          <w:rFonts w:cstheme="minorHAnsi"/>
          <w:sz w:val="24"/>
          <w:szCs w:val="24"/>
        </w:rPr>
        <w:t>³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EE8B92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5735E4" w:rsidRPr="000A22B7">
        <w:rPr>
          <w:rFonts w:cstheme="minorHAnsi"/>
          <w:sz w:val="24"/>
          <w:szCs w:val="24"/>
        </w:rPr>
        <w:t>queirozmariaclara393@gmail.com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2C6E1D87" w:rsidR="00B63464" w:rsidRPr="000A22B7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0A22B7">
        <w:rPr>
          <w:rFonts w:cstheme="minorHAnsi"/>
          <w:sz w:val="20"/>
          <w:szCs w:val="20"/>
          <w:vertAlign w:val="superscript"/>
        </w:rPr>
        <w:t>1</w:t>
      </w:r>
      <w:r w:rsidR="00A729B8" w:rsidRPr="000A22B7">
        <w:rPr>
          <w:rFonts w:cstheme="minorHAnsi"/>
          <w:sz w:val="20"/>
          <w:szCs w:val="20"/>
          <w:vertAlign w:val="superscript"/>
        </w:rPr>
        <w:t xml:space="preserve"> </w:t>
      </w:r>
      <w:r w:rsidR="008706AD" w:rsidRPr="000A22B7">
        <w:rPr>
          <w:rFonts w:cstheme="minorHAnsi"/>
          <w:sz w:val="20"/>
          <w:szCs w:val="20"/>
        </w:rPr>
        <w:t xml:space="preserve">Graduando em </w:t>
      </w:r>
      <w:r w:rsidR="001C62CE" w:rsidRPr="000A22B7">
        <w:rPr>
          <w:rFonts w:cstheme="minorHAnsi"/>
          <w:sz w:val="20"/>
          <w:szCs w:val="20"/>
        </w:rPr>
        <w:t>Medicina Veterinária</w:t>
      </w:r>
      <w:r w:rsidRPr="000A22B7">
        <w:rPr>
          <w:rFonts w:cstheme="minorHAnsi"/>
          <w:sz w:val="20"/>
          <w:szCs w:val="20"/>
        </w:rPr>
        <w:t xml:space="preserve">, </w:t>
      </w:r>
      <w:proofErr w:type="spellStart"/>
      <w:r w:rsidR="008706AD" w:rsidRPr="000A22B7">
        <w:rPr>
          <w:rFonts w:cstheme="minorHAnsi"/>
          <w:sz w:val="20"/>
          <w:szCs w:val="20"/>
        </w:rPr>
        <w:t>Unicerp</w:t>
      </w:r>
      <w:proofErr w:type="spellEnd"/>
      <w:r w:rsidR="008706AD" w:rsidRPr="000A22B7">
        <w:rPr>
          <w:rFonts w:cstheme="minorHAnsi"/>
          <w:sz w:val="20"/>
          <w:szCs w:val="20"/>
        </w:rPr>
        <w:t xml:space="preserve"> – Centro Universitário do Cerrado Patrocínio</w:t>
      </w:r>
      <w:r w:rsidRPr="000A22B7">
        <w:rPr>
          <w:rFonts w:cstheme="minorHAnsi"/>
          <w:sz w:val="20"/>
          <w:szCs w:val="20"/>
        </w:rPr>
        <w:t xml:space="preserve">, </w:t>
      </w:r>
      <w:r w:rsidR="008706AD" w:rsidRPr="000A22B7">
        <w:rPr>
          <w:rFonts w:cstheme="minorHAnsi"/>
          <w:sz w:val="20"/>
          <w:szCs w:val="20"/>
        </w:rPr>
        <w:t>Patrocínio, Brasil</w:t>
      </w:r>
      <w:r w:rsidR="00A729B8" w:rsidRPr="000A22B7">
        <w:rPr>
          <w:rFonts w:cstheme="minorHAnsi"/>
          <w:sz w:val="20"/>
          <w:szCs w:val="20"/>
        </w:rPr>
        <w:t xml:space="preserve">; </w:t>
      </w:r>
      <w:r w:rsidR="00A729B8" w:rsidRPr="000A22B7">
        <w:rPr>
          <w:rFonts w:cstheme="minorHAnsi"/>
          <w:sz w:val="20"/>
          <w:szCs w:val="20"/>
          <w:vertAlign w:val="superscript"/>
        </w:rPr>
        <w:t xml:space="preserve">2 </w:t>
      </w:r>
      <w:r w:rsidR="008706AD" w:rsidRPr="000A22B7">
        <w:rPr>
          <w:rFonts w:cstheme="minorHAnsi"/>
          <w:sz w:val="20"/>
          <w:szCs w:val="20"/>
        </w:rPr>
        <w:t>Graduand</w:t>
      </w:r>
      <w:r w:rsidR="002A07FF" w:rsidRPr="000A22B7">
        <w:rPr>
          <w:rFonts w:cstheme="minorHAnsi"/>
          <w:sz w:val="20"/>
          <w:szCs w:val="20"/>
        </w:rPr>
        <w:t>a</w:t>
      </w:r>
      <w:r w:rsidR="008706AD" w:rsidRPr="000A22B7">
        <w:rPr>
          <w:rFonts w:cstheme="minorHAnsi"/>
          <w:sz w:val="20"/>
          <w:szCs w:val="20"/>
        </w:rPr>
        <w:t xml:space="preserve"> em </w:t>
      </w:r>
      <w:r w:rsidR="001C62CE" w:rsidRPr="000A22B7">
        <w:rPr>
          <w:rFonts w:cstheme="minorHAnsi"/>
          <w:sz w:val="20"/>
          <w:szCs w:val="20"/>
        </w:rPr>
        <w:t xml:space="preserve">Medicina </w:t>
      </w:r>
      <w:proofErr w:type="spellStart"/>
      <w:r w:rsidR="001C62CE" w:rsidRPr="000A22B7">
        <w:rPr>
          <w:rFonts w:cstheme="minorHAnsi"/>
          <w:sz w:val="20"/>
          <w:szCs w:val="20"/>
        </w:rPr>
        <w:t>Veterinaria</w:t>
      </w:r>
      <w:proofErr w:type="spellEnd"/>
      <w:r w:rsidR="008706AD" w:rsidRPr="000A22B7">
        <w:rPr>
          <w:rFonts w:cstheme="minorHAnsi"/>
          <w:sz w:val="20"/>
          <w:szCs w:val="20"/>
        </w:rPr>
        <w:t xml:space="preserve">, </w:t>
      </w:r>
      <w:proofErr w:type="spellStart"/>
      <w:r w:rsidR="008706AD" w:rsidRPr="000A22B7">
        <w:rPr>
          <w:rFonts w:cstheme="minorHAnsi"/>
          <w:sz w:val="20"/>
          <w:szCs w:val="20"/>
        </w:rPr>
        <w:t>Unicerp</w:t>
      </w:r>
      <w:proofErr w:type="spellEnd"/>
      <w:r w:rsidR="008706AD" w:rsidRPr="000A22B7">
        <w:rPr>
          <w:rFonts w:cstheme="minorHAnsi"/>
          <w:sz w:val="20"/>
          <w:szCs w:val="20"/>
        </w:rPr>
        <w:t xml:space="preserve"> – Centro Universitário do Cerrado Patrocínio, Patrocínio, Brasil;</w:t>
      </w:r>
      <w:r w:rsidR="00716A64" w:rsidRPr="000A22B7">
        <w:rPr>
          <w:rFonts w:cstheme="minorHAnsi"/>
          <w:sz w:val="20"/>
          <w:szCs w:val="20"/>
        </w:rPr>
        <w:t xml:space="preserve"> ³</w:t>
      </w:r>
      <w:r w:rsidR="00A8360B" w:rsidRPr="000A22B7">
        <w:rPr>
          <w:rFonts w:cstheme="minorHAnsi"/>
          <w:sz w:val="20"/>
          <w:szCs w:val="20"/>
        </w:rPr>
        <w:t xml:space="preserve"> Graduado</w:t>
      </w:r>
      <w:r w:rsidR="00716A64" w:rsidRPr="000A22B7">
        <w:rPr>
          <w:rFonts w:cstheme="minorHAnsi"/>
          <w:sz w:val="20"/>
          <w:szCs w:val="20"/>
        </w:rPr>
        <w:t xml:space="preserve"> em Medicina Veterinária, </w:t>
      </w:r>
      <w:proofErr w:type="spellStart"/>
      <w:r w:rsidR="00716A64" w:rsidRPr="000A22B7">
        <w:rPr>
          <w:rFonts w:cstheme="minorHAnsi"/>
          <w:sz w:val="20"/>
          <w:szCs w:val="20"/>
        </w:rPr>
        <w:t>Unicerp</w:t>
      </w:r>
      <w:proofErr w:type="spellEnd"/>
      <w:r w:rsidR="002279D3" w:rsidRPr="000A22B7">
        <w:rPr>
          <w:rFonts w:cstheme="minorHAnsi"/>
          <w:sz w:val="20"/>
          <w:szCs w:val="20"/>
        </w:rPr>
        <w:t xml:space="preserve"> </w:t>
      </w:r>
      <w:r w:rsidR="00DC5022" w:rsidRPr="000A22B7">
        <w:rPr>
          <w:rFonts w:cstheme="minorHAnsi"/>
          <w:sz w:val="20"/>
          <w:szCs w:val="20"/>
        </w:rPr>
        <w:t>– Centro Universitário do Cerrado Patrocínio, Patrocínio,</w:t>
      </w:r>
      <w:r w:rsidR="005C717E" w:rsidRPr="000A22B7">
        <w:rPr>
          <w:rFonts w:cstheme="minorHAnsi"/>
          <w:sz w:val="20"/>
          <w:szCs w:val="20"/>
        </w:rPr>
        <w:t xml:space="preserve"> Brasil;</w:t>
      </w:r>
    </w:p>
    <w:p w14:paraId="3046CA85" w14:textId="77777777" w:rsidR="008706AD" w:rsidRPr="002279D3" w:rsidRDefault="008706AD" w:rsidP="00B634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865A44" w14:textId="201A713A" w:rsidR="008706AD" w:rsidRPr="00330212" w:rsidRDefault="009F1DE4" w:rsidP="008706AD">
      <w:pPr>
        <w:pStyle w:val="NormalWeb"/>
        <w:jc w:val="both"/>
        <w:rPr>
          <w:rFonts w:asciiTheme="minorHAnsi" w:hAnsiTheme="minorHAnsi" w:cstheme="minorHAnsi"/>
        </w:rPr>
      </w:pPr>
      <w:r w:rsidRPr="000A22B7">
        <w:rPr>
          <w:rFonts w:asciiTheme="minorHAnsi" w:hAnsiTheme="minorHAnsi" w:cstheme="minorHAnsi"/>
          <w:b/>
          <w:bCs/>
        </w:rPr>
        <w:t>Introdução:</w:t>
      </w:r>
      <w:r w:rsidRPr="000A22B7">
        <w:rPr>
          <w:rFonts w:asciiTheme="minorHAnsi" w:hAnsiTheme="minorHAnsi" w:cstheme="minorHAnsi"/>
        </w:rPr>
        <w:t xml:space="preserve"> </w:t>
      </w:r>
      <w:r w:rsidR="007B41BA" w:rsidRPr="000A22B7">
        <w:rPr>
          <w:rFonts w:asciiTheme="minorHAnsi" w:hAnsiTheme="minorHAnsi" w:cstheme="minorHAnsi"/>
        </w:rPr>
        <w:t>O mormo é uma doença contagiosa aguda ou crônica que acomete principalmente os equinos, causando enormes prejuízos na cadeia produtiva equina. Para controlar a doença, o Ministério da Agricultura, Pecuária e Abastecimento (MAPA) instituiu medidas sanitárias obrigatórias em todo o país, incluindo diagnóstico oficial por meio de complemento fixo (F</w:t>
      </w:r>
      <w:r w:rsidR="00E33726" w:rsidRPr="000A22B7">
        <w:rPr>
          <w:rFonts w:asciiTheme="minorHAnsi" w:hAnsiTheme="minorHAnsi" w:cstheme="minorHAnsi"/>
        </w:rPr>
        <w:t>C</w:t>
      </w:r>
      <w:r w:rsidR="007B41BA" w:rsidRPr="000A22B7">
        <w:rPr>
          <w:rFonts w:asciiTheme="minorHAnsi" w:hAnsiTheme="minorHAnsi" w:cstheme="minorHAnsi"/>
        </w:rPr>
        <w:t xml:space="preserve">), </w:t>
      </w:r>
      <w:proofErr w:type="spellStart"/>
      <w:r w:rsidR="00D6425E" w:rsidRPr="000A22B7">
        <w:rPr>
          <w:rFonts w:asciiTheme="minorHAnsi" w:hAnsiTheme="minorHAnsi" w:cstheme="minorHAnsi"/>
        </w:rPr>
        <w:t>maleinização</w:t>
      </w:r>
      <w:proofErr w:type="spellEnd"/>
      <w:r w:rsidR="007B41BA" w:rsidRPr="000A22B7">
        <w:rPr>
          <w:rFonts w:asciiTheme="minorHAnsi" w:hAnsiTheme="minorHAnsi" w:cstheme="minorHAnsi"/>
        </w:rPr>
        <w:t xml:space="preserve"> e abate de animais positivos. Os kits atualmente utilizados para diagnóstico de doenças são importados, tornando sua apl</w:t>
      </w:r>
      <w:r w:rsidR="000A22B7">
        <w:rPr>
          <w:rFonts w:asciiTheme="minorHAnsi" w:hAnsiTheme="minorHAnsi" w:cstheme="minorHAnsi"/>
        </w:rPr>
        <w:t xml:space="preserve">icação rotineira difícil e cara, sendo que o teste de Ensaio de </w:t>
      </w:r>
      <w:proofErr w:type="spellStart"/>
      <w:r w:rsidR="000A22B7">
        <w:rPr>
          <w:rFonts w:asciiTheme="minorHAnsi" w:hAnsiTheme="minorHAnsi" w:cstheme="minorHAnsi"/>
        </w:rPr>
        <w:t>Imunoabsorção</w:t>
      </w:r>
      <w:proofErr w:type="spellEnd"/>
      <w:r w:rsidR="000A22B7">
        <w:rPr>
          <w:rFonts w:asciiTheme="minorHAnsi" w:hAnsiTheme="minorHAnsi" w:cstheme="minorHAnsi"/>
        </w:rPr>
        <w:t xml:space="preserve"> Enzimático (ELISA) é o método de eleição para realização do diagnóstico. </w:t>
      </w:r>
      <w:r w:rsidRPr="000A22B7">
        <w:rPr>
          <w:rFonts w:asciiTheme="minorHAnsi" w:hAnsiTheme="minorHAnsi" w:cstheme="minorHAnsi"/>
          <w:b/>
          <w:bCs/>
        </w:rPr>
        <w:t>Objetivo:</w:t>
      </w:r>
      <w:r w:rsidRPr="000A22B7">
        <w:rPr>
          <w:rFonts w:asciiTheme="minorHAnsi" w:hAnsiTheme="minorHAnsi" w:cstheme="minorHAnsi"/>
        </w:rPr>
        <w:t xml:space="preserve"> </w:t>
      </w:r>
      <w:r w:rsidR="000A22B7">
        <w:rPr>
          <w:rFonts w:asciiTheme="minorHAnsi" w:hAnsiTheme="minorHAnsi" w:cstheme="minorHAnsi"/>
        </w:rPr>
        <w:t xml:space="preserve">Relatar a utilização do </w:t>
      </w:r>
      <w:r w:rsidR="00070B8B" w:rsidRPr="000A22B7">
        <w:rPr>
          <w:rFonts w:asciiTheme="minorHAnsi" w:hAnsiTheme="minorHAnsi" w:cstheme="minorHAnsi"/>
        </w:rPr>
        <w:t xml:space="preserve">teste de ELISA indireto </w:t>
      </w:r>
      <w:r w:rsidR="000A22B7">
        <w:rPr>
          <w:rFonts w:asciiTheme="minorHAnsi" w:hAnsiTheme="minorHAnsi" w:cstheme="minorHAnsi"/>
        </w:rPr>
        <w:t xml:space="preserve">para o diagnóstico sorológico de mormo em equinos. </w:t>
      </w:r>
      <w:r w:rsidRPr="000A22B7">
        <w:rPr>
          <w:rFonts w:asciiTheme="minorHAnsi" w:hAnsiTheme="minorHAnsi" w:cstheme="minorHAnsi"/>
          <w:b/>
          <w:bCs/>
        </w:rPr>
        <w:t>Metodologia:</w:t>
      </w:r>
      <w:r w:rsidRPr="000A22B7">
        <w:rPr>
          <w:rFonts w:asciiTheme="minorHAnsi" w:hAnsiTheme="minorHAnsi" w:cstheme="minorHAnsi"/>
        </w:rPr>
        <w:t xml:space="preserve"> </w:t>
      </w:r>
      <w:r w:rsidR="000A22B7">
        <w:rPr>
          <w:rFonts w:asciiTheme="minorHAnsi" w:hAnsiTheme="minorHAnsi" w:cstheme="minorHAnsi"/>
        </w:rPr>
        <w:t xml:space="preserve">Foi realizado uma pesquisa bibliográfica com o auxílio de palavras chaves, mormo, </w:t>
      </w:r>
      <w:proofErr w:type="spellStart"/>
      <w:r w:rsidR="000A22B7">
        <w:rPr>
          <w:rFonts w:asciiTheme="minorHAnsi" w:hAnsiTheme="minorHAnsi" w:cstheme="minorHAnsi"/>
        </w:rPr>
        <w:t>elisa</w:t>
      </w:r>
      <w:proofErr w:type="spellEnd"/>
      <w:r w:rsidR="000A22B7">
        <w:rPr>
          <w:rFonts w:asciiTheme="minorHAnsi" w:hAnsiTheme="minorHAnsi" w:cstheme="minorHAnsi"/>
        </w:rPr>
        <w:t xml:space="preserve">, sorologia, dentre outros. A busca por periódicos foi realizada em plataformas científicas, tais como Google acadêmico, </w:t>
      </w:r>
      <w:r w:rsidR="00330212">
        <w:rPr>
          <w:rFonts w:asciiTheme="minorHAnsi" w:hAnsiTheme="minorHAnsi" w:cstheme="minorHAnsi"/>
        </w:rPr>
        <w:t>periódicos</w:t>
      </w:r>
      <w:r w:rsidR="000A22B7">
        <w:rPr>
          <w:rFonts w:asciiTheme="minorHAnsi" w:hAnsiTheme="minorHAnsi" w:cstheme="minorHAnsi"/>
        </w:rPr>
        <w:t xml:space="preserve"> capes, Scopus e Scielo.  </w:t>
      </w:r>
      <w:r w:rsidRPr="000A22B7">
        <w:rPr>
          <w:rFonts w:asciiTheme="minorHAnsi" w:hAnsiTheme="minorHAnsi" w:cstheme="minorHAnsi"/>
          <w:b/>
          <w:bCs/>
        </w:rPr>
        <w:t>Resultados:</w:t>
      </w:r>
      <w:r w:rsidRPr="000A22B7">
        <w:rPr>
          <w:rFonts w:asciiTheme="minorHAnsi" w:hAnsiTheme="minorHAnsi" w:cstheme="minorHAnsi"/>
        </w:rPr>
        <w:t xml:space="preserve"> </w:t>
      </w:r>
      <w:r w:rsidR="007912B6" w:rsidRPr="000A22B7">
        <w:rPr>
          <w:rFonts w:asciiTheme="minorHAnsi" w:hAnsiTheme="minorHAnsi" w:cstheme="minorHAnsi"/>
        </w:rPr>
        <w:t xml:space="preserve">A diferença observada </w:t>
      </w:r>
      <w:r w:rsidR="00330212">
        <w:rPr>
          <w:rFonts w:asciiTheme="minorHAnsi" w:hAnsiTheme="minorHAnsi" w:cstheme="minorHAnsi"/>
        </w:rPr>
        <w:t xml:space="preserve">nos resultados do </w:t>
      </w:r>
      <w:proofErr w:type="spellStart"/>
      <w:r w:rsidR="00330212">
        <w:rPr>
          <w:rFonts w:asciiTheme="minorHAnsi" w:hAnsiTheme="minorHAnsi" w:cstheme="minorHAnsi"/>
        </w:rPr>
        <w:t>ELISA-i</w:t>
      </w:r>
      <w:proofErr w:type="spellEnd"/>
      <w:r w:rsidR="00330212">
        <w:rPr>
          <w:rFonts w:asciiTheme="minorHAnsi" w:hAnsiTheme="minorHAnsi" w:cstheme="minorHAnsi"/>
        </w:rPr>
        <w:t xml:space="preserve"> com</w:t>
      </w:r>
      <w:r w:rsidR="007912B6" w:rsidRPr="000A22B7">
        <w:rPr>
          <w:rFonts w:asciiTheme="minorHAnsi" w:hAnsiTheme="minorHAnsi" w:cstheme="minorHAnsi"/>
        </w:rPr>
        <w:t xml:space="preserve"> soros </w:t>
      </w:r>
      <w:r w:rsidR="00330212">
        <w:rPr>
          <w:rFonts w:asciiTheme="minorHAnsi" w:hAnsiTheme="minorHAnsi" w:cstheme="minorHAnsi"/>
        </w:rPr>
        <w:t xml:space="preserve">de </w:t>
      </w:r>
      <w:r w:rsidR="007912B6" w:rsidRPr="000A22B7">
        <w:rPr>
          <w:rFonts w:asciiTheme="minorHAnsi" w:hAnsiTheme="minorHAnsi" w:cstheme="minorHAnsi"/>
        </w:rPr>
        <w:t>cavalos que receberam a inoculação da bactéria inativada pode ser devido ao padrão de resposta infla</w:t>
      </w:r>
      <w:r w:rsidR="00330212">
        <w:rPr>
          <w:rFonts w:asciiTheme="minorHAnsi" w:hAnsiTheme="minorHAnsi" w:cstheme="minorHAnsi"/>
        </w:rPr>
        <w:t xml:space="preserve">matória de cada animal. A intensidade </w:t>
      </w:r>
      <w:r w:rsidR="007912B6" w:rsidRPr="000A22B7">
        <w:rPr>
          <w:rFonts w:asciiTheme="minorHAnsi" w:hAnsiTheme="minorHAnsi" w:cstheme="minorHAnsi"/>
        </w:rPr>
        <w:t>desta resposta dependerá do n</w:t>
      </w:r>
      <w:r w:rsidR="00330212">
        <w:rPr>
          <w:rFonts w:asciiTheme="minorHAnsi" w:hAnsiTheme="minorHAnsi" w:cstheme="minorHAnsi"/>
        </w:rPr>
        <w:t>ível de infecção em cada cavalo</w:t>
      </w:r>
      <w:r w:rsidR="002A07FF" w:rsidRPr="000A22B7">
        <w:rPr>
          <w:rFonts w:asciiTheme="minorHAnsi" w:hAnsiTheme="minorHAnsi" w:cstheme="minorHAnsi"/>
        </w:rPr>
        <w:t xml:space="preserve">. </w:t>
      </w:r>
      <w:r w:rsidR="0057090C" w:rsidRPr="000A22B7">
        <w:rPr>
          <w:rFonts w:asciiTheme="minorHAnsi" w:hAnsiTheme="minorHAnsi" w:cstheme="minorHAnsi"/>
        </w:rPr>
        <w:t xml:space="preserve">A vantagem do uso de antígenos nacionais para desenvolver testes sorológicos é o baixo custo de produção e, portanto, o potencial aumento na aquisição de kits diagnósticos, o que pode levar a um aumento no número de testes que podem ajudar a reduzir a doença e até mesmo acelerar a erradicação da doença em todo o país. Além disso, dado que os genótipos das espécies de </w:t>
      </w:r>
      <w:proofErr w:type="spellStart"/>
      <w:r w:rsidR="0057090C" w:rsidRPr="000A22B7">
        <w:rPr>
          <w:rFonts w:asciiTheme="minorHAnsi" w:hAnsiTheme="minorHAnsi" w:cstheme="minorHAnsi"/>
        </w:rPr>
        <w:t>Burkholderia</w:t>
      </w:r>
      <w:proofErr w:type="spellEnd"/>
      <w:r w:rsidR="0057090C" w:rsidRPr="000A22B7">
        <w:rPr>
          <w:rFonts w:asciiTheme="minorHAnsi" w:hAnsiTheme="minorHAnsi" w:cstheme="minorHAnsi"/>
        </w:rPr>
        <w:t xml:space="preserve"> podem variar, principalmente quando estão envolvidas cepas de diferentes regiões geográficas</w:t>
      </w:r>
      <w:r w:rsidR="0004647B" w:rsidRPr="000A22B7">
        <w:rPr>
          <w:rFonts w:asciiTheme="minorHAnsi" w:hAnsiTheme="minorHAnsi" w:cstheme="minorHAnsi"/>
        </w:rPr>
        <w:t xml:space="preserve">, </w:t>
      </w:r>
      <w:r w:rsidR="0057090C" w:rsidRPr="000A22B7">
        <w:rPr>
          <w:rFonts w:asciiTheme="minorHAnsi" w:hAnsiTheme="minorHAnsi" w:cstheme="minorHAnsi"/>
        </w:rPr>
        <w:t>acredita-se que kits nacionais produzidos por cepas nacionais podem reduzir significativamente a taxa</w:t>
      </w:r>
      <w:r w:rsidR="00330212">
        <w:rPr>
          <w:rFonts w:asciiTheme="minorHAnsi" w:hAnsiTheme="minorHAnsi" w:cstheme="minorHAnsi"/>
        </w:rPr>
        <w:t xml:space="preserve"> de resultados falsos positivos, aumentando a sensibilidade de acurácia do diagnóstico</w:t>
      </w:r>
      <w:r w:rsidR="0057090C" w:rsidRPr="000A22B7">
        <w:rPr>
          <w:rFonts w:asciiTheme="minorHAnsi" w:hAnsiTheme="minorHAnsi" w:cstheme="minorHAnsi"/>
        </w:rPr>
        <w:t>.</w:t>
      </w:r>
      <w:r w:rsidR="00963E71" w:rsidRPr="000A22B7">
        <w:rPr>
          <w:rFonts w:asciiTheme="minorHAnsi" w:hAnsiTheme="minorHAnsi" w:cstheme="minorHAnsi"/>
        </w:rPr>
        <w:t xml:space="preserve"> </w:t>
      </w:r>
      <w:r w:rsidRPr="000A22B7">
        <w:rPr>
          <w:rFonts w:asciiTheme="minorHAnsi" w:hAnsiTheme="minorHAnsi" w:cstheme="minorHAnsi"/>
          <w:b/>
          <w:bCs/>
        </w:rPr>
        <w:t>Conclusão:</w:t>
      </w:r>
      <w:r w:rsidRPr="000A22B7">
        <w:rPr>
          <w:rFonts w:asciiTheme="minorHAnsi" w:hAnsiTheme="minorHAnsi" w:cstheme="minorHAnsi"/>
        </w:rPr>
        <w:t xml:space="preserve"> </w:t>
      </w:r>
      <w:r w:rsidR="004E5156" w:rsidRPr="000A22B7">
        <w:rPr>
          <w:rFonts w:asciiTheme="minorHAnsi" w:hAnsiTheme="minorHAnsi" w:cstheme="minorHAnsi"/>
          <w:spacing w:val="2"/>
        </w:rPr>
        <w:t xml:space="preserve">Com base nos resultados obtidos pelo </w:t>
      </w:r>
      <w:proofErr w:type="spellStart"/>
      <w:r w:rsidR="004E5156" w:rsidRPr="000A22B7">
        <w:rPr>
          <w:rFonts w:asciiTheme="minorHAnsi" w:hAnsiTheme="minorHAnsi" w:cstheme="minorHAnsi"/>
          <w:spacing w:val="2"/>
        </w:rPr>
        <w:t>ELISA-i</w:t>
      </w:r>
      <w:proofErr w:type="spellEnd"/>
      <w:r w:rsidR="004E5156" w:rsidRPr="000A22B7">
        <w:rPr>
          <w:rFonts w:asciiTheme="minorHAnsi" w:hAnsiTheme="minorHAnsi" w:cstheme="minorHAnsi"/>
          <w:spacing w:val="2"/>
        </w:rPr>
        <w:t xml:space="preserve">, acredita-se que o teste deverá ser utilizado para diagnóstico sorológico de glândulas nasais em equinos brasileiros. </w:t>
      </w:r>
    </w:p>
    <w:p w14:paraId="4AC508D5" w14:textId="58FA338D" w:rsidR="009F1DE4" w:rsidRPr="000A22B7" w:rsidRDefault="009F1DE4" w:rsidP="002167AD">
      <w:pPr>
        <w:pStyle w:val="NormalWeb"/>
        <w:jc w:val="both"/>
        <w:rPr>
          <w:rFonts w:asciiTheme="minorHAnsi" w:hAnsiTheme="minorHAnsi" w:cstheme="minorHAnsi"/>
        </w:rPr>
      </w:pPr>
      <w:r w:rsidRPr="000A22B7">
        <w:rPr>
          <w:rFonts w:asciiTheme="minorHAnsi" w:hAnsiTheme="minorHAnsi" w:cstheme="minorHAnsi"/>
          <w:b/>
          <w:bCs/>
        </w:rPr>
        <w:t>Palavras-chave:</w:t>
      </w:r>
      <w:r w:rsidR="00D14C4E" w:rsidRPr="000A22B7">
        <w:rPr>
          <w:rFonts w:asciiTheme="minorHAnsi" w:hAnsiTheme="minorHAnsi" w:cstheme="minorHAnsi"/>
        </w:rPr>
        <w:t xml:space="preserve"> </w:t>
      </w:r>
      <w:r w:rsidR="00330212">
        <w:rPr>
          <w:rFonts w:asciiTheme="minorHAnsi" w:hAnsiTheme="minorHAnsi" w:cstheme="minorHAnsi"/>
        </w:rPr>
        <w:t xml:space="preserve">ELISA. Equinos. </w:t>
      </w:r>
      <w:r w:rsidR="00BB3F9D" w:rsidRPr="000A22B7">
        <w:rPr>
          <w:rFonts w:asciiTheme="minorHAnsi" w:hAnsiTheme="minorHAnsi" w:cstheme="minorHAnsi"/>
        </w:rPr>
        <w:t>Sorologia.</w:t>
      </w:r>
      <w:bookmarkStart w:id="0" w:name="_GoBack"/>
      <w:bookmarkEnd w:id="0"/>
    </w:p>
    <w:sectPr w:rsidR="009F1DE4" w:rsidRPr="000A22B7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CBB1" w14:textId="77777777" w:rsidR="00857809" w:rsidRDefault="00857809" w:rsidP="00E21086">
      <w:pPr>
        <w:spacing w:after="0" w:line="240" w:lineRule="auto"/>
      </w:pPr>
      <w:r>
        <w:separator/>
      </w:r>
    </w:p>
  </w:endnote>
  <w:endnote w:type="continuationSeparator" w:id="0">
    <w:p w14:paraId="0C1AEFEF" w14:textId="77777777" w:rsidR="00857809" w:rsidRDefault="0085780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BF33" w14:textId="77777777" w:rsidR="00857809" w:rsidRDefault="00857809" w:rsidP="00E21086">
      <w:pPr>
        <w:spacing w:after="0" w:line="240" w:lineRule="auto"/>
      </w:pPr>
      <w:r>
        <w:separator/>
      </w:r>
    </w:p>
  </w:footnote>
  <w:footnote w:type="continuationSeparator" w:id="0">
    <w:p w14:paraId="4ADFA8F5" w14:textId="77777777" w:rsidR="00857809" w:rsidRDefault="0085780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4647B"/>
    <w:rsid w:val="00055AAD"/>
    <w:rsid w:val="00070B8B"/>
    <w:rsid w:val="000A22B7"/>
    <w:rsid w:val="000C5F1D"/>
    <w:rsid w:val="000C703B"/>
    <w:rsid w:val="001C62CE"/>
    <w:rsid w:val="002167AD"/>
    <w:rsid w:val="002279D3"/>
    <w:rsid w:val="00230065"/>
    <w:rsid w:val="00245478"/>
    <w:rsid w:val="0026113C"/>
    <w:rsid w:val="002A07FF"/>
    <w:rsid w:val="00330212"/>
    <w:rsid w:val="003502A6"/>
    <w:rsid w:val="00351C23"/>
    <w:rsid w:val="003E5F8F"/>
    <w:rsid w:val="00493C8E"/>
    <w:rsid w:val="004E5156"/>
    <w:rsid w:val="00527F06"/>
    <w:rsid w:val="0057090C"/>
    <w:rsid w:val="005728D6"/>
    <w:rsid w:val="005735E4"/>
    <w:rsid w:val="005C2EBD"/>
    <w:rsid w:val="005C717E"/>
    <w:rsid w:val="005D2134"/>
    <w:rsid w:val="005F1410"/>
    <w:rsid w:val="006114D5"/>
    <w:rsid w:val="0068717E"/>
    <w:rsid w:val="006F3B8D"/>
    <w:rsid w:val="00716A64"/>
    <w:rsid w:val="00721F0D"/>
    <w:rsid w:val="00780EBB"/>
    <w:rsid w:val="007912B6"/>
    <w:rsid w:val="007B41BA"/>
    <w:rsid w:val="00857809"/>
    <w:rsid w:val="008706AD"/>
    <w:rsid w:val="008B4245"/>
    <w:rsid w:val="00963E71"/>
    <w:rsid w:val="0096547F"/>
    <w:rsid w:val="0096614F"/>
    <w:rsid w:val="009A3C68"/>
    <w:rsid w:val="009E3B95"/>
    <w:rsid w:val="009F1DE4"/>
    <w:rsid w:val="009F56AB"/>
    <w:rsid w:val="00A02D7E"/>
    <w:rsid w:val="00A448DB"/>
    <w:rsid w:val="00A729B8"/>
    <w:rsid w:val="00A8360B"/>
    <w:rsid w:val="00A95EF1"/>
    <w:rsid w:val="00AF5EFA"/>
    <w:rsid w:val="00B63464"/>
    <w:rsid w:val="00BB3F9D"/>
    <w:rsid w:val="00BB7279"/>
    <w:rsid w:val="00C612C8"/>
    <w:rsid w:val="00C75EDC"/>
    <w:rsid w:val="00D14C4E"/>
    <w:rsid w:val="00D6425E"/>
    <w:rsid w:val="00DA3AC2"/>
    <w:rsid w:val="00DC5022"/>
    <w:rsid w:val="00DD4489"/>
    <w:rsid w:val="00E21086"/>
    <w:rsid w:val="00E21DE3"/>
    <w:rsid w:val="00E33726"/>
    <w:rsid w:val="00E735CF"/>
    <w:rsid w:val="00ED4C31"/>
    <w:rsid w:val="00F044F1"/>
    <w:rsid w:val="00F26A63"/>
    <w:rsid w:val="00F45746"/>
    <w:rsid w:val="00F51F16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3A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3A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3AC2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A62FC-24A6-4DB0-925D-23094E83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3</cp:revision>
  <cp:lastPrinted>2020-10-30T14:15:00Z</cp:lastPrinted>
  <dcterms:created xsi:type="dcterms:W3CDTF">2022-10-18T22:36:00Z</dcterms:created>
  <dcterms:modified xsi:type="dcterms:W3CDTF">2022-10-20T19:52:00Z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