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15A5">
      <w:pPr>
        <w:pStyle w:val="27"/>
        <w:spacing w:before="0" w:beforeAutospacing="0" w:after="0" w:afterAutospacing="0"/>
        <w:jc w:val="center"/>
        <w:rPr>
          <w:b/>
          <w:sz w:val="32"/>
        </w:rPr>
      </w:pPr>
      <w:r>
        <w:rPr>
          <w:b/>
          <w:sz w:val="32"/>
        </w:rPr>
        <w:t>FORMAÇÃO E EXPANSÃO DE MANGUEZAIS NA PRAIA DE SEPETIBA (RJ): UMA ANÁLISE ESPAÇO-TEMPORAL BASEADA EM IMAGENS HISTÓRICAS</w:t>
      </w:r>
    </w:p>
    <w:p w14:paraId="006B0DAA">
      <w:pPr>
        <w:pStyle w:val="27"/>
        <w:spacing w:before="0" w:beforeAutospacing="0" w:after="0" w:afterAutospacing="0"/>
        <w:jc w:val="center"/>
        <w:rPr>
          <w:b/>
          <w:sz w:val="32"/>
        </w:rPr>
      </w:pPr>
    </w:p>
    <w:p w14:paraId="1C459D9C">
      <w:pPr>
        <w:pStyle w:val="27"/>
        <w:spacing w:before="0" w:beforeAutospacing="0" w:after="0" w:afterAutospacing="0" w:line="360" w:lineRule="auto"/>
        <w:jc w:val="center"/>
        <w:rPr>
          <w:b/>
        </w:rPr>
      </w:pPr>
      <w:r>
        <w:rPr>
          <w:b/>
          <w:vertAlign w:val="superscript"/>
        </w:rPr>
        <w:t>1</w:t>
      </w:r>
      <w:r>
        <w:rPr>
          <w:b/>
        </w:rPr>
        <w:t xml:space="preserve">Juliana Barbosa Succar, </w:t>
      </w:r>
      <w:r>
        <w:rPr>
          <w:b/>
          <w:vertAlign w:val="superscript"/>
        </w:rPr>
        <w:t>1</w:t>
      </w:r>
      <w:r>
        <w:rPr>
          <w:b/>
        </w:rPr>
        <w:t xml:space="preserve">Andrew Macrae, </w:t>
      </w:r>
      <w:r>
        <w:rPr>
          <w:b/>
          <w:vertAlign w:val="superscript"/>
        </w:rPr>
        <w:t>2</w:t>
      </w:r>
      <w:r>
        <w:rPr>
          <w:b/>
        </w:rPr>
        <w:t>Ida Carolina Neves Direito</w:t>
      </w:r>
    </w:p>
    <w:p w14:paraId="2A5C9517">
      <w:pPr>
        <w:pStyle w:val="27"/>
        <w:spacing w:before="0" w:beforeAutospacing="0" w:after="0" w:afterAutospacing="0"/>
        <w:jc w:val="center"/>
        <w:rPr>
          <w:i/>
        </w:rPr>
      </w:pPr>
      <w:r>
        <w:rPr>
          <w:i/>
          <w:vertAlign w:val="superscript"/>
        </w:rPr>
        <w:t>1</w:t>
      </w:r>
      <w:r>
        <w:rPr>
          <w:i/>
        </w:rPr>
        <w:t>Programa de Pós-Graduação em Biotecnologia Vegetal e Bioprocessos - PBV, Universidade Federal do Rio de Janeiro - UFRJ, julisuccar@hotmail.com;amacrae@micro.ufrj.br</w:t>
      </w:r>
      <w:r>
        <w:rPr>
          <w:i/>
          <w:vertAlign w:val="superscript"/>
        </w:rPr>
        <w:t>2</w:t>
      </w:r>
      <w:r>
        <w:rPr>
          <w:i/>
        </w:rPr>
        <w:t>Universidade do Estado do Rio de Janeiro, ida.direito@uerj.br;</w:t>
      </w:r>
    </w:p>
    <w:p w14:paraId="0831133D">
      <w:pPr>
        <w:pStyle w:val="27"/>
        <w:spacing w:before="0" w:beforeAutospacing="0" w:after="0" w:afterAutospacing="0"/>
        <w:jc w:val="center"/>
        <w:rPr>
          <w:i/>
        </w:rPr>
      </w:pPr>
    </w:p>
    <w:p w14:paraId="2DDA26EA">
      <w:pPr>
        <w:spacing w:line="228" w:lineRule="exact"/>
        <w:ind w:left="5670" w:right="209"/>
        <w:rPr>
          <w:b/>
          <w:i/>
          <w:spacing w:val="-2"/>
          <w:sz w:val="28"/>
          <w:szCs w:val="24"/>
        </w:rPr>
      </w:pPr>
      <w:bookmarkStart w:id="0" w:name="1Primeiro_Autor_com_nome_completo,_2Segu"/>
      <w:bookmarkEnd w:id="0"/>
      <w:r>
        <w:rPr>
          <w:b/>
          <w:i/>
          <w:sz w:val="24"/>
        </w:rPr>
        <w:t>Grupo 2: Biodiversidade e    Preservação. Resiliência dos ecossistemas naturais frente aos extremos climáticos e uso de Inteligência Artificial para conservação.</w:t>
      </w:r>
    </w:p>
    <w:p w14:paraId="2AEAD90B">
      <w:pPr>
        <w:spacing w:line="228" w:lineRule="exact"/>
        <w:ind w:left="77" w:right="209"/>
        <w:jc w:val="both"/>
        <w:rPr>
          <w:b/>
          <w:i/>
          <w:spacing w:val="-2"/>
          <w:sz w:val="28"/>
          <w:szCs w:val="24"/>
        </w:rPr>
      </w:pPr>
    </w:p>
    <w:p w14:paraId="793DE62E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Resumo</w:t>
      </w:r>
    </w:p>
    <w:p w14:paraId="326685F0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42B2C432">
      <w:pPr>
        <w:pStyle w:val="27"/>
        <w:spacing w:before="0" w:beforeAutospacing="0" w:after="0" w:afterAutospacing="0"/>
        <w:jc w:val="both"/>
        <w:rPr>
          <w:highlight w:val="green"/>
        </w:rPr>
      </w:pPr>
      <w:r>
        <w:t xml:space="preserve">A Baía de Sepetiba abriga um dos principais remanescentes de manguezais do estado do Rio de Janeiro, ecossistemas fundamentais para a proteção costeira e reconhecidos por sua elevada capacidade de adaptação às mudanças ambientais. Este estudo analisou a evolução do manguezal da Praia de Sepetiba entre 2004 e 2025 por meio da ferramenta “Imagens Históricas” do </w:t>
      </w:r>
      <w:r>
        <w:rPr>
          <w:i/>
          <w:iCs/>
        </w:rPr>
        <w:t>Google Earth Pro</w:t>
      </w:r>
      <w:r>
        <w:t xml:space="preserve">, visando compreender sua reorganização em uma área submetida à intensa pressão antrópica. A interpretação evidenciou que, entre 2010 e 2025, ocorreu expansão contínua da cobertura de manguezal, associada ao aumento da deposição sedimentar e da faixa de areia, favorecendo a consolidação de um manguezal jovem, com idade estimada entre 10 e 15 anos. Os resultados demonstram que a cobertura de manguezal está em expansão, com nova vegetação se desenvolvendo em área anteriormente constituída por faixa de areia. </w:t>
      </w:r>
      <w:r>
        <w:rPr>
          <w:i/>
        </w:rPr>
        <w:t xml:space="preserve">Google Earth Pro </w:t>
      </w:r>
      <w:r>
        <w:t>se mostrou uma ferramenta eficiente e de baixo custo para o monitoramento da dinâmica costeira e para subsidiar estratégias de conservação dos manguezais.</w:t>
      </w:r>
    </w:p>
    <w:p w14:paraId="044967DF">
      <w:pPr>
        <w:pStyle w:val="13"/>
        <w:spacing w:before="0" w:beforeAutospacing="0" w:after="0" w:afterAutospacing="0"/>
        <w:rPr>
          <w:rStyle w:val="6"/>
        </w:rPr>
      </w:pPr>
    </w:p>
    <w:p w14:paraId="7D761578">
      <w:pPr>
        <w:pStyle w:val="13"/>
        <w:spacing w:before="0" w:beforeAutospacing="0" w:after="0" w:afterAutospacing="0"/>
      </w:pPr>
      <w:r>
        <w:rPr>
          <w:rStyle w:val="6"/>
        </w:rPr>
        <w:t xml:space="preserve">Palavras-chave: </w:t>
      </w:r>
      <w:r>
        <w:t>Baía de Sepetiba; Conservação ambiental; Monitoramento ambiental; Resiliência Ecológica.</w:t>
      </w:r>
    </w:p>
    <w:p w14:paraId="7361ECE4">
      <w:pPr>
        <w:pStyle w:val="13"/>
        <w:spacing w:before="0" w:beforeAutospacing="0" w:after="0" w:afterAutospacing="0" w:line="360" w:lineRule="auto"/>
      </w:pPr>
    </w:p>
    <w:p w14:paraId="57468A4F">
      <w:pPr>
        <w:pStyle w:val="27"/>
        <w:spacing w:before="0" w:beforeAutospacing="0" w:after="0" w:afterAutospacing="0" w:line="360" w:lineRule="auto"/>
        <w:rPr>
          <w:b/>
          <w:sz w:val="28"/>
        </w:rPr>
      </w:pPr>
      <w:r>
        <w:rPr>
          <w:b/>
          <w:sz w:val="28"/>
        </w:rPr>
        <w:t>Introdução</w:t>
      </w:r>
    </w:p>
    <w:p w14:paraId="253DBDFC">
      <w:pPr>
        <w:spacing w:line="360" w:lineRule="auto"/>
        <w:jc w:val="both"/>
        <w:rPr>
          <w:sz w:val="24"/>
          <w:highlight w:val="yellow"/>
        </w:rPr>
      </w:pPr>
      <w:r>
        <w:rPr>
          <w:sz w:val="24"/>
        </w:rPr>
        <w:tab/>
      </w:r>
      <w:r>
        <w:rPr>
          <w:sz w:val="24"/>
        </w:rPr>
        <w:t xml:space="preserve">A Baía de Sepetiba localiza-se entre os municípios do Rio de Janeiro, Itaguaí e Mangaratiba, abrangendo aproximadamente 520 km² de superfície aquática (EUZÉBIO, 2024). Trata-se de um sistema costeiro semiabrigado, protegido pela Restinga da Marambaia, barreira arenosa que restringe a comunicação com o Oceano Atlântico e controla sua dinâmica hidrossedimentar (COUTINHO, 2022). A circulação das águas, controlada por marés semidiurnas, ventos e descargas fluviais, resulta em baixa renovação hídrica e acúmulo de sedimentos e matéria orgânica (CASTELO, 2020). Essas condições sustentam manguezais geologicamente jovens, que ocupam cerca de 36,24 km², concentrando-se principalmente na região de Guaratiba, onde predominam </w:t>
      </w:r>
      <w:r>
        <w:rPr>
          <w:rStyle w:val="8"/>
          <w:sz w:val="24"/>
        </w:rPr>
        <w:t>Rhizophora mangle</w:t>
      </w:r>
      <w:r>
        <w:rPr>
          <w:sz w:val="24"/>
        </w:rPr>
        <w:t xml:space="preserve">, </w:t>
      </w:r>
      <w:r>
        <w:rPr>
          <w:rStyle w:val="8"/>
          <w:sz w:val="24"/>
        </w:rPr>
        <w:t>Avicennia schaueriana</w:t>
      </w:r>
      <w:r>
        <w:rPr>
          <w:sz w:val="24"/>
        </w:rPr>
        <w:t xml:space="preserve"> e </w:t>
      </w:r>
      <w:r>
        <w:rPr>
          <w:rStyle w:val="8"/>
          <w:sz w:val="24"/>
        </w:rPr>
        <w:t>Laguncularia racemosa</w:t>
      </w:r>
      <w:r>
        <w:rPr>
          <w:sz w:val="24"/>
        </w:rPr>
        <w:t xml:space="preserve"> (ESTEVES &amp; VALE, 2023). </w:t>
      </w:r>
      <w:r>
        <w:rPr>
          <w:rFonts w:eastAsia="SimSun"/>
          <w:sz w:val="24"/>
          <w:szCs w:val="24"/>
        </w:rPr>
        <w:t>Esses ecossistemas desempenham papel fundamental na provisão de serviços ecossistêmicos, destacando-se o sequestro de carbono, a retenção de sedimentos, a proteção da linha de costa e a manutenção da biodiversidad</w:t>
      </w:r>
      <w:r>
        <w:rPr>
          <w:rFonts w:eastAsia="SimSun"/>
          <w:sz w:val="24"/>
          <w:szCs w:val="24"/>
          <w:lang w:val="pt-BR"/>
        </w:rPr>
        <w:t xml:space="preserve">e </w:t>
      </w:r>
      <w:r>
        <w:rPr>
          <w:sz w:val="24"/>
        </w:rPr>
        <w:t>(</w:t>
      </w:r>
      <w:r>
        <w:rPr>
          <w:sz w:val="24"/>
          <w:lang w:val="pt-BR"/>
        </w:rPr>
        <w:t xml:space="preserve">AMARAL, </w:t>
      </w:r>
      <w:r>
        <w:rPr>
          <w:i/>
          <w:sz w:val="24"/>
        </w:rPr>
        <w:t>et al</w:t>
      </w:r>
      <w:r>
        <w:rPr>
          <w:sz w:val="24"/>
        </w:rPr>
        <w:t>., 20</w:t>
      </w:r>
      <w:r>
        <w:rPr>
          <w:sz w:val="24"/>
          <w:lang w:val="pt-BR"/>
        </w:rPr>
        <w:t>25</w:t>
      </w:r>
      <w:r>
        <w:rPr>
          <w:sz w:val="24"/>
        </w:rPr>
        <w:t>), além de favorecerem a retenção de contaminantes, incluindo metais pesados, refletindo a crescente influência das atividades antrópicas (CARVALHO &amp; GUERRA, 2020). A baía também concentra importantes atividades pesqueiras, portuárias e de navegação, especialmente em torno do Porto de Itaguaí (EUZÉBIO, 2024), embora a expansão urbana e industrial tenha ampliado as pressões sobre seus ecossistemas. Entre as áreas mais vulneráveis destaca-se a Praia de Sepetiba, onde a intensa ocupação urbana, a expansão industrial, a baixa renovação hidrodinâmica e o assoreamento favorecem o acúmulo de sedimentos contaminados por zinco, cádmio e chumbo (MARANHÃO &amp; LACERDA, 2018). A retenção desses contaminantes intensifica a bioacumulação e compromete a qualidade ambiental e a fauna bentônica (COSTA</w:t>
      </w:r>
      <w:r>
        <w:rPr>
          <w:i/>
          <w:sz w:val="24"/>
        </w:rPr>
        <w:t xml:space="preserve"> et al</w:t>
      </w:r>
      <w:r>
        <w:rPr>
          <w:sz w:val="24"/>
        </w:rPr>
        <w:t xml:space="preserve">., 2020). </w:t>
      </w:r>
    </w:p>
    <w:p w14:paraId="5A2D1FF9">
      <w:pPr>
        <w:spacing w:line="360" w:lineRule="auto"/>
        <w:jc w:val="both"/>
        <w:rPr>
          <w:sz w:val="24"/>
          <w:szCs w:val="24"/>
        </w:rPr>
      </w:pPr>
      <w:r>
        <w:tab/>
      </w:r>
      <w:r>
        <w:rPr>
          <w:sz w:val="24"/>
          <w:szCs w:val="24"/>
        </w:rPr>
        <w:t>Nesse contexto, o estudo visa avaliar a resiliência espaço-temporal dos manguezais da Praia de Sepetiba frente às mudanças ambientais, produzindo informações que contribuam para o monitoramento, a compreensão da dinâmica ambiental e o planejamento de estratégias voltadas à conservação desses ecossistemas.</w:t>
      </w:r>
    </w:p>
    <w:p w14:paraId="5196F29E">
      <w:pPr>
        <w:pStyle w:val="27"/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highlight w:val="cyan"/>
        </w:rPr>
      </w:pPr>
    </w:p>
    <w:p w14:paraId="58E7562A">
      <w:pPr>
        <w:pStyle w:val="27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Metodologia</w:t>
      </w:r>
    </w:p>
    <w:p w14:paraId="0993B2FE">
      <w:pPr>
        <w:pStyle w:val="28"/>
        <w:spacing w:before="0" w:beforeAutospacing="0" w:after="0" w:afterAutospacing="0" w:line="360" w:lineRule="auto"/>
        <w:jc w:val="both"/>
      </w:pPr>
      <w:r>
        <w:tab/>
      </w:r>
      <w:r>
        <w:t xml:space="preserve">O estudo consistiu em uma análise espaço-temporal da cobertura de manguezais na Praia de Sepetiba (22°58’27.62” S e 43°42’37.34” O), utilizando a ferramenta </w:t>
      </w:r>
      <w:r>
        <w:rPr>
          <w:rStyle w:val="6"/>
          <w:b w:val="0"/>
        </w:rPr>
        <w:t>"Imagens Históricas"</w:t>
      </w:r>
      <w:r>
        <w:t xml:space="preserve"> do </w:t>
      </w:r>
      <w:r>
        <w:rPr>
          <w:i/>
        </w:rPr>
        <w:t>Google Earth Pro</w:t>
      </w:r>
      <w:r>
        <w:t xml:space="preserve">. Foram analisadas imagens referentes ao período de 2004 a 2025 para avaliar as mudanças na distribuição dos manguezais. As imagens foram “salvas” em formato JPG e analisada por comparação da cobertura vegetal entre os diferentes anos e a quantificação de sua variação, A interpretação foi realizada com base em elementos de fotointerpretação, como cor, tonalidade, textura, forma e padrão. </w:t>
      </w:r>
    </w:p>
    <w:p w14:paraId="67F76A0A">
      <w:pPr>
        <w:pStyle w:val="28"/>
        <w:spacing w:before="0" w:beforeAutospacing="0" w:after="0" w:afterAutospacing="0" w:line="360" w:lineRule="auto"/>
        <w:jc w:val="both"/>
      </w:pPr>
      <w:r>
        <w:t xml:space="preserve">  </w:t>
      </w:r>
    </w:p>
    <w:p w14:paraId="1E4611AF">
      <w:pPr>
        <w:pStyle w:val="28"/>
        <w:spacing w:before="0" w:beforeAutospacing="0" w:after="0" w:afterAutospacing="0" w:line="360" w:lineRule="auto"/>
        <w:jc w:val="both"/>
      </w:pPr>
    </w:p>
    <w:p w14:paraId="3CE493F9">
      <w:pPr>
        <w:pStyle w:val="28"/>
        <w:spacing w:before="0" w:beforeAutospacing="0" w:after="0" w:afterAutospacing="0" w:line="360" w:lineRule="auto"/>
        <w:jc w:val="both"/>
      </w:pPr>
    </w:p>
    <w:p w14:paraId="2FE0BF1E">
      <w:pPr>
        <w:pStyle w:val="28"/>
        <w:spacing w:before="0" w:beforeAutospacing="0" w:after="0" w:afterAutospacing="0" w:line="360" w:lineRule="auto"/>
        <w:jc w:val="both"/>
      </w:pPr>
    </w:p>
    <w:p w14:paraId="46D73B40">
      <w:pPr>
        <w:pStyle w:val="28"/>
        <w:spacing w:before="0" w:beforeAutospacing="0" w:after="0" w:afterAutospacing="0" w:line="360" w:lineRule="auto"/>
        <w:jc w:val="both"/>
      </w:pPr>
    </w:p>
    <w:p w14:paraId="7F66AA21">
      <w:pPr>
        <w:pStyle w:val="10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778F7F8D">
      <w:pPr>
        <w:pStyle w:val="13"/>
        <w:spacing w:before="0" w:beforeAutospacing="0" w:after="0" w:afterAutospacing="0" w:line="360" w:lineRule="auto"/>
        <w:ind w:firstLine="720"/>
        <w:jc w:val="both"/>
        <w:rPr>
          <w:szCs w:val="36"/>
        </w:rPr>
      </w:pPr>
      <w:r>
        <w:rPr>
          <w:szCs w:val="36"/>
        </w:rPr>
        <w:t>Na porção oeste da Baía de Sepetiba localizam-se os escombros do Molhe Imperial, remanescente de uma antiga estrutura portuária vinculada à Fazenda Imperial de Santa Cruz durante o período imperial (</w:t>
      </w:r>
      <w:r>
        <w:rPr>
          <w:rFonts w:eastAsia="Verdana"/>
          <w:color w:val="000000"/>
          <w:shd w:val="clear" w:color="auto" w:fill="FFFFFF"/>
        </w:rPr>
        <w:t>BUENO</w:t>
      </w:r>
      <w:r>
        <w:rPr>
          <w:szCs w:val="36"/>
        </w:rPr>
        <w:t xml:space="preserve">, 2012). Ao longo do tempo, a progradação da linha de costa promoveu o soterramento gradual dessas antigas áreas portuárias e favoreceu sua colonização por manguezais, evidenciando a elevada capacidade desse ecossistema de ocupar ambientes sujeitos à sedimentação ativa, conforme descrito por Angelli </w:t>
      </w:r>
      <w:r>
        <w:rPr>
          <w:i/>
          <w:iCs/>
          <w:szCs w:val="36"/>
        </w:rPr>
        <w:t>et al</w:t>
      </w:r>
      <w:r>
        <w:rPr>
          <w:szCs w:val="36"/>
        </w:rPr>
        <w:t xml:space="preserve">. (2019). Nesse contexto, a análise espaço-temporal das imagens históricas da Praia de Sepetiba (Figura 1A), obtidas por meio do </w:t>
      </w:r>
      <w:r>
        <w:rPr>
          <w:i/>
          <w:iCs/>
          <w:szCs w:val="36"/>
        </w:rPr>
        <w:t>Google Earth Pro</w:t>
      </w:r>
      <w:r>
        <w:rPr>
          <w:szCs w:val="36"/>
        </w:rPr>
        <w:t xml:space="preserve">, permitiu identificar mudanças significativas na configuração da linha de costa e na cobertura dos manguezais entre 2004 e 2025. </w:t>
      </w:r>
      <w:r>
        <w:rPr>
          <w:rStyle w:val="6"/>
          <w:b w:val="0"/>
          <w:bCs w:val="0"/>
          <w:szCs w:val="36"/>
        </w:rPr>
        <w:t xml:space="preserve">A evolução observada nas imagens revela as diferentes etapas desse processo de ocupação vegetal. </w:t>
      </w:r>
      <w:r>
        <w:rPr>
          <w:szCs w:val="36"/>
        </w:rPr>
        <w:t xml:space="preserve">Para a comparação temporal, foram utilizadas as imagens a partir de 2010 (Figura 1B), uma vez que entre 2004 e 2009 não foram observadas alterações relevantes na paisagem, além da baixa resolução das imagens geradas pela ferramenta. Em 2010 (Figura 1B), observa-se uma estreita faixa de areia e reduzida cobertura vegetal, caracterizando um estágio inicial de colonização do manguezal. Segundo Schaeffer-Novelli </w:t>
      </w:r>
      <w:r>
        <w:rPr>
          <w:i/>
          <w:iCs/>
          <w:szCs w:val="36"/>
        </w:rPr>
        <w:t>et al.</w:t>
      </w:r>
      <w:r>
        <w:rPr>
          <w:szCs w:val="36"/>
        </w:rPr>
        <w:t xml:space="preserve"> (2000), a colonização inicial dos manguezais ocorre preferencialmente em áreas hidrodinamicamente protegidas, onde a deposição de sedimentos finos favorece o estabelecimento das plântulas.</w:t>
      </w:r>
      <w:r>
        <w:rPr>
          <w:rFonts w:hint="default"/>
          <w:szCs w:val="36"/>
          <w:lang w:val="pt-BR"/>
        </w:rPr>
        <w:t xml:space="preserve"> </w:t>
      </w:r>
      <w:bookmarkStart w:id="2" w:name="_GoBack"/>
      <w:bookmarkEnd w:id="2"/>
      <w:r>
        <w:rPr>
          <w:rStyle w:val="6"/>
          <w:b w:val="0"/>
          <w:bCs w:val="0"/>
          <w:szCs w:val="36"/>
        </w:rPr>
        <w:t xml:space="preserve">Nos anos subsequentes, as imagens evidenciam a continuidade desse processo de expansão. </w:t>
      </w:r>
      <w:r>
        <w:rPr>
          <w:szCs w:val="36"/>
        </w:rPr>
        <w:t>A partir de 2010, verifica-se a ampliação da faixa de areia, associada às obras de revitalização da orla, evidenciada nas imagens dos anos de 2015 (Figura 1C) e 2020 (Figura 1D). Paralelamente, observa-se o aumento da cobertura vegetal, indicando que os processos deposicionais favoreceram a expansão do manguezal. Essa dinâmica está relacionada às características geomorfológicas da Baía de Sepetiba, cuja baixa energia hidrodinâmica, aliada à proteção exercida pela Restinga da Marambaia, reduz a ressuspensão dos sedimentos e favorece sua acumulação (COUTINHO, 2022) e, consequentemente, o desenvolvimento das espécies de mangue (MARTINS</w:t>
      </w:r>
      <w:r>
        <w:rPr>
          <w:i/>
          <w:iCs/>
          <w:szCs w:val="36"/>
        </w:rPr>
        <w:t xml:space="preserve"> et al</w:t>
      </w:r>
      <w:r>
        <w:rPr>
          <w:szCs w:val="36"/>
        </w:rPr>
        <w:t xml:space="preserve">., 2017). </w:t>
      </w:r>
      <w:r>
        <w:rPr>
          <w:rStyle w:val="6"/>
          <w:b w:val="0"/>
          <w:bCs w:val="0"/>
          <w:szCs w:val="36"/>
        </w:rPr>
        <w:t>Como resultado desse processo evolutivo,</w:t>
      </w:r>
      <w:r>
        <w:rPr>
          <w:szCs w:val="36"/>
        </w:rPr>
        <w:t xml:space="preserve"> a cobertura vegetal apresenta-se mais contínua, densa e homogênea a partir de 2025 (Figura 1E), indicando um estágio mais avançado de desenvolvimento do ecossistema. A maior conectividade da vegetação sugere um processo de sucessão ecológica e consolidação do manguezal, corroborando estudos que associam sua expansão ao intenso aporte sedimentar da bacia do rio Guandu e aos processos de assoreamento da Baía de Sepetiba (FERREIRA </w:t>
      </w:r>
      <w:r>
        <w:rPr>
          <w:i/>
          <w:iCs/>
          <w:szCs w:val="36"/>
        </w:rPr>
        <w:t>et al</w:t>
      </w:r>
      <w:r>
        <w:rPr>
          <w:szCs w:val="36"/>
        </w:rPr>
        <w:t>., 2025).</w:t>
      </w:r>
    </w:p>
    <w:p w14:paraId="7FEAA1A8">
      <w:pPr>
        <w:pStyle w:val="13"/>
        <w:spacing w:before="0" w:beforeAutospacing="0" w:after="0" w:afterAutospacing="0" w:line="360" w:lineRule="auto"/>
        <w:ind w:firstLine="720"/>
        <w:jc w:val="both"/>
        <w:rPr>
          <w:b/>
          <w:sz w:val="20"/>
        </w:rPr>
      </w:pPr>
    </w:p>
    <w:p w14:paraId="09A33C95">
      <w:pPr>
        <w:pStyle w:val="13"/>
        <w:spacing w:before="0" w:beforeAutospacing="0" w:after="0" w:afterAutospacing="0"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Figura 1: Imagens da Baía de Sepetiba e Praia de Sepetiba entre os anos de 2010 2025</w:t>
      </w:r>
    </w:p>
    <w:tbl>
      <w:tblPr>
        <w:tblStyle w:val="18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5"/>
        <w:gridCol w:w="4620"/>
      </w:tblGrid>
      <w:tr w14:paraId="1210B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8" w:hRule="atLeast"/>
          <w:jc w:val="center"/>
        </w:trPr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84409">
            <w:pPr>
              <w:ind w:right="-182" w:rightChars="-83"/>
              <w:rPr>
                <w:lang w:val="pt-BR"/>
              </w:rPr>
            </w:pPr>
            <w:r>
              <w:rPr>
                <w:lang w:val="pt-BR" w:eastAsia="pt-BR"/>
              </w:rPr>
              <w:drawing>
                <wp:inline distT="0" distB="0" distL="114300" distR="114300">
                  <wp:extent cx="5577840" cy="2757170"/>
                  <wp:effectExtent l="0" t="0" r="3810" b="5080"/>
                  <wp:docPr id="1" name="Imagem 1" descr="Apresentação1 1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Apresentação1 16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b="12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275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647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  <w:jc w:val="center"/>
        </w:trPr>
        <w:tc>
          <w:tcPr>
            <w:tcW w:w="44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AD0759">
            <w:pPr>
              <w:pStyle w:val="13"/>
            </w:pPr>
            <w:r>
              <w:drawing>
                <wp:inline distT="0" distB="0" distL="114300" distR="114300">
                  <wp:extent cx="2717800" cy="2155825"/>
                  <wp:effectExtent l="0" t="0" r="6350" b="15875"/>
                  <wp:docPr id="10" name="Imagem 10" descr="Imagem 2 0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 descr="Imagem 2 070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15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717800" cy="2158365"/>
                  <wp:effectExtent l="0" t="0" r="6350" b="13335"/>
                  <wp:docPr id="8" name="Imagem 8" descr="Imagem 4 0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 descr="Imagem 4 07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15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789B91">
            <w:pPr>
              <w:ind w:right="-1863" w:rightChars="-847"/>
              <w:rPr>
                <w:sz w:val="24"/>
              </w:rPr>
            </w:pPr>
            <w:r>
              <w:rPr>
                <w:sz w:val="24"/>
                <w:lang w:val="pt-BR" w:eastAsia="pt-BR"/>
              </w:rPr>
              <w:drawing>
                <wp:inline distT="0" distB="0" distL="114300" distR="114300">
                  <wp:extent cx="2717800" cy="2159635"/>
                  <wp:effectExtent l="0" t="0" r="6350" b="12065"/>
                  <wp:docPr id="9" name="Imagem 9" descr="Imagem 3 0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 descr="Imagem 3 07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pict>
                <v:shape id="Caixa de texto 43" o:spid="_x0000_s1026" o:spt="202" type="#_x0000_t202" style="position:absolute;left:0pt;margin-left:333.65pt;margin-top:114.3pt;height:16.5pt;width:14.55pt;z-index:251660288;mso-width-relative:page;mso-height-relative:page;" filled="f" stroked="f" coordsize="21600,21600" o:gfxdata="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DJBrk1wAAAAsBAAAPAAAA&#10;AAAAAAEAIAAAACIAAABkcnMvZG93bnJldi54bWxQSwECFAAUAAAACACHTuJAhFjOyqQBAABUAwAA&#10;DgAAAAAAAAABACAAAAAmAQAAZHJzL2Uyb0RvYy54bWxQSwUGAAAAAAYABgBZAQAAPAUAAAAA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 w14:paraId="28B6F81F">
                        <w:pPr>
                          <w:rPr>
                            <w:b/>
                            <w:bCs/>
                            <w:color w:val="FFFFFF" w:themeColor="background1"/>
                            <w:lang w:val="pt-BR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lang w:val="pt-BR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</w:p>
          <w:p w14:paraId="792A93C8">
            <w:pPr>
              <w:ind w:right="-1419" w:rightChars="-645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 w:eastAsia="pt-BR"/>
              </w:rPr>
              <w:drawing>
                <wp:inline distT="0" distB="0" distL="114300" distR="114300">
                  <wp:extent cx="2719070" cy="2162810"/>
                  <wp:effectExtent l="0" t="0" r="5080" b="8890"/>
                  <wp:docPr id="7" name="Imagem 7" descr="Imagem 5 0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 descr="Imagem 5 07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70" cy="216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91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5" w:hRule="atLeast"/>
          <w:jc w:val="center"/>
        </w:trPr>
        <w:tc>
          <w:tcPr>
            <w:tcW w:w="445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6A6C6DDA">
            <w:pPr>
              <w:tabs>
                <w:tab w:val="left" w:pos="3400"/>
              </w:tabs>
              <w:ind w:right="-1863" w:rightChars="-847"/>
              <w:rPr>
                <w:sz w:val="24"/>
                <w:szCs w:val="24"/>
                <w:lang w:val="pt-BR"/>
              </w:rPr>
            </w:pPr>
          </w:p>
        </w:tc>
        <w:tc>
          <w:tcPr>
            <w:tcW w:w="462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A29A449">
            <w:pPr>
              <w:ind w:right="-1419" w:rightChars="-645"/>
              <w:rPr>
                <w:sz w:val="24"/>
                <w:szCs w:val="24"/>
                <w:lang w:val="pt-BR"/>
              </w:rPr>
            </w:pPr>
          </w:p>
        </w:tc>
      </w:tr>
    </w:tbl>
    <w:p w14:paraId="181F84B8">
      <w:pPr>
        <w:pStyle w:val="27"/>
        <w:spacing w:before="0" w:beforeAutospacing="0" w:after="0" w:afterAutospacing="0"/>
        <w:ind w:left="141" w:leftChars="64" w:firstLine="1"/>
        <w:rPr>
          <w:sz w:val="20"/>
          <w:szCs w:val="20"/>
        </w:rPr>
      </w:pPr>
      <w:r>
        <w:rPr>
          <w:b/>
          <w:bCs/>
          <w:sz w:val="20"/>
          <w:szCs w:val="20"/>
        </w:rPr>
        <w:t>Legenda:</w:t>
      </w:r>
      <w:r>
        <w:rPr>
          <w:sz w:val="20"/>
          <w:szCs w:val="20"/>
        </w:rPr>
        <w:t xml:space="preserve"> A Baía de Sepetiba (seta azul) com destaque para a Praia de Sepetiba (seta vermelha). B Praia de Sepetiba com faixa de areia (seta vermelha) e área de mangue (seta azul). C faixa de areia mais extensa (seta vermelha) e vegetação de mangue crescendo (seta azul). D manguezal com maior cobertura vegetal (seta azul). E área de manguezal estruturada e homogênea ( seta azul).</w:t>
      </w:r>
    </w:p>
    <w:p w14:paraId="5C49845A">
      <w:pPr>
        <w:pStyle w:val="27"/>
        <w:tabs>
          <w:tab w:val="left" w:pos="0"/>
        </w:tabs>
        <w:spacing w:before="0" w:beforeAutospacing="0" w:after="0" w:afterAutospacing="0"/>
        <w:ind w:left="-220" w:leftChars="-100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       Fonte:</w:t>
      </w:r>
      <w:r>
        <w:rPr>
          <w:sz w:val="20"/>
          <w:szCs w:val="20"/>
          <w:lang w:val="en-US"/>
        </w:rPr>
        <w:t xml:space="preserve"> GOOGLE EARTH PRO, 2026, GOOGLE MAPS, 2026.</w:t>
      </w:r>
    </w:p>
    <w:p w14:paraId="2F6C151C">
      <w:pPr>
        <w:pStyle w:val="27"/>
        <w:spacing w:before="0" w:beforeAutospacing="0" w:after="0" w:afterAutospacing="0" w:line="360" w:lineRule="auto"/>
        <w:jc w:val="both"/>
        <w:rPr>
          <w:lang w:val="en-US"/>
        </w:rPr>
      </w:pPr>
    </w:p>
    <w:p w14:paraId="7A997186">
      <w:pPr>
        <w:pStyle w:val="13"/>
        <w:spacing w:before="0" w:beforeAutospacing="0" w:after="0" w:afterAutospacing="0"/>
        <w:jc w:val="both"/>
      </w:pPr>
    </w:p>
    <w:p w14:paraId="27841DAE">
      <w:pPr>
        <w:pStyle w:val="10"/>
        <w:spacing w:line="360" w:lineRule="auto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Conclusão</w:t>
      </w:r>
    </w:p>
    <w:p w14:paraId="0BBFE263">
      <w:pPr>
        <w:spacing w:line="360" w:lineRule="auto"/>
        <w:ind w:firstLine="720"/>
        <w:jc w:val="both"/>
        <w:rPr>
          <w:rFonts w:eastAsia="SimSun"/>
          <w:sz w:val="24"/>
          <w:szCs w:val="24"/>
        </w:rPr>
      </w:pPr>
      <w:r>
        <w:rPr>
          <w:sz w:val="24"/>
          <w:szCs w:val="24"/>
        </w:rPr>
        <w:t xml:space="preserve">Os resultados indicam que a Praia de Sepetiba apresenta expansão contínua dos manguezais, associada principalmente à dinâmica sedimentar da Baía de Sepetiba. A evolução da cobertura vegetal entre 2010 e 2025 sugere que o manguezal possui cerca de 10 a 15 anos de desenvolvimento, caracterizando-se como um ecossistema jovem em consolidação. Entretanto, essa expansão ocorre sob intensa pressão antrópica, indicando que a resiliência observada deve ser analisada em conjunto com indicadores de qualidade ambiental. Nesse contexto, o monitoramento contínuo da cobertura vegetal, aliado a estudos físico-químicos e biológicos, é essencial para subsidiar estratégias de conservação e manejo sustentável. </w:t>
      </w:r>
    </w:p>
    <w:p w14:paraId="144BB35F">
      <w:pPr>
        <w:spacing w:line="360" w:lineRule="auto"/>
        <w:ind w:firstLine="720"/>
        <w:jc w:val="both"/>
        <w:rPr>
          <w:rFonts w:eastAsia="SimSun"/>
          <w:sz w:val="24"/>
          <w:szCs w:val="24"/>
        </w:rPr>
      </w:pPr>
    </w:p>
    <w:p w14:paraId="43C6B73D">
      <w:pPr>
        <w:pStyle w:val="1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Agradecimentos</w:t>
      </w:r>
    </w:p>
    <w:p w14:paraId="355682A8">
      <w:pPr>
        <w:pStyle w:val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Programa de Pós-Graduação em Biotecnologia </w:t>
      </w:r>
      <w:r>
        <w:rPr>
          <w:sz w:val="24"/>
          <w:szCs w:val="24"/>
          <w:lang w:val="pt-BR"/>
        </w:rPr>
        <w:t>Vege</w:t>
      </w:r>
      <w:r>
        <w:rPr>
          <w:sz w:val="24"/>
          <w:szCs w:val="24"/>
        </w:rPr>
        <w:t xml:space="preserve">tal e Bioprocessos – PBV, UFRJ; Laboratório de Pesquisa em Biotecnologia Ambiental, UERJ-ZO; </w:t>
      </w:r>
      <w:r>
        <w:rPr>
          <w:color w:val="1F1F1F"/>
          <w:sz w:val="24"/>
          <w:szCs w:val="24"/>
          <w:shd w:val="clear" w:color="auto" w:fill="FFFFFF"/>
        </w:rPr>
        <w:t xml:space="preserve">Coordenação de Aperfeiçoamento de Pessoal de Nível Superior – </w:t>
      </w:r>
      <w:r>
        <w:rPr>
          <w:sz w:val="24"/>
          <w:szCs w:val="24"/>
        </w:rPr>
        <w:t xml:space="preserve">CAPES; </w:t>
      </w:r>
      <w:r>
        <w:rPr>
          <w:color w:val="1F1F1F"/>
          <w:sz w:val="24"/>
          <w:szCs w:val="24"/>
          <w:shd w:val="clear" w:color="auto" w:fill="FFFFFF"/>
        </w:rPr>
        <w:t xml:space="preserve"> Fundação de Amparo à Pesquisa do Estado do Rio de Janeiro – </w:t>
      </w:r>
      <w:r>
        <w:rPr>
          <w:sz w:val="24"/>
          <w:szCs w:val="24"/>
        </w:rPr>
        <w:t xml:space="preserve">FAPERJ. </w:t>
      </w:r>
    </w:p>
    <w:p w14:paraId="0AF3887C">
      <w:pPr>
        <w:pStyle w:val="10"/>
        <w:jc w:val="both"/>
        <w:rPr>
          <w:sz w:val="24"/>
          <w:szCs w:val="24"/>
        </w:rPr>
      </w:pPr>
    </w:p>
    <w:p w14:paraId="2076CD9C">
      <w:pPr>
        <w:pStyle w:val="10"/>
        <w:jc w:val="both"/>
        <w:rPr>
          <w:b/>
          <w:bCs/>
          <w:sz w:val="28"/>
          <w:szCs w:val="28"/>
        </w:rPr>
      </w:pPr>
    </w:p>
    <w:p w14:paraId="26FF2D1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Referências</w:t>
      </w:r>
    </w:p>
    <w:p w14:paraId="28E63F15">
      <w:pPr>
        <w:widowControl/>
        <w:spacing w:beforeAutospacing="1" w:afterAutospacing="1" w:line="15" w:lineRule="atLeast"/>
        <w:rPr>
          <w:sz w:val="24"/>
          <w:szCs w:val="24"/>
          <w:lang w:val="pt-BR" w:eastAsia="pt-BR"/>
        </w:rPr>
      </w:pPr>
      <w:r>
        <w:rPr>
          <w:rFonts w:eastAsia="SimSun"/>
          <w:sz w:val="24"/>
          <w:szCs w:val="24"/>
        </w:rPr>
        <w:t>AMARAL</w:t>
      </w:r>
      <w:r>
        <w:rPr>
          <w:rFonts w:eastAsia="SimSun"/>
          <w:sz w:val="24"/>
          <w:szCs w:val="24"/>
          <w:lang w:val="pt-BR"/>
        </w:rPr>
        <w:t xml:space="preserve">, </w:t>
      </w:r>
      <w:r>
        <w:rPr>
          <w:rFonts w:eastAsia="SimSun"/>
          <w:sz w:val="24"/>
          <w:szCs w:val="24"/>
        </w:rPr>
        <w:t>J</w:t>
      </w:r>
      <w:r>
        <w:rPr>
          <w:rFonts w:eastAsia="SimSun"/>
          <w:sz w:val="24"/>
          <w:szCs w:val="24"/>
          <w:lang w:val="pt-BR"/>
        </w:rPr>
        <w:t xml:space="preserve">. </w:t>
      </w:r>
      <w:r>
        <w:rPr>
          <w:rFonts w:eastAsia="SimSun"/>
          <w:sz w:val="24"/>
          <w:szCs w:val="24"/>
        </w:rPr>
        <w:t>R</w:t>
      </w:r>
      <w:r>
        <w:rPr>
          <w:rFonts w:eastAsia="SimSun"/>
          <w:sz w:val="24"/>
          <w:szCs w:val="24"/>
          <w:lang w:val="pt-BR"/>
        </w:rPr>
        <w:t>.</w:t>
      </w:r>
      <w:r>
        <w:rPr>
          <w:rFonts w:eastAsia="SimSun"/>
          <w:sz w:val="24"/>
          <w:szCs w:val="24"/>
        </w:rPr>
        <w:t xml:space="preserve"> V</w:t>
      </w:r>
      <w:r>
        <w:rPr>
          <w:rFonts w:eastAsia="SimSun"/>
          <w:sz w:val="24"/>
          <w:szCs w:val="24"/>
          <w:lang w:val="pt-BR"/>
        </w:rPr>
        <w:t xml:space="preserve">.; </w:t>
      </w:r>
      <w:r>
        <w:rPr>
          <w:rFonts w:eastAsia="SimSun"/>
          <w:sz w:val="24"/>
          <w:szCs w:val="24"/>
        </w:rPr>
        <w:t>ALQUERES</w:t>
      </w:r>
      <w:r>
        <w:rPr>
          <w:rFonts w:eastAsia="SimSun"/>
          <w:sz w:val="24"/>
          <w:szCs w:val="24"/>
          <w:lang w:val="pt-BR"/>
        </w:rPr>
        <w:t xml:space="preserve">, </w:t>
      </w:r>
      <w:r>
        <w:rPr>
          <w:rFonts w:eastAsia="SimSun"/>
          <w:sz w:val="24"/>
          <w:szCs w:val="24"/>
        </w:rPr>
        <w:t>S</w:t>
      </w:r>
      <w:r>
        <w:rPr>
          <w:rFonts w:eastAsia="SimSun"/>
          <w:sz w:val="24"/>
          <w:szCs w:val="24"/>
          <w:lang w:val="pt-BR"/>
        </w:rPr>
        <w:t xml:space="preserve">.; </w:t>
      </w:r>
      <w:r>
        <w:rPr>
          <w:rFonts w:eastAsia="SimSun"/>
          <w:sz w:val="24"/>
          <w:szCs w:val="24"/>
        </w:rPr>
        <w:t>SILVA</w:t>
      </w:r>
      <w:r>
        <w:rPr>
          <w:rFonts w:eastAsia="SimSun"/>
          <w:sz w:val="24"/>
          <w:szCs w:val="24"/>
          <w:lang w:val="pt-BR"/>
        </w:rPr>
        <w:t xml:space="preserve">, </w:t>
      </w:r>
      <w:r>
        <w:rPr>
          <w:rFonts w:eastAsia="SimSun"/>
          <w:sz w:val="24"/>
          <w:szCs w:val="24"/>
        </w:rPr>
        <w:t>S</w:t>
      </w:r>
      <w:r>
        <w:rPr>
          <w:rFonts w:eastAsia="SimSun"/>
          <w:sz w:val="24"/>
          <w:szCs w:val="24"/>
          <w:lang w:val="pt-BR"/>
        </w:rPr>
        <w:t xml:space="preserve">.; </w:t>
      </w:r>
      <w:r>
        <w:rPr>
          <w:rFonts w:eastAsia="SimSun"/>
          <w:sz w:val="24"/>
          <w:szCs w:val="24"/>
        </w:rPr>
        <w:t>GOMES</w:t>
      </w:r>
      <w:r>
        <w:rPr>
          <w:rFonts w:eastAsia="SimSun"/>
          <w:sz w:val="24"/>
          <w:szCs w:val="24"/>
          <w:lang w:val="pt-BR"/>
        </w:rPr>
        <w:t xml:space="preserve">, </w:t>
      </w:r>
      <w:r>
        <w:rPr>
          <w:rFonts w:eastAsia="SimSun"/>
          <w:sz w:val="24"/>
          <w:szCs w:val="24"/>
        </w:rPr>
        <w:t>L</w:t>
      </w:r>
      <w:r>
        <w:rPr>
          <w:rFonts w:eastAsia="SimSun"/>
          <w:sz w:val="24"/>
          <w:szCs w:val="24"/>
          <w:lang w:val="pt-BR"/>
        </w:rPr>
        <w:t>.</w:t>
      </w:r>
      <w:r>
        <w:rPr>
          <w:rFonts w:eastAsia="SimSun"/>
          <w:sz w:val="24"/>
          <w:szCs w:val="24"/>
        </w:rPr>
        <w:t xml:space="preserve"> E</w:t>
      </w:r>
      <w:r>
        <w:rPr>
          <w:rFonts w:eastAsia="SimSun"/>
          <w:sz w:val="24"/>
          <w:szCs w:val="24"/>
          <w:lang w:val="pt-BR"/>
        </w:rPr>
        <w:t>.</w:t>
      </w:r>
      <w:r>
        <w:rPr>
          <w:rFonts w:eastAsia="SimSun"/>
          <w:sz w:val="24"/>
          <w:szCs w:val="24"/>
        </w:rPr>
        <w:t xml:space="preserve"> O</w:t>
      </w:r>
      <w:r>
        <w:rPr>
          <w:rFonts w:eastAsia="SimSun"/>
          <w:sz w:val="24"/>
          <w:szCs w:val="24"/>
          <w:lang w:val="pt-BR"/>
        </w:rPr>
        <w:t xml:space="preserve">.; </w:t>
      </w:r>
      <w:r>
        <w:rPr>
          <w:rFonts w:eastAsia="SimSun"/>
          <w:sz w:val="24"/>
          <w:szCs w:val="24"/>
        </w:rPr>
        <w:t>OLIVEIRA</w:t>
      </w:r>
      <w:r>
        <w:rPr>
          <w:rFonts w:eastAsia="SimSun"/>
          <w:sz w:val="24"/>
          <w:szCs w:val="24"/>
          <w:lang w:val="pt-BR"/>
        </w:rPr>
        <w:t xml:space="preserve">, </w:t>
      </w:r>
      <w:r>
        <w:rPr>
          <w:rFonts w:eastAsia="SimSun"/>
          <w:sz w:val="24"/>
          <w:szCs w:val="24"/>
        </w:rPr>
        <w:t>S</w:t>
      </w:r>
      <w:r>
        <w:rPr>
          <w:rFonts w:eastAsia="SimSun"/>
          <w:sz w:val="24"/>
          <w:szCs w:val="24"/>
          <w:lang w:val="pt-BR"/>
        </w:rPr>
        <w:t>.</w:t>
      </w:r>
      <w:r>
        <w:rPr>
          <w:rFonts w:eastAsia="SimSun"/>
          <w:sz w:val="24"/>
          <w:szCs w:val="24"/>
        </w:rPr>
        <w:t xml:space="preserve"> S</w:t>
      </w:r>
      <w:r>
        <w:rPr>
          <w:rFonts w:eastAsia="SimSun"/>
          <w:sz w:val="24"/>
          <w:szCs w:val="24"/>
          <w:lang w:val="pt-BR"/>
        </w:rPr>
        <w:t>;</w:t>
      </w:r>
      <w:r>
        <w:rPr>
          <w:rFonts w:eastAsia="SimSun"/>
          <w:sz w:val="24"/>
          <w:szCs w:val="24"/>
        </w:rPr>
        <w:t> </w:t>
      </w:r>
      <w:r>
        <w:rPr>
          <w:rFonts w:eastAsia="Arial"/>
          <w:color w:val="1F1F1F"/>
          <w:sz w:val="24"/>
          <w:szCs w:val="24"/>
        </w:rPr>
        <w:t> </w:t>
      </w:r>
      <w:bookmarkStart w:id="1" w:name="bau0030-profile"/>
      <w:r>
        <w:rPr>
          <w:rFonts w:eastAsia="Arial"/>
          <w:color w:val="1F1F1F"/>
          <w:sz w:val="24"/>
          <w:szCs w:val="24"/>
        </w:rPr>
        <w:fldChar w:fldCharType="begin"/>
      </w:r>
      <w:r>
        <w:rPr>
          <w:rFonts w:eastAsia="Arial"/>
          <w:color w:val="1F1F1F"/>
          <w:sz w:val="24"/>
          <w:szCs w:val="24"/>
        </w:rPr>
        <w:instrText xml:space="preserve"> HYPERLINK "https://www.sciencedirect.com/author/7005453570/andrew-macrae"</w:instrText>
      </w:r>
      <w:r>
        <w:rPr>
          <w:rFonts w:eastAsia="Arial"/>
          <w:color w:val="1F1F1F"/>
          <w:sz w:val="24"/>
          <w:szCs w:val="24"/>
        </w:rPr>
        <w:fldChar w:fldCharType="separate"/>
      </w:r>
      <w:r>
        <w:rPr>
          <w:rStyle w:val="9"/>
          <w:rFonts w:eastAsia="Arial"/>
          <w:color w:val="1F1F1F"/>
          <w:sz w:val="24"/>
          <w:szCs w:val="24"/>
          <w:u w:val="none"/>
        </w:rPr>
        <w:t>MACRAE</w:t>
      </w:r>
      <w:r>
        <w:rPr>
          <w:rStyle w:val="9"/>
          <w:rFonts w:eastAsia="Arial"/>
          <w:color w:val="1F1F1F"/>
          <w:sz w:val="24"/>
          <w:szCs w:val="24"/>
          <w:u w:val="none"/>
          <w:lang w:val="pt-BR"/>
        </w:rPr>
        <w:t>, A.</w:t>
      </w:r>
      <w:r>
        <w:rPr>
          <w:rStyle w:val="9"/>
          <w:rFonts w:eastAsia="Arial"/>
          <w:color w:val="1F1F1F"/>
          <w:sz w:val="24"/>
          <w:szCs w:val="24"/>
          <w:u w:val="none"/>
        </w:rPr>
        <w:t> </w:t>
      </w:r>
      <w:r>
        <w:rPr>
          <w:rFonts w:eastAsia="Arial"/>
          <w:color w:val="1F1F1F"/>
          <w:sz w:val="24"/>
          <w:szCs w:val="24"/>
        </w:rPr>
        <w:fldChar w:fldCharType="end"/>
      </w:r>
      <w:bookmarkEnd w:id="1"/>
      <w:r>
        <w:rPr>
          <w:rFonts w:eastAsia="Arial"/>
          <w:b/>
          <w:bCs/>
          <w:color w:val="111111"/>
          <w:sz w:val="24"/>
          <w:szCs w:val="24"/>
          <w:shd w:val="clear" w:color="auto" w:fill="FFFFFF"/>
        </w:rPr>
        <w:t>Current status of Brazilian mangroves: Their ecosystem services, conservation, restoration, microbial diversity and biotechnologies</w:t>
      </w:r>
      <w:r>
        <w:rPr>
          <w:rFonts w:eastAsia="Arial"/>
          <w:color w:val="111111"/>
          <w:sz w:val="24"/>
          <w:szCs w:val="24"/>
          <w:shd w:val="clear" w:color="auto" w:fill="FFFFFF"/>
          <w:lang w:val="pt-BR"/>
        </w:rPr>
        <w:t xml:space="preserve">. </w:t>
      </w:r>
      <w:r>
        <w:rPr>
          <w:rFonts w:eastAsia="Arial"/>
          <w:sz w:val="24"/>
          <w:szCs w:val="24"/>
          <w:shd w:val="clear" w:color="auto" w:fill="FFFFFF"/>
        </w:rPr>
        <w:fldChar w:fldCharType="begin"/>
      </w:r>
      <w:r>
        <w:rPr>
          <w:rFonts w:eastAsia="Arial"/>
          <w:sz w:val="24"/>
          <w:szCs w:val="24"/>
          <w:shd w:val="clear" w:color="auto" w:fill="FFFFFF"/>
        </w:rPr>
        <w:instrText xml:space="preserve"> HYPERLINK "https://www.researchgate.net/journal/The-Science-of-The-Total-Environment-0048-9697?_tp=eyJjb250ZXh0Ijp7ImZpcnN0UGFnZSI6InB1YmxpY2F0aW9uIiwicGFnZSI6InB1YmxpY2F0aW9uIn19"</w:instrText>
      </w:r>
      <w:r>
        <w:rPr>
          <w:rFonts w:eastAsia="Arial"/>
          <w:sz w:val="24"/>
          <w:szCs w:val="24"/>
          <w:shd w:val="clear" w:color="auto" w:fill="FFFFFF"/>
        </w:rPr>
        <w:fldChar w:fldCharType="separate"/>
      </w:r>
      <w:r>
        <w:rPr>
          <w:rStyle w:val="9"/>
          <w:rFonts w:eastAsia="Arial"/>
          <w:color w:val="auto"/>
          <w:sz w:val="24"/>
          <w:szCs w:val="24"/>
          <w:u w:val="none"/>
          <w:shd w:val="clear" w:color="auto" w:fill="FFFFFF"/>
        </w:rPr>
        <w:t>The Science of The Total Environment</w:t>
      </w:r>
      <w:r>
        <w:rPr>
          <w:rFonts w:eastAsia="Arial"/>
          <w:sz w:val="24"/>
          <w:szCs w:val="24"/>
          <w:shd w:val="clear" w:color="auto" w:fill="FFFFFF"/>
        </w:rPr>
        <w:fldChar w:fldCharType="end"/>
      </w:r>
      <w:r>
        <w:rPr>
          <w:rFonts w:eastAsia="Arial"/>
          <w:sz w:val="24"/>
          <w:szCs w:val="24"/>
          <w:shd w:val="clear" w:color="auto" w:fill="FFFFFF"/>
          <w:lang w:val="pt-BR"/>
        </w:rPr>
        <w:t xml:space="preserve">. </w:t>
      </w:r>
      <w:r>
        <w:rPr>
          <w:rFonts w:eastAsia="Arial"/>
          <w:color w:val="111111"/>
          <w:sz w:val="24"/>
          <w:szCs w:val="24"/>
          <w:shd w:val="clear" w:color="auto" w:fill="FFFFFF"/>
          <w:lang w:val="pt-BR"/>
        </w:rPr>
        <w:t>v. 1001, n.180517, 2025.</w:t>
      </w:r>
    </w:p>
    <w:p w14:paraId="603BDD41">
      <w:pPr>
        <w:contextualSpacing/>
        <w:rPr>
          <w:sz w:val="24"/>
          <w:szCs w:val="24"/>
          <w:lang w:val="en-US" w:eastAsia="pt-BR"/>
        </w:rPr>
      </w:pPr>
      <w:r>
        <w:rPr>
          <w:sz w:val="24"/>
          <w:szCs w:val="24"/>
          <w:lang w:val="pt-BR" w:eastAsia="pt-BR"/>
        </w:rPr>
        <w:t xml:space="preserve">ANGELLI, J. F. F.; RUBIO, B.; KIM, B. S. M.; FERREIRA, P. A. L.; SIEGLE, E.; FIGUEIRA, R. C. L.  </w:t>
      </w:r>
      <w:r>
        <w:rPr>
          <w:b/>
          <w:sz w:val="24"/>
          <w:szCs w:val="24"/>
          <w:lang w:val="en-US" w:eastAsia="pt-BR"/>
        </w:rPr>
        <w:t>Environmental changes reflected by sedimentary geochemistry for the last one hundred years of a tropical estuary.</w:t>
      </w:r>
      <w:r>
        <w:rPr>
          <w:sz w:val="24"/>
          <w:szCs w:val="24"/>
          <w:lang w:val="en-US" w:eastAsia="pt-BR"/>
        </w:rPr>
        <w:t xml:space="preserve"> Journal of Marine Systems. v. 189, p. 36-46, 2019.</w:t>
      </w:r>
    </w:p>
    <w:p w14:paraId="6A503AEA">
      <w:pPr>
        <w:contextualSpacing/>
        <w:rPr>
          <w:sz w:val="24"/>
          <w:szCs w:val="24"/>
          <w:lang w:val="en-US" w:eastAsia="pt-BR"/>
        </w:rPr>
      </w:pPr>
    </w:p>
    <w:p w14:paraId="07DEFE39">
      <w:pPr>
        <w:rPr>
          <w:rFonts w:eastAsia="Verdana"/>
          <w:color w:val="000000"/>
          <w:sz w:val="24"/>
          <w:szCs w:val="24"/>
          <w:shd w:val="clear" w:color="auto" w:fill="FFFFFF"/>
        </w:rPr>
      </w:pPr>
      <w:r>
        <w:rPr>
          <w:rFonts w:eastAsia="Verdana"/>
          <w:color w:val="000000"/>
          <w:sz w:val="24"/>
          <w:szCs w:val="24"/>
          <w:shd w:val="clear" w:color="auto" w:fill="FFFFFF"/>
        </w:rPr>
        <w:t>BUENO,</w:t>
      </w:r>
      <w:r>
        <w:rPr>
          <w:rStyle w:val="6"/>
          <w:rFonts w:eastAsia="Verdana"/>
          <w:b w:val="0"/>
          <w:bCs w:val="0"/>
          <w:color w:val="000000"/>
          <w:sz w:val="24"/>
          <w:szCs w:val="24"/>
          <w:shd w:val="clear" w:color="auto" w:fill="FFFFFF"/>
        </w:rPr>
        <w:t xml:space="preserve"> B. P. S. </w:t>
      </w:r>
      <w:r>
        <w:rPr>
          <w:rFonts w:eastAsia="Verdana"/>
          <w:color w:val="000000"/>
          <w:sz w:val="24"/>
          <w:szCs w:val="24"/>
          <w:shd w:val="clear" w:color="auto" w:fill="FFFFFF"/>
        </w:rPr>
        <w:t> </w:t>
      </w:r>
      <w:r>
        <w:rPr>
          <w:rFonts w:eastAsia="Georgia"/>
          <w:b/>
          <w:bCs/>
          <w:color w:val="000000"/>
          <w:sz w:val="24"/>
          <w:szCs w:val="24"/>
          <w:shd w:val="clear" w:color="auto" w:fill="FFFFFF"/>
        </w:rPr>
        <w:t>A </w:t>
      </w:r>
      <w:r>
        <w:rPr>
          <w:rStyle w:val="8"/>
          <w:rFonts w:eastAsia="Georgia"/>
          <w:b/>
          <w:bCs/>
          <w:i w:val="0"/>
          <w:color w:val="000000"/>
          <w:sz w:val="24"/>
          <w:szCs w:val="24"/>
          <w:shd w:val="clear" w:color="auto" w:fill="FFFFFF"/>
        </w:rPr>
        <w:t>Geografia Histórica do Rio de Janeiro (1502-1700</w:t>
      </w:r>
      <w:r>
        <w:rPr>
          <w:rStyle w:val="8"/>
          <w:rFonts w:eastAsia="Georgia"/>
          <w:b/>
          <w:bCs/>
          <w:color w:val="000000"/>
          <w:sz w:val="24"/>
          <w:szCs w:val="24"/>
          <w:shd w:val="clear" w:color="auto" w:fill="FFFFFF"/>
        </w:rPr>
        <w:t>)</w:t>
      </w:r>
      <w:r>
        <w:rPr>
          <w:rFonts w:eastAsia="Georgia"/>
          <w:b/>
          <w:bCs/>
          <w:color w:val="000000"/>
          <w:sz w:val="24"/>
          <w:szCs w:val="24"/>
          <w:shd w:val="clear" w:color="auto" w:fill="FFFFFF"/>
        </w:rPr>
        <w:t xml:space="preserve"> sob o olhar dos arquitetos</w:t>
      </w:r>
      <w:r>
        <w:rPr>
          <w:rFonts w:eastAsia="Verdana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eastAsia="Arial"/>
          <w:b/>
          <w:i/>
          <w:color w:val="1F1F1F"/>
          <w:sz w:val="24"/>
          <w:szCs w:val="24"/>
          <w:lang w:val="pt-BR" w:eastAsia="zh-CN"/>
        </w:rPr>
        <w:t>In</w:t>
      </w:r>
      <w:r>
        <w:rPr>
          <w:rFonts w:eastAsia="Arial"/>
          <w:b/>
          <w:color w:val="1F1F1F"/>
          <w:sz w:val="24"/>
          <w:szCs w:val="24"/>
          <w:lang w:val="pt-BR" w:eastAsia="zh-CN"/>
        </w:rPr>
        <w:t xml:space="preserve">: </w:t>
      </w:r>
      <w:r>
        <w:rPr>
          <w:rFonts w:eastAsia="Verdana"/>
          <w:color w:val="000000"/>
          <w:sz w:val="24"/>
          <w:szCs w:val="24"/>
          <w:shd w:val="clear" w:color="auto" w:fill="FFFFFF"/>
        </w:rPr>
        <w:t xml:space="preserve">ABREU, M. A. </w:t>
      </w:r>
      <w:r>
        <w:rPr>
          <w:rFonts w:eastAsia="Roboto-Medium"/>
          <w:sz w:val="24"/>
          <w:szCs w:val="24"/>
        </w:rPr>
        <w:t>Terra Brasilis, 1 | 2012 Edição electrónica</w:t>
      </w:r>
      <w:r>
        <w:rPr>
          <w:rFonts w:eastAsia="Roboto-Medium"/>
          <w:sz w:val="24"/>
          <w:szCs w:val="24"/>
          <w:lang w:val="pt-BR"/>
        </w:rPr>
        <w:t xml:space="preserve"> 2022</w:t>
      </w:r>
      <w:r>
        <w:rPr>
          <w:rFonts w:eastAsia="Verdana"/>
          <w:color w:val="000000"/>
          <w:sz w:val="24"/>
          <w:szCs w:val="24"/>
        </w:rPr>
        <w:t xml:space="preserve">. Acesso em:  07 jul 2026. Disponível em: </w:t>
      </w:r>
      <w:r>
        <w:rPr>
          <w:rFonts w:eastAsia="Verdana"/>
          <w:color w:val="000000"/>
          <w:sz w:val="24"/>
          <w:szCs w:val="24"/>
          <w:shd w:val="clear" w:color="auto" w:fill="FFFFFF"/>
        </w:rPr>
        <w:t>http://journals.openedition.org/terrabrasilis/198. </w:t>
      </w:r>
    </w:p>
    <w:p w14:paraId="5D80CBEF">
      <w:pPr>
        <w:contextualSpacing/>
        <w:rPr>
          <w:sz w:val="24"/>
          <w:szCs w:val="24"/>
          <w:lang w:eastAsia="pt-BR"/>
        </w:rPr>
      </w:pPr>
    </w:p>
    <w:p w14:paraId="3C7809D2">
      <w:pPr>
        <w:contextualSpacing/>
        <w:rPr>
          <w:sz w:val="24"/>
          <w:szCs w:val="24"/>
          <w:lang w:eastAsia="pt-BR"/>
        </w:rPr>
      </w:pPr>
      <w:r>
        <w:rPr>
          <w:rFonts w:eastAsia="SimSun"/>
          <w:sz w:val="24"/>
          <w:szCs w:val="24"/>
        </w:rPr>
        <w:t xml:space="preserve">CASTELO, W. F. L. </w:t>
      </w:r>
      <w:r>
        <w:rPr>
          <w:rFonts w:eastAsia="SimSun"/>
          <w:b/>
          <w:sz w:val="24"/>
          <w:szCs w:val="24"/>
        </w:rPr>
        <w:t>Influência de fatores naturais e antrópicos na evolução ambiental da Baía de Sepetiba (SE Brasil) durante o Holoceno: aplicação de multiproxies.</w:t>
      </w:r>
      <w:r>
        <w:rPr>
          <w:rFonts w:eastAsia="SimSun"/>
          <w:sz w:val="24"/>
          <w:szCs w:val="24"/>
        </w:rPr>
        <w:t xml:space="preserve"> 2020. 168 f. Tese (doutorado)- Universidade Federal Fluminense, Niterói, 2020.</w:t>
      </w:r>
    </w:p>
    <w:p w14:paraId="603F503E">
      <w:pPr>
        <w:rPr>
          <w:sz w:val="24"/>
          <w:szCs w:val="24"/>
        </w:rPr>
      </w:pPr>
    </w:p>
    <w:p w14:paraId="15AE029B">
      <w:pPr>
        <w:rPr>
          <w:sz w:val="24"/>
          <w:szCs w:val="24"/>
          <w:lang w:eastAsia="pt-BR"/>
        </w:rPr>
      </w:pPr>
      <w:r>
        <w:rPr>
          <w:sz w:val="24"/>
          <w:szCs w:val="24"/>
        </w:rPr>
        <w:t xml:space="preserve">COSTA, B. B.; APOLINÁRIO, M.; REZENDE, C. E. </w:t>
      </w:r>
      <w:r>
        <w:rPr>
          <w:b/>
          <w:sz w:val="24"/>
          <w:szCs w:val="24"/>
        </w:rPr>
        <w:t xml:space="preserve">Bioaccumulation of heavy metals in benthic organisms and trophic transfer in Sepetiba Bay, Brazil. </w:t>
      </w:r>
      <w:r>
        <w:rPr>
          <w:iCs/>
          <w:sz w:val="24"/>
          <w:szCs w:val="24"/>
        </w:rPr>
        <w:t>Environmental Science and Pollution Research</w:t>
      </w:r>
      <w:r>
        <w:rPr>
          <w:sz w:val="24"/>
          <w:szCs w:val="24"/>
        </w:rPr>
        <w:t xml:space="preserve">, v. 27, p. 34567-34579, 2020. </w:t>
      </w:r>
    </w:p>
    <w:p w14:paraId="11CB900A">
      <w:pPr>
        <w:rPr>
          <w:rFonts w:eastAsia="SimSun"/>
          <w:sz w:val="24"/>
          <w:szCs w:val="24"/>
        </w:rPr>
      </w:pPr>
    </w:p>
    <w:p w14:paraId="42731E09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COUTINHO, R. R. </w:t>
      </w:r>
      <w:r>
        <w:rPr>
          <w:rFonts w:eastAsia="SimSun"/>
          <w:b/>
          <w:sz w:val="24"/>
          <w:szCs w:val="24"/>
        </w:rPr>
        <w:t xml:space="preserve">Evolução da </w:t>
      </w:r>
      <w:r>
        <w:rPr>
          <w:rFonts w:eastAsia="SimSun"/>
          <w:b/>
          <w:sz w:val="24"/>
          <w:szCs w:val="24"/>
          <w:lang w:val="pt-BR"/>
        </w:rPr>
        <w:t>Baía</w:t>
      </w:r>
      <w:r>
        <w:rPr>
          <w:rFonts w:eastAsia="SimSun"/>
          <w:b/>
          <w:sz w:val="24"/>
          <w:szCs w:val="24"/>
        </w:rPr>
        <w:t xml:space="preserve"> de Sepetiba entre 1980-2020 baseada em dados de fotointerpretação. </w:t>
      </w:r>
      <w:r>
        <w:rPr>
          <w:rFonts w:eastAsia="SimSun"/>
          <w:sz w:val="24"/>
          <w:szCs w:val="24"/>
        </w:rPr>
        <w:t xml:space="preserve">2022. Trabalho de Conclusão de Curso (Especialização) - Universidade </w:t>
      </w:r>
      <w:r>
        <w:rPr>
          <w:rFonts w:eastAsia="SimSun"/>
          <w:sz w:val="24"/>
          <w:szCs w:val="24"/>
          <w:lang w:val="pt-BR"/>
        </w:rPr>
        <w:t>F</w:t>
      </w:r>
      <w:r>
        <w:rPr>
          <w:rFonts w:eastAsia="SimSun"/>
          <w:sz w:val="24"/>
          <w:szCs w:val="24"/>
        </w:rPr>
        <w:t>ederal do Rio de Janeiro, Museu Nacional, Geologia do Quaternário, 2022.</w:t>
      </w:r>
    </w:p>
    <w:p w14:paraId="34101847">
      <w:pPr>
        <w:rPr>
          <w:bCs/>
          <w:sz w:val="24"/>
          <w:szCs w:val="24"/>
          <w:lang w:eastAsia="pt-BR"/>
        </w:rPr>
      </w:pPr>
    </w:p>
    <w:p w14:paraId="55CA4B9B">
      <w:pPr>
        <w:rPr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>ESTEVES, I.</w:t>
      </w:r>
      <w:r>
        <w:rPr>
          <w:sz w:val="24"/>
          <w:szCs w:val="24"/>
          <w:lang w:eastAsia="pt-BR"/>
        </w:rPr>
        <w:t xml:space="preserve">; VALE, C. C. </w:t>
      </w:r>
      <w:r>
        <w:rPr>
          <w:b/>
          <w:sz w:val="24"/>
          <w:szCs w:val="24"/>
          <w:lang w:eastAsia="pt-BR"/>
        </w:rPr>
        <w:t>Dinâmica espacial e vulnerabilidade ambiental dos manguezais da Zona Oeste do Rio de Janeiro.</w:t>
      </w:r>
      <w:r>
        <w:rPr>
          <w:iCs/>
          <w:sz w:val="24"/>
          <w:szCs w:val="24"/>
          <w:lang w:eastAsia="pt-BR"/>
        </w:rPr>
        <w:t>Sustentabilidade em Debate</w:t>
      </w:r>
      <w:r>
        <w:rPr>
          <w:sz w:val="24"/>
          <w:szCs w:val="24"/>
          <w:lang w:eastAsia="pt-BR"/>
        </w:rPr>
        <w:t>, v. 14, n. 1, p. 92-111, 2023.</w:t>
      </w:r>
    </w:p>
    <w:p w14:paraId="2C6DDFDF">
      <w:pPr>
        <w:rPr>
          <w:rFonts w:eastAsia="SimSun"/>
          <w:sz w:val="24"/>
          <w:szCs w:val="24"/>
        </w:rPr>
      </w:pPr>
    </w:p>
    <w:p w14:paraId="3E34F91A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EUZEBIO, R. C</w:t>
      </w:r>
      <w:r>
        <w:rPr>
          <w:rFonts w:eastAsia="SimSun"/>
          <w:b/>
          <w:sz w:val="24"/>
          <w:szCs w:val="24"/>
        </w:rPr>
        <w:t>. Artes de pesca artesanal e o fenômeno técnico na Baía de Sepetiba (RJ): o lugar do saberfazer dos pescadores e a modernização do lugar.</w:t>
      </w:r>
      <w:r>
        <w:rPr>
          <w:rFonts w:eastAsia="SimSun"/>
          <w:sz w:val="24"/>
          <w:szCs w:val="24"/>
        </w:rPr>
        <w:t xml:space="preserve"> 2024. Dissertação (Mestrado em Geografia) – Faculdade de Formação de Professores, Universidade do Estado do Rio de Janeiro, São Gonçalo, RJ, 2024.</w:t>
      </w:r>
    </w:p>
    <w:p w14:paraId="430D7682">
      <w:pPr>
        <w:rPr>
          <w:sz w:val="24"/>
          <w:szCs w:val="24"/>
          <w:shd w:val="clear" w:color="auto" w:fill="FFFFFF"/>
        </w:rPr>
      </w:pPr>
    </w:p>
    <w:p w14:paraId="64611A91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FERREIRA, C. E. B. S.; CARVALHO, L. S. C.; ROCHA, B. N. R.; MACHADO, W. T. V.; VANTREPOTTE, V</w:t>
      </w:r>
      <w:r>
        <w:rPr>
          <w:b/>
          <w:sz w:val="24"/>
          <w:szCs w:val="24"/>
          <w:shd w:val="clear" w:color="auto" w:fill="FFFFFF"/>
        </w:rPr>
        <w:t>. Guandu River Sediment Plume Space-Ti me Variability Characterization on Sepetiba Bay – Rio de Janeiro, SE Brazil</w:t>
      </w:r>
      <w:r>
        <w:rPr>
          <w:sz w:val="24"/>
          <w:szCs w:val="24"/>
          <w:shd w:val="clear" w:color="auto" w:fill="FFFFFF"/>
        </w:rPr>
        <w:t>. Anuário do Instituto de Geociências. v. 47, p. 1-13, 2025.</w:t>
      </w:r>
    </w:p>
    <w:p w14:paraId="016184E6">
      <w:pPr>
        <w:rPr>
          <w:rFonts w:eastAsia="serif"/>
          <w:sz w:val="24"/>
          <w:szCs w:val="24"/>
          <w:shd w:val="clear" w:color="auto" w:fill="FFFFFF"/>
        </w:rPr>
      </w:pPr>
    </w:p>
    <w:p w14:paraId="2AA11D62">
      <w:pPr>
        <w:rPr>
          <w:sz w:val="24"/>
          <w:szCs w:val="24"/>
        </w:rPr>
      </w:pPr>
      <w:r>
        <w:rPr>
          <w:sz w:val="24"/>
          <w:szCs w:val="24"/>
        </w:rPr>
        <w:t xml:space="preserve">MARANHÃO, G. M.; LACERDA, L. D. </w:t>
      </w:r>
      <w:r>
        <w:rPr>
          <w:b/>
          <w:sz w:val="24"/>
          <w:szCs w:val="24"/>
        </w:rPr>
        <w:t xml:space="preserve">Trace metal contamination in sediments of a tropical bay (Sepetiba Bay, SE Brazil): History, current status and future trends. </w:t>
      </w:r>
      <w:r>
        <w:rPr>
          <w:iCs/>
          <w:sz w:val="24"/>
          <w:szCs w:val="24"/>
        </w:rPr>
        <w:t>Marine Pollution Bulletin</w:t>
      </w:r>
      <w:r>
        <w:rPr>
          <w:sz w:val="24"/>
          <w:szCs w:val="24"/>
        </w:rPr>
        <w:t xml:space="preserve">, v. 130, p. 120-132, 2018. </w:t>
      </w:r>
    </w:p>
    <w:p w14:paraId="29720199">
      <w:pPr>
        <w:rPr>
          <w:sz w:val="24"/>
          <w:szCs w:val="24"/>
        </w:rPr>
      </w:pPr>
    </w:p>
    <w:p w14:paraId="7DA9DD4B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MARTINS, M. V. A.; FONSECA, M. C. M. F.; PEREIRA, E.; TERROSO, D. L.; ROCHA, F.; RODRIGUES, M. A. C. </w:t>
      </w:r>
      <w:r>
        <w:rPr>
          <w:b/>
          <w:sz w:val="24"/>
          <w:szCs w:val="24"/>
        </w:rPr>
        <w:t>Holocene closure of a barrier beach in Sepetiba bay and its environmental impact (Rio de Janeiro, Brazil).</w:t>
      </w:r>
      <w:r>
        <w:rPr>
          <w:sz w:val="24"/>
          <w:szCs w:val="24"/>
          <w:lang w:val="en-US"/>
        </w:rPr>
        <w:t xml:space="preserve">Journal of Sedimentary Environments. v. 2, p. 65- 80, 2017. </w:t>
      </w:r>
    </w:p>
    <w:p w14:paraId="4EB836C8">
      <w:pPr>
        <w:pStyle w:val="10"/>
        <w:jc w:val="both"/>
        <w:rPr>
          <w:bCs/>
          <w:sz w:val="24"/>
          <w:szCs w:val="24"/>
          <w:lang w:val="en-US" w:eastAsia="pt-BR"/>
        </w:rPr>
      </w:pPr>
    </w:p>
    <w:p w14:paraId="209074FA">
      <w:pPr>
        <w:pStyle w:val="10"/>
        <w:jc w:val="both"/>
        <w:rPr>
          <w:rFonts w:eastAsia="AdvPS6F00"/>
          <w:sz w:val="24"/>
          <w:szCs w:val="24"/>
          <w:lang w:val="en-US"/>
        </w:rPr>
      </w:pPr>
      <w:r>
        <w:rPr>
          <w:rFonts w:eastAsia="AdvPS6F00"/>
          <w:sz w:val="24"/>
          <w:szCs w:val="24"/>
          <w:lang w:val="en-US"/>
        </w:rPr>
        <w:t xml:space="preserve">SCHAEFFER-NOVELLI, G.; CINTROÂN-MOLERO, M. L. G.; SOARES, T. DE-ROSA. </w:t>
      </w:r>
      <w:r>
        <w:rPr>
          <w:rFonts w:eastAsia="AdvPS6F00"/>
          <w:b/>
          <w:sz w:val="24"/>
          <w:szCs w:val="24"/>
          <w:lang w:val="en-US"/>
        </w:rPr>
        <w:t>Brazilian mangroves.</w:t>
      </w:r>
      <w:r>
        <w:rPr>
          <w:rFonts w:eastAsia="AdvPS6F00"/>
          <w:sz w:val="24"/>
          <w:szCs w:val="24"/>
          <w:lang w:val="en-US"/>
        </w:rPr>
        <w:t xml:space="preserve"> Aquatic Ecosystem Health and Management. v. 3, p. 561-570, 2000. </w:t>
      </w:r>
    </w:p>
    <w:p w14:paraId="0D411564">
      <w:pPr>
        <w:rPr>
          <w:sz w:val="24"/>
          <w:szCs w:val="24"/>
          <w:lang w:val="en-US"/>
        </w:rPr>
      </w:pPr>
    </w:p>
    <w:sectPr>
      <w:headerReference r:id="rId3" w:type="default"/>
      <w:footerReference r:id="rId4" w:type="default"/>
      <w:type w:val="continuous"/>
      <w:pgSz w:w="11910" w:h="16840"/>
      <w:pgMar w:top="1701" w:right="1134" w:bottom="1134" w:left="1701" w:header="0" w:footer="1414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S6F0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338BD">
    <w:pPr>
      <w:pStyle w:val="10"/>
      <w:spacing w:line="14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5F2C9">
    <w:pPr>
      <w:pStyle w:val="14"/>
    </w:pPr>
    <w:r>
      <w:rPr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  <w:lang w:val="pt-BR" w:eastAsia="pt-BR"/>
      </w:rPr>
      <w:drawing>
        <wp:inline distT="0" distB="0" distL="0" distR="0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980208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2"/>
  </w:compat>
  <w:rsids>
    <w:rsidRoot w:val="00172A27"/>
    <w:rsid w:val="000342C6"/>
    <w:rsid w:val="000449F4"/>
    <w:rsid w:val="000544D2"/>
    <w:rsid w:val="00061144"/>
    <w:rsid w:val="00072D5F"/>
    <w:rsid w:val="00080B35"/>
    <w:rsid w:val="000815CB"/>
    <w:rsid w:val="000C6ADF"/>
    <w:rsid w:val="000F457A"/>
    <w:rsid w:val="00103540"/>
    <w:rsid w:val="001304F7"/>
    <w:rsid w:val="0015301D"/>
    <w:rsid w:val="00157AC0"/>
    <w:rsid w:val="00163B78"/>
    <w:rsid w:val="00172A27"/>
    <w:rsid w:val="00172CB0"/>
    <w:rsid w:val="00185859"/>
    <w:rsid w:val="001A03A3"/>
    <w:rsid w:val="001C52AF"/>
    <w:rsid w:val="001C5BCC"/>
    <w:rsid w:val="00216FDD"/>
    <w:rsid w:val="00243512"/>
    <w:rsid w:val="002969E5"/>
    <w:rsid w:val="002B0AC7"/>
    <w:rsid w:val="002F3D90"/>
    <w:rsid w:val="002F5711"/>
    <w:rsid w:val="0036697E"/>
    <w:rsid w:val="0039213E"/>
    <w:rsid w:val="003F710B"/>
    <w:rsid w:val="0041729F"/>
    <w:rsid w:val="00446DFB"/>
    <w:rsid w:val="004513FF"/>
    <w:rsid w:val="004809BD"/>
    <w:rsid w:val="0049003E"/>
    <w:rsid w:val="004A7A30"/>
    <w:rsid w:val="004C3551"/>
    <w:rsid w:val="0051464D"/>
    <w:rsid w:val="005259CE"/>
    <w:rsid w:val="00564C80"/>
    <w:rsid w:val="005B3037"/>
    <w:rsid w:val="005F1853"/>
    <w:rsid w:val="005F70B0"/>
    <w:rsid w:val="00624629"/>
    <w:rsid w:val="00637C9D"/>
    <w:rsid w:val="00694319"/>
    <w:rsid w:val="006D004B"/>
    <w:rsid w:val="006D10E4"/>
    <w:rsid w:val="00700781"/>
    <w:rsid w:val="007316C7"/>
    <w:rsid w:val="007442C9"/>
    <w:rsid w:val="00755C0E"/>
    <w:rsid w:val="007561D8"/>
    <w:rsid w:val="0076033C"/>
    <w:rsid w:val="007A0182"/>
    <w:rsid w:val="007B7158"/>
    <w:rsid w:val="007C1658"/>
    <w:rsid w:val="007D348C"/>
    <w:rsid w:val="007D3CCE"/>
    <w:rsid w:val="0081670C"/>
    <w:rsid w:val="00823751"/>
    <w:rsid w:val="00844F56"/>
    <w:rsid w:val="00867568"/>
    <w:rsid w:val="008858BD"/>
    <w:rsid w:val="008913F4"/>
    <w:rsid w:val="00913BEE"/>
    <w:rsid w:val="00937DE0"/>
    <w:rsid w:val="00947C58"/>
    <w:rsid w:val="00953DF9"/>
    <w:rsid w:val="00960C87"/>
    <w:rsid w:val="0096228C"/>
    <w:rsid w:val="009A0AC5"/>
    <w:rsid w:val="009C4B75"/>
    <w:rsid w:val="00A216E4"/>
    <w:rsid w:val="00A33E6F"/>
    <w:rsid w:val="00A351FD"/>
    <w:rsid w:val="00A73881"/>
    <w:rsid w:val="00A847A2"/>
    <w:rsid w:val="00AD22F1"/>
    <w:rsid w:val="00AF5124"/>
    <w:rsid w:val="00B14345"/>
    <w:rsid w:val="00B427BF"/>
    <w:rsid w:val="00B70F23"/>
    <w:rsid w:val="00B71AE8"/>
    <w:rsid w:val="00B92D50"/>
    <w:rsid w:val="00BA7637"/>
    <w:rsid w:val="00BC2BD0"/>
    <w:rsid w:val="00BC5D32"/>
    <w:rsid w:val="00BE1BB6"/>
    <w:rsid w:val="00C03018"/>
    <w:rsid w:val="00C1069E"/>
    <w:rsid w:val="00C44CDC"/>
    <w:rsid w:val="00C538C1"/>
    <w:rsid w:val="00C55774"/>
    <w:rsid w:val="00C60F3C"/>
    <w:rsid w:val="00C82070"/>
    <w:rsid w:val="00C948E4"/>
    <w:rsid w:val="00CA04C8"/>
    <w:rsid w:val="00CB7608"/>
    <w:rsid w:val="00D0784C"/>
    <w:rsid w:val="00D124CD"/>
    <w:rsid w:val="00D4046E"/>
    <w:rsid w:val="00D503F7"/>
    <w:rsid w:val="00DB36F4"/>
    <w:rsid w:val="00DB6DCF"/>
    <w:rsid w:val="00DC0757"/>
    <w:rsid w:val="00E1168B"/>
    <w:rsid w:val="00E3782C"/>
    <w:rsid w:val="00E56E8E"/>
    <w:rsid w:val="00E60625"/>
    <w:rsid w:val="00E67322"/>
    <w:rsid w:val="00E96D93"/>
    <w:rsid w:val="00EA25BE"/>
    <w:rsid w:val="00EB7B6D"/>
    <w:rsid w:val="00EC09E3"/>
    <w:rsid w:val="00EC0EC6"/>
    <w:rsid w:val="00EC6992"/>
    <w:rsid w:val="00EE025E"/>
    <w:rsid w:val="00EF709B"/>
    <w:rsid w:val="00F135CC"/>
    <w:rsid w:val="00F33010"/>
    <w:rsid w:val="00F42C09"/>
    <w:rsid w:val="00F64E21"/>
    <w:rsid w:val="00F97A9A"/>
    <w:rsid w:val="00FB27B7"/>
    <w:rsid w:val="00FB5971"/>
    <w:rsid w:val="00FE23EA"/>
    <w:rsid w:val="00FF3045"/>
    <w:rsid w:val="03BF1D2C"/>
    <w:rsid w:val="05DA5C2A"/>
    <w:rsid w:val="09A60DAB"/>
    <w:rsid w:val="14A859F3"/>
    <w:rsid w:val="19596BE8"/>
    <w:rsid w:val="244B3216"/>
    <w:rsid w:val="2ABB7057"/>
    <w:rsid w:val="33DC3D1E"/>
    <w:rsid w:val="4282419C"/>
    <w:rsid w:val="475F5CF2"/>
    <w:rsid w:val="4BA15123"/>
    <w:rsid w:val="4D42484F"/>
    <w:rsid w:val="4FFC24CA"/>
    <w:rsid w:val="55AC6DC7"/>
    <w:rsid w:val="5CF574DA"/>
    <w:rsid w:val="60D96770"/>
    <w:rsid w:val="615534CF"/>
    <w:rsid w:val="64FD39BC"/>
    <w:rsid w:val="6C624431"/>
    <w:rsid w:val="73F87018"/>
    <w:rsid w:val="74221EB6"/>
    <w:rsid w:val="7C9A03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next w:val="1"/>
    <w:qFormat/>
    <w:uiPriority w:val="9"/>
    <w:pPr>
      <w:outlineLvl w:val="0"/>
    </w:pPr>
    <w:rPr>
      <w:b/>
      <w:bCs/>
    </w:rPr>
  </w:style>
  <w:style w:type="paragraph" w:styleId="3">
    <w:name w:val="heading 2"/>
    <w:next w:val="1"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i/>
      <w:sz w:val="36"/>
      <w:szCs w:val="36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8">
    <w:name w:val="Emphasis"/>
    <w:basedOn w:val="4"/>
    <w:qFormat/>
    <w:uiPriority w:val="20"/>
    <w:rPr>
      <w:i/>
      <w:iCs/>
    </w:rPr>
  </w:style>
  <w:style w:type="character" w:styleId="9">
    <w:name w:val="Hyperlink"/>
    <w:basedOn w:val="4"/>
    <w:unhideWhenUsed/>
    <w:qFormat/>
    <w:uiPriority w:val="99"/>
    <w:rPr>
      <w:color w:val="0000FF" w:themeColor="hyperlink"/>
      <w:u w:val="single"/>
    </w:rPr>
  </w:style>
  <w:style w:type="paragraph" w:styleId="10">
    <w:name w:val="Body Text"/>
    <w:basedOn w:val="1"/>
    <w:qFormat/>
    <w:uiPriority w:val="1"/>
    <w:rPr>
      <w:sz w:val="20"/>
      <w:szCs w:val="20"/>
    </w:rPr>
  </w:style>
  <w:style w:type="paragraph" w:styleId="11">
    <w:name w:val="annotation text"/>
    <w:basedOn w:val="1"/>
    <w:link w:val="24"/>
    <w:unhideWhenUsed/>
    <w:qFormat/>
    <w:uiPriority w:val="99"/>
    <w:rPr>
      <w:sz w:val="20"/>
      <w:szCs w:val="20"/>
    </w:rPr>
  </w:style>
  <w:style w:type="paragraph" w:styleId="12">
    <w:name w:val="Title"/>
    <w:basedOn w:val="1"/>
    <w:qFormat/>
    <w:uiPriority w:val="10"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14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annotation subject"/>
    <w:basedOn w:val="11"/>
    <w:next w:val="11"/>
    <w:link w:val="25"/>
    <w:semiHidden/>
    <w:unhideWhenUsed/>
    <w:qFormat/>
    <w:uiPriority w:val="99"/>
    <w:rPr>
      <w:b/>
      <w:bCs/>
    </w:rPr>
  </w:style>
  <w:style w:type="paragraph" w:styleId="16">
    <w:name w:val="footer"/>
    <w:basedOn w:val="1"/>
    <w:link w:val="23"/>
    <w:unhideWhenUsed/>
    <w:qFormat/>
    <w:uiPriority w:val="99"/>
    <w:pPr>
      <w:tabs>
        <w:tab w:val="center" w:pos="4252"/>
        <w:tab w:val="right" w:pos="8504"/>
      </w:tabs>
    </w:pPr>
  </w:style>
  <w:style w:type="paragraph" w:styleId="17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18">
    <w:name w:val="Table Grid"/>
    <w:basedOn w:val="5"/>
    <w:qFormat/>
    <w:uiPriority w:val="0"/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Cabeçalho Char"/>
    <w:basedOn w:val="4"/>
    <w:link w:val="14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3">
    <w:name w:val="Rodapé Char"/>
    <w:basedOn w:val="4"/>
    <w:link w:val="16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4">
    <w:name w:val="Texto de comentário Char"/>
    <w:basedOn w:val="4"/>
    <w:link w:val="11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25">
    <w:name w:val="Assunto do comentário Char"/>
    <w:basedOn w:val="24"/>
    <w:link w:val="15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customStyle="1" w:styleId="26">
    <w:name w:val="Texto de balão Char"/>
    <w:basedOn w:val="4"/>
    <w:link w:val="17"/>
    <w:semiHidden/>
    <w:qFormat/>
    <w:uiPriority w:val="99"/>
    <w:rPr>
      <w:rFonts w:ascii="Tahoma" w:hAnsi="Tahoma" w:eastAsia="Times New Roman" w:cs="Tahoma"/>
      <w:sz w:val="16"/>
      <w:szCs w:val="16"/>
      <w:lang w:val="pt-PT"/>
    </w:rPr>
  </w:style>
  <w:style w:type="paragraph" w:customStyle="1" w:styleId="27">
    <w:name w:val="isselectedend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28">
    <w:name w:val="pdq2pg_selectionanchorcontainer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29">
    <w:name w:val="Revisão1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customStyle="1" w:styleId="30">
    <w:name w:val="Revisão2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0EDC2B-99FD-49CB-AD04-7AFE4F559E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1709</Words>
  <Characters>9969</Characters>
  <Lines>84</Lines>
  <Paragraphs>23</Paragraphs>
  <TotalTime>22</TotalTime>
  <ScaleCrop>false</ScaleCrop>
  <LinksUpToDate>false</LinksUpToDate>
  <CharactersWithSpaces>11676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2026-07-16T23:09:00Z</dcterms:created>
  <dc:creator>cristiano poleto</dc:creator>
  <cp:lastModifiedBy>Maria Cristina de Assis</cp:lastModifiedBy>
  <dcterms:modified xsi:type="dcterms:W3CDTF">2026-08-20T15:54:35Z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  <property fmtid="{D5CDD505-2E9C-101B-9397-08002B2CF9AE}" pid="5" name="KSOTemplateDocerSaveRecord">
    <vt:lpwstr>eyJoZGlkIjoiYTdhODcxZGMyYjIyOWVjMDk1ZmQzY2FmOTIwNzFlMWIiLCJ1c2VySWQiOiIxMjM2OTUxMzgyMzk1In0=</vt:lpwstr>
  </property>
  <property fmtid="{D5CDD505-2E9C-101B-9397-08002B2CF9AE}" pid="6" name="KSOProductBuildVer">
    <vt:lpwstr>1046-12.1.0.28032</vt:lpwstr>
  </property>
  <property fmtid="{D5CDD505-2E9C-101B-9397-08002B2CF9AE}" pid="7" name="ICV">
    <vt:lpwstr>52E2AAD7A07241318F4A68D747B7F9C0_13</vt:lpwstr>
  </property>
</Properties>
</file>