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E6DD4" w14:textId="2F512D47" w:rsidR="00367CB7" w:rsidRPr="00431698" w:rsidRDefault="00367CB7" w:rsidP="00367CB7">
      <w:pPr>
        <w:pStyle w:val="Default"/>
        <w:spacing w:line="360" w:lineRule="auto"/>
        <w:jc w:val="center"/>
        <w:rPr>
          <w:smallCaps/>
          <w:sz w:val="28"/>
          <w:szCs w:val="28"/>
          <w:lang w:val="en-GB"/>
        </w:rPr>
      </w:pPr>
      <w:r w:rsidRPr="00431698">
        <w:rPr>
          <w:b/>
          <w:bCs/>
          <w:smallCaps/>
          <w:sz w:val="28"/>
          <w:szCs w:val="28"/>
          <w:lang w:val="en-GB"/>
        </w:rPr>
        <w:t xml:space="preserve">Secondary metabolites of lichens have cytotoxic effects on lichen photobionts </w:t>
      </w:r>
      <w:r>
        <w:rPr>
          <w:b/>
          <w:bCs/>
          <w:smallCaps/>
          <w:sz w:val="28"/>
          <w:szCs w:val="28"/>
          <w:lang w:val="en-GB"/>
        </w:rPr>
        <w:t xml:space="preserve">and </w:t>
      </w:r>
      <w:r w:rsidRPr="00431698">
        <w:rPr>
          <w:b/>
          <w:bCs/>
          <w:smallCaps/>
          <w:sz w:val="28"/>
          <w:szCs w:val="28"/>
          <w:lang w:val="en-GB"/>
        </w:rPr>
        <w:t>free</w:t>
      </w:r>
      <w:r>
        <w:rPr>
          <w:b/>
          <w:bCs/>
          <w:smallCaps/>
          <w:sz w:val="28"/>
          <w:szCs w:val="28"/>
          <w:lang w:val="en-GB"/>
        </w:rPr>
        <w:t>-</w:t>
      </w:r>
      <w:r w:rsidRPr="00431698">
        <w:rPr>
          <w:b/>
          <w:bCs/>
          <w:smallCaps/>
          <w:sz w:val="28"/>
          <w:szCs w:val="28"/>
          <w:lang w:val="en-GB"/>
        </w:rPr>
        <w:t>living algae</w:t>
      </w:r>
    </w:p>
    <w:p w14:paraId="0825D846" w14:textId="367854ED" w:rsidR="00D22A2A" w:rsidRPr="00B95068" w:rsidRDefault="00D22A2A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</w:p>
    <w:p w14:paraId="2EE6A3BD" w14:textId="2B929F94" w:rsidR="00D22A2A" w:rsidRPr="00B95068" w:rsidRDefault="00367CB7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r>
        <w:rPr>
          <w:rFonts w:ascii="Times" w:hAnsi="Times"/>
          <w:sz w:val="24"/>
          <w:szCs w:val="24"/>
          <w:lang w:val="en-US"/>
        </w:rPr>
        <w:t>Martin Bačkor</w:t>
      </w:r>
      <w:r w:rsidR="0062477E" w:rsidRPr="00B95068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vertAlign w:val="superscript"/>
          <w:lang w:val="en-US"/>
        </w:rPr>
        <w:t>*</w:t>
      </w:r>
      <w:r w:rsidR="0062477E" w:rsidRPr="00B95068">
        <w:rPr>
          <w:rFonts w:ascii="Times" w:hAnsi="Times"/>
          <w:sz w:val="24"/>
          <w:szCs w:val="24"/>
          <w:lang w:val="en-US"/>
        </w:rPr>
        <w:t xml:space="preserve">; </w:t>
      </w:r>
      <w:r>
        <w:rPr>
          <w:rFonts w:ascii="Times" w:hAnsi="Times"/>
          <w:sz w:val="24"/>
          <w:szCs w:val="24"/>
          <w:lang w:val="en-US"/>
        </w:rPr>
        <w:t>Michal Goga</w:t>
      </w:r>
      <w:r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lang w:val="en-US"/>
        </w:rPr>
        <w:t xml:space="preserve">; </w:t>
      </w:r>
      <w:proofErr w:type="spellStart"/>
      <w:r>
        <w:rPr>
          <w:rFonts w:ascii="Times" w:hAnsi="Times"/>
          <w:sz w:val="24"/>
          <w:szCs w:val="24"/>
          <w:lang w:val="en-US"/>
        </w:rPr>
        <w:t>Bořivoj</w:t>
      </w:r>
      <w:proofErr w:type="spellEnd"/>
      <w:r>
        <w:rPr>
          <w:rFonts w:ascii="Times" w:hAnsi="Times"/>
          <w:sz w:val="24"/>
          <w:szCs w:val="24"/>
          <w:lang w:val="en-US"/>
        </w:rPr>
        <w:t xml:space="preserve"> Klejdus</w:t>
      </w:r>
      <w:r>
        <w:rPr>
          <w:rFonts w:ascii="Times" w:hAnsi="Times"/>
          <w:sz w:val="24"/>
          <w:szCs w:val="24"/>
          <w:vertAlign w:val="superscript"/>
          <w:lang w:val="en-US"/>
        </w:rPr>
        <w:t>2</w:t>
      </w:r>
      <w:r w:rsidR="0041562C">
        <w:rPr>
          <w:rFonts w:ascii="Times" w:hAnsi="Times"/>
          <w:sz w:val="24"/>
          <w:szCs w:val="24"/>
          <w:lang w:val="en-US"/>
        </w:rPr>
        <w:t xml:space="preserve"> </w:t>
      </w:r>
    </w:p>
    <w:p w14:paraId="612446E0" w14:textId="25D51B89" w:rsidR="00D22A2A" w:rsidRPr="00E7764D" w:rsidRDefault="00D22A2A" w:rsidP="00D22A2A">
      <w:pPr>
        <w:jc w:val="center"/>
        <w:rPr>
          <w:rStyle w:val="Hypertextovprepojenie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E7764D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vertAlign w:val="superscript"/>
          <w:lang w:val="en-US"/>
        </w:rPr>
        <w:t xml:space="preserve"> </w:t>
      </w:r>
      <w:r w:rsidR="00367CB7">
        <w:rPr>
          <w:rFonts w:ascii="Times" w:hAnsi="Times"/>
          <w:color w:val="000000" w:themeColor="text1"/>
          <w:sz w:val="24"/>
          <w:szCs w:val="24"/>
          <w:lang w:val="en-US"/>
        </w:rPr>
        <w:t xml:space="preserve">P. J. </w:t>
      </w:r>
      <w:proofErr w:type="spellStart"/>
      <w:r w:rsidR="00367CB7">
        <w:rPr>
          <w:rFonts w:ascii="Times" w:hAnsi="Times"/>
          <w:color w:val="000000" w:themeColor="text1"/>
          <w:sz w:val="24"/>
          <w:szCs w:val="24"/>
          <w:lang w:val="en-US"/>
        </w:rPr>
        <w:t>Šafárik</w:t>
      </w:r>
      <w:proofErr w:type="spellEnd"/>
      <w:r w:rsidR="00367CB7">
        <w:rPr>
          <w:rFonts w:ascii="Times" w:hAnsi="Times"/>
          <w:color w:val="000000" w:themeColor="text1"/>
          <w:sz w:val="24"/>
          <w:szCs w:val="24"/>
          <w:lang w:val="en-US"/>
        </w:rPr>
        <w:t xml:space="preserve"> University in </w:t>
      </w:r>
      <w:proofErr w:type="spellStart"/>
      <w:r w:rsidR="00367CB7">
        <w:rPr>
          <w:rFonts w:ascii="Times" w:hAnsi="Times"/>
          <w:color w:val="000000" w:themeColor="text1"/>
          <w:sz w:val="24"/>
          <w:szCs w:val="24"/>
          <w:lang w:val="en-US"/>
        </w:rPr>
        <w:t>Košice</w:t>
      </w:r>
      <w:proofErr w:type="spellEnd"/>
      <w:r w:rsidR="00367CB7">
        <w:rPr>
          <w:rFonts w:ascii="Times" w:hAnsi="Times"/>
          <w:color w:val="000000" w:themeColor="text1"/>
          <w:sz w:val="24"/>
          <w:szCs w:val="24"/>
          <w:lang w:val="en-US"/>
        </w:rPr>
        <w:t>, Slovak Republic</w:t>
      </w:r>
      <w:r w:rsidRPr="00E7764D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Pr="00E7764D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="00367CB7">
        <w:rPr>
          <w:rFonts w:ascii="Times" w:hAnsi="Times"/>
          <w:color w:val="000000" w:themeColor="text1"/>
          <w:sz w:val="24"/>
          <w:szCs w:val="24"/>
          <w:lang w:val="en-US"/>
        </w:rPr>
        <w:t>Mendel University in Brno, Czech Republic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="0041562C" w:rsidRP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E7764D">
        <w:rPr>
          <w:rFonts w:ascii="Times" w:hAnsi="Times"/>
          <w:color w:val="000000" w:themeColor="text1"/>
          <w:sz w:val="24"/>
          <w:szCs w:val="24"/>
          <w:lang w:val="en-US"/>
        </w:rPr>
        <w:t>E-mail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: </w:t>
      </w:r>
      <w:r w:rsidR="00367CB7">
        <w:rPr>
          <w:rFonts w:ascii="Times" w:hAnsi="Times"/>
          <w:color w:val="000000" w:themeColor="text1"/>
          <w:sz w:val="24"/>
          <w:szCs w:val="24"/>
          <w:lang w:val="en-US"/>
        </w:rPr>
        <w:t>martin.backor@upjs.sk</w:t>
      </w:r>
    </w:p>
    <w:p w14:paraId="47BFE893" w14:textId="77777777" w:rsidR="00D22A2A" w:rsidRPr="00B95068" w:rsidRDefault="00D22A2A" w:rsidP="00D22A2A">
      <w:pPr>
        <w:rPr>
          <w:rStyle w:val="Hypertextovprepojenie"/>
          <w:rFonts w:ascii="Times" w:hAnsi="Times"/>
          <w:sz w:val="24"/>
          <w:szCs w:val="24"/>
          <w:lang w:val="en-US"/>
        </w:rPr>
      </w:pPr>
    </w:p>
    <w:p w14:paraId="520F3D54" w14:textId="50007B3E" w:rsidR="00367CB7" w:rsidRPr="00937DAB" w:rsidRDefault="00367CB7" w:rsidP="00367CB7">
      <w:pPr>
        <w:pStyle w:val="Default"/>
        <w:spacing w:line="360" w:lineRule="auto"/>
        <w:jc w:val="both"/>
        <w:rPr>
          <w:lang w:val="en-GB"/>
        </w:rPr>
      </w:pPr>
      <w:r>
        <w:rPr>
          <w:lang w:val="en-GB"/>
        </w:rPr>
        <w:t>I</w:t>
      </w:r>
      <w:r w:rsidRPr="00937DAB">
        <w:rPr>
          <w:lang w:val="en-GB"/>
        </w:rPr>
        <w:t>nfluence of lichen secondary metabolites</w:t>
      </w:r>
      <w:r>
        <w:rPr>
          <w:lang w:val="en-GB"/>
        </w:rPr>
        <w:t>, namely</w:t>
      </w:r>
      <w:r w:rsidRPr="00937DAB">
        <w:rPr>
          <w:lang w:val="en-GB"/>
        </w:rPr>
        <w:t xml:space="preserve"> </w:t>
      </w:r>
      <w:proofErr w:type="spellStart"/>
      <w:r w:rsidRPr="00937DAB">
        <w:rPr>
          <w:lang w:val="en-GB"/>
        </w:rPr>
        <w:t>evernic</w:t>
      </w:r>
      <w:proofErr w:type="spellEnd"/>
      <w:r w:rsidRPr="00937DAB">
        <w:rPr>
          <w:lang w:val="en-GB"/>
        </w:rPr>
        <w:t xml:space="preserve"> acid, orcinol</w:t>
      </w:r>
      <w:r>
        <w:rPr>
          <w:lang w:val="en-GB"/>
        </w:rPr>
        <w:t xml:space="preserve"> and </w:t>
      </w:r>
      <w:proofErr w:type="spellStart"/>
      <w:r w:rsidRPr="00937DAB">
        <w:rPr>
          <w:lang w:val="en-GB"/>
        </w:rPr>
        <w:t>usnic</w:t>
      </w:r>
      <w:proofErr w:type="spellEnd"/>
      <w:r w:rsidRPr="00937DAB">
        <w:rPr>
          <w:lang w:val="en-GB"/>
        </w:rPr>
        <w:t xml:space="preserve"> acid</w:t>
      </w:r>
      <w:r>
        <w:rPr>
          <w:lang w:val="en-GB"/>
        </w:rPr>
        <w:t>,</w:t>
      </w:r>
      <w:r w:rsidRPr="00937DAB">
        <w:rPr>
          <w:lang w:val="en-GB"/>
        </w:rPr>
        <w:t xml:space="preserve"> on selected species of algae: </w:t>
      </w:r>
      <w:proofErr w:type="spellStart"/>
      <w:r w:rsidRPr="00937DAB">
        <w:rPr>
          <w:i/>
          <w:iCs/>
          <w:lang w:val="en-GB"/>
        </w:rPr>
        <w:t>Trebouxia</w:t>
      </w:r>
      <w:proofErr w:type="spellEnd"/>
      <w:r w:rsidRPr="00937DAB">
        <w:rPr>
          <w:i/>
          <w:iCs/>
          <w:lang w:val="en-GB"/>
        </w:rPr>
        <w:t xml:space="preserve"> </w:t>
      </w:r>
      <w:proofErr w:type="spellStart"/>
      <w:r w:rsidRPr="00937DAB">
        <w:rPr>
          <w:i/>
          <w:iCs/>
          <w:lang w:val="en-GB"/>
        </w:rPr>
        <w:t>erici</w:t>
      </w:r>
      <w:proofErr w:type="spellEnd"/>
      <w:r w:rsidRPr="00937DAB">
        <w:rPr>
          <w:i/>
          <w:iCs/>
          <w:lang w:val="en-GB"/>
        </w:rPr>
        <w:t xml:space="preserve"> </w:t>
      </w:r>
      <w:r>
        <w:rPr>
          <w:lang w:val="en-GB"/>
        </w:rPr>
        <w:t>(</w:t>
      </w:r>
      <w:r w:rsidRPr="00937DAB">
        <w:rPr>
          <w:lang w:val="en-GB"/>
        </w:rPr>
        <w:t xml:space="preserve">photobiont of lichen </w:t>
      </w:r>
      <w:proofErr w:type="spellStart"/>
      <w:r w:rsidRPr="00937DAB">
        <w:rPr>
          <w:i/>
          <w:iCs/>
          <w:lang w:val="en-GB"/>
        </w:rPr>
        <w:t>Cladonia</w:t>
      </w:r>
      <w:proofErr w:type="spellEnd"/>
      <w:r w:rsidRPr="00937DAB">
        <w:rPr>
          <w:i/>
          <w:iCs/>
          <w:lang w:val="en-GB"/>
        </w:rPr>
        <w:t xml:space="preserve"> </w:t>
      </w:r>
      <w:proofErr w:type="spellStart"/>
      <w:r w:rsidRPr="00937DAB">
        <w:rPr>
          <w:i/>
          <w:iCs/>
          <w:lang w:val="en-GB"/>
        </w:rPr>
        <w:t>cristatella</w:t>
      </w:r>
      <w:proofErr w:type="spellEnd"/>
      <w:r w:rsidRPr="00937DAB">
        <w:rPr>
          <w:i/>
          <w:iCs/>
          <w:lang w:val="en-GB"/>
        </w:rPr>
        <w:t xml:space="preserve"> </w:t>
      </w:r>
      <w:r w:rsidRPr="00937DAB">
        <w:rPr>
          <w:lang w:val="en-GB"/>
        </w:rPr>
        <w:t>producing typical lichen secondary metabolites</w:t>
      </w:r>
      <w:r>
        <w:rPr>
          <w:lang w:val="en-GB"/>
        </w:rPr>
        <w:t>)</w:t>
      </w:r>
      <w:r w:rsidRPr="00937DAB">
        <w:rPr>
          <w:i/>
          <w:iCs/>
          <w:lang w:val="en-GB"/>
        </w:rPr>
        <w:t xml:space="preserve">, </w:t>
      </w:r>
      <w:proofErr w:type="spellStart"/>
      <w:r w:rsidRPr="00937DAB">
        <w:rPr>
          <w:i/>
          <w:iCs/>
          <w:lang w:val="en-GB"/>
        </w:rPr>
        <w:t>Coccomyxa</w:t>
      </w:r>
      <w:proofErr w:type="spellEnd"/>
      <w:r w:rsidRPr="00937DAB">
        <w:rPr>
          <w:i/>
          <w:iCs/>
          <w:lang w:val="en-GB"/>
        </w:rPr>
        <w:t xml:space="preserve"> </w:t>
      </w:r>
      <w:proofErr w:type="spellStart"/>
      <w:r w:rsidRPr="00937DAB">
        <w:rPr>
          <w:i/>
          <w:iCs/>
          <w:lang w:val="en-GB"/>
        </w:rPr>
        <w:t>solorinae-saccatae</w:t>
      </w:r>
      <w:proofErr w:type="spellEnd"/>
      <w:r w:rsidRPr="00937DAB">
        <w:rPr>
          <w:i/>
          <w:iCs/>
          <w:lang w:val="en-GB"/>
        </w:rPr>
        <w:t xml:space="preserve"> </w:t>
      </w:r>
      <w:r>
        <w:rPr>
          <w:lang w:val="en-GB"/>
        </w:rPr>
        <w:t>(</w:t>
      </w:r>
      <w:r w:rsidRPr="00937DAB">
        <w:rPr>
          <w:lang w:val="en-GB"/>
        </w:rPr>
        <w:t xml:space="preserve">photobiont of lichen </w:t>
      </w:r>
      <w:proofErr w:type="spellStart"/>
      <w:r w:rsidRPr="00937DAB">
        <w:rPr>
          <w:i/>
          <w:iCs/>
          <w:lang w:val="en-GB"/>
        </w:rPr>
        <w:t>Solorina</w:t>
      </w:r>
      <w:proofErr w:type="spellEnd"/>
      <w:r w:rsidRPr="00937DAB">
        <w:rPr>
          <w:i/>
          <w:iCs/>
          <w:lang w:val="en-GB"/>
        </w:rPr>
        <w:t xml:space="preserve"> </w:t>
      </w:r>
      <w:proofErr w:type="spellStart"/>
      <w:r w:rsidRPr="00937DAB">
        <w:rPr>
          <w:i/>
          <w:iCs/>
          <w:lang w:val="en-GB"/>
        </w:rPr>
        <w:t>saccata</w:t>
      </w:r>
      <w:proofErr w:type="spellEnd"/>
      <w:r w:rsidRPr="00937DAB">
        <w:rPr>
          <w:i/>
          <w:iCs/>
          <w:lang w:val="en-GB"/>
        </w:rPr>
        <w:t xml:space="preserve"> </w:t>
      </w:r>
      <w:r w:rsidRPr="00937DAB">
        <w:rPr>
          <w:lang w:val="en-GB"/>
        </w:rPr>
        <w:t>not producing typical secondary metabolites</w:t>
      </w:r>
      <w:r>
        <w:rPr>
          <w:lang w:val="en-GB"/>
        </w:rPr>
        <w:t>)</w:t>
      </w:r>
      <w:r w:rsidRPr="00937DAB">
        <w:rPr>
          <w:lang w:val="en-GB"/>
        </w:rPr>
        <w:t xml:space="preserve"> and free-living </w:t>
      </w:r>
      <w:r>
        <w:rPr>
          <w:lang w:val="en-GB"/>
        </w:rPr>
        <w:t xml:space="preserve">aquatic </w:t>
      </w:r>
      <w:r w:rsidRPr="00937DAB">
        <w:rPr>
          <w:lang w:val="en-GB"/>
        </w:rPr>
        <w:t xml:space="preserve">alga </w:t>
      </w:r>
      <w:r w:rsidRPr="00937DAB">
        <w:rPr>
          <w:i/>
          <w:iCs/>
          <w:lang w:val="en-GB"/>
        </w:rPr>
        <w:t xml:space="preserve">Scenedesmus </w:t>
      </w:r>
      <w:proofErr w:type="spellStart"/>
      <w:r w:rsidRPr="00937DAB">
        <w:rPr>
          <w:i/>
          <w:iCs/>
          <w:lang w:val="en-GB"/>
        </w:rPr>
        <w:t>quadricauda</w:t>
      </w:r>
      <w:proofErr w:type="spellEnd"/>
      <w:r>
        <w:rPr>
          <w:i/>
          <w:iCs/>
          <w:lang w:val="en-GB"/>
        </w:rPr>
        <w:t xml:space="preserve"> </w:t>
      </w:r>
      <w:r>
        <w:rPr>
          <w:lang w:val="en-GB"/>
        </w:rPr>
        <w:t>was evaluated in the present study.</w:t>
      </w:r>
      <w:r>
        <w:rPr>
          <w:lang w:val="en-GB"/>
        </w:rPr>
        <w:t xml:space="preserve"> </w:t>
      </w:r>
      <w:r w:rsidRPr="00937DAB">
        <w:rPr>
          <w:lang w:val="en-GB"/>
        </w:rPr>
        <w:t>For determination of cytotoxic effect</w:t>
      </w:r>
      <w:r>
        <w:rPr>
          <w:lang w:val="en-GB"/>
        </w:rPr>
        <w:t>s</w:t>
      </w:r>
      <w:r w:rsidRPr="00937DAB">
        <w:rPr>
          <w:lang w:val="en-GB"/>
        </w:rPr>
        <w:t xml:space="preserve">, </w:t>
      </w:r>
      <w:r>
        <w:rPr>
          <w:lang w:val="en-GB"/>
        </w:rPr>
        <w:t xml:space="preserve">we cultivated </w:t>
      </w:r>
      <w:r w:rsidRPr="00937DAB">
        <w:rPr>
          <w:lang w:val="en-GB"/>
        </w:rPr>
        <w:t xml:space="preserve">algae on the surface of discs composed from glass microfibers, in quantities of 0.1 mg/disc for each metabolite. </w:t>
      </w:r>
      <w:r w:rsidR="00030F8C">
        <w:rPr>
          <w:lang w:val="en-GB"/>
        </w:rPr>
        <w:t xml:space="preserve">Microfibers resembling mycobiont hyphae and pores in discs enable access nutrients from the cultivation media. </w:t>
      </w:r>
      <w:r w:rsidRPr="00937DAB">
        <w:rPr>
          <w:lang w:val="en-GB"/>
        </w:rPr>
        <w:t xml:space="preserve">After </w:t>
      </w:r>
      <w:r w:rsidR="00030F8C">
        <w:rPr>
          <w:lang w:val="en-GB"/>
        </w:rPr>
        <w:t>two weeks</w:t>
      </w:r>
      <w:r w:rsidRPr="00937DAB">
        <w:rPr>
          <w:lang w:val="en-GB"/>
        </w:rPr>
        <w:t xml:space="preserve"> prolonged cultivation </w:t>
      </w:r>
      <w:r w:rsidR="00030F8C">
        <w:rPr>
          <w:lang w:val="en-GB"/>
        </w:rPr>
        <w:t xml:space="preserve">of algae </w:t>
      </w:r>
      <w:bookmarkStart w:id="0" w:name="_GoBack"/>
      <w:bookmarkEnd w:id="0"/>
      <w:r w:rsidRPr="00937DAB">
        <w:rPr>
          <w:lang w:val="en-GB"/>
        </w:rPr>
        <w:t>we analysed selected physiological parameters</w:t>
      </w:r>
      <w:r>
        <w:rPr>
          <w:lang w:val="en-GB"/>
        </w:rPr>
        <w:t>, including</w:t>
      </w:r>
      <w:r w:rsidRPr="00937DAB">
        <w:rPr>
          <w:lang w:val="en-GB"/>
        </w:rPr>
        <w:t xml:space="preserve"> growth, chlorophyll </w:t>
      </w:r>
      <w:r w:rsidRPr="00937DAB">
        <w:rPr>
          <w:i/>
          <w:iCs/>
          <w:lang w:val="en-GB"/>
        </w:rPr>
        <w:t xml:space="preserve">a </w:t>
      </w:r>
      <w:r w:rsidRPr="00937DAB">
        <w:rPr>
          <w:lang w:val="en-GB"/>
        </w:rPr>
        <w:t xml:space="preserve">fluorescence, content of ascorbic acid, content of reduced and oxidized glutathione and </w:t>
      </w:r>
      <w:r>
        <w:rPr>
          <w:lang w:val="en-GB"/>
        </w:rPr>
        <w:t xml:space="preserve">content of </w:t>
      </w:r>
      <w:r w:rsidRPr="00937DAB">
        <w:rPr>
          <w:lang w:val="en-GB"/>
        </w:rPr>
        <w:t xml:space="preserve">aliphatic organic acids. </w:t>
      </w:r>
      <w:r>
        <w:rPr>
          <w:lang w:val="en-GB"/>
        </w:rPr>
        <w:t>We found that p</w:t>
      </w:r>
      <w:r w:rsidRPr="00937DAB">
        <w:rPr>
          <w:lang w:val="en-GB"/>
        </w:rPr>
        <w:t xml:space="preserve">resence of </w:t>
      </w:r>
      <w:r>
        <w:rPr>
          <w:lang w:val="en-GB"/>
        </w:rPr>
        <w:t xml:space="preserve">these </w:t>
      </w:r>
      <w:r w:rsidRPr="00937DAB">
        <w:rPr>
          <w:lang w:val="en-GB"/>
        </w:rPr>
        <w:t xml:space="preserve">secondary compounds typically inhibited growth of tested algae and chlorophyll </w:t>
      </w:r>
      <w:r w:rsidRPr="00937DAB">
        <w:rPr>
          <w:i/>
          <w:iCs/>
          <w:lang w:val="en-GB"/>
        </w:rPr>
        <w:t xml:space="preserve">a </w:t>
      </w:r>
      <w:r w:rsidRPr="00937DAB">
        <w:rPr>
          <w:lang w:val="en-GB"/>
        </w:rPr>
        <w:t xml:space="preserve">fluorescence. In the presence of </w:t>
      </w:r>
      <w:r>
        <w:rPr>
          <w:lang w:val="en-GB"/>
        </w:rPr>
        <w:t xml:space="preserve">typical lichen secondary metabolites as were </w:t>
      </w:r>
      <w:proofErr w:type="spellStart"/>
      <w:r w:rsidRPr="00937DAB">
        <w:rPr>
          <w:lang w:val="en-GB"/>
        </w:rPr>
        <w:t>evernic</w:t>
      </w:r>
      <w:proofErr w:type="spellEnd"/>
      <w:r w:rsidRPr="00937DAB">
        <w:rPr>
          <w:lang w:val="en-GB"/>
        </w:rPr>
        <w:t xml:space="preserve"> acid and </w:t>
      </w:r>
      <w:proofErr w:type="spellStart"/>
      <w:r w:rsidRPr="00937DAB">
        <w:rPr>
          <w:lang w:val="en-GB"/>
        </w:rPr>
        <w:t>usnic</w:t>
      </w:r>
      <w:proofErr w:type="spellEnd"/>
      <w:r w:rsidRPr="00937DAB">
        <w:rPr>
          <w:lang w:val="en-GB"/>
        </w:rPr>
        <w:t xml:space="preserve"> acid</w:t>
      </w:r>
      <w:r>
        <w:rPr>
          <w:lang w:val="en-GB"/>
        </w:rPr>
        <w:t>,</w:t>
      </w:r>
      <w:r w:rsidRPr="00937DAB">
        <w:rPr>
          <w:lang w:val="en-GB"/>
        </w:rPr>
        <w:t xml:space="preserve"> we observed decrease of ascorbic acid</w:t>
      </w:r>
      <w:r>
        <w:rPr>
          <w:lang w:val="en-GB"/>
        </w:rPr>
        <w:t xml:space="preserve"> content</w:t>
      </w:r>
      <w:r w:rsidRPr="00937DAB">
        <w:rPr>
          <w:lang w:val="en-GB"/>
        </w:rPr>
        <w:t xml:space="preserve">, </w:t>
      </w:r>
      <w:r>
        <w:rPr>
          <w:lang w:val="en-GB"/>
        </w:rPr>
        <w:t xml:space="preserve">decrease of reduced </w:t>
      </w:r>
      <w:r w:rsidRPr="00937DAB">
        <w:rPr>
          <w:lang w:val="en-GB"/>
        </w:rPr>
        <w:t xml:space="preserve">glutathione and </w:t>
      </w:r>
      <w:r>
        <w:rPr>
          <w:lang w:val="en-GB"/>
        </w:rPr>
        <w:t xml:space="preserve">significant </w:t>
      </w:r>
      <w:r w:rsidRPr="00937DAB">
        <w:rPr>
          <w:lang w:val="en-GB"/>
        </w:rPr>
        <w:t xml:space="preserve">changes in composition of aliphatic organic acids. </w:t>
      </w:r>
    </w:p>
    <w:p w14:paraId="284A2A24" w14:textId="2DB0A63E" w:rsidR="002F4395" w:rsidRDefault="002F4395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p w14:paraId="1D863C3F" w14:textId="10BE6FDB" w:rsidR="00D33B09" w:rsidRPr="00367CB7" w:rsidRDefault="00367CB7" w:rsidP="002F4395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367CB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Acknowledgements:</w:t>
      </w:r>
      <w:r w:rsidRPr="00367C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This work was financially supported by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project</w:t>
      </w:r>
      <w:r w:rsidRPr="00367C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KEGA </w:t>
      </w:r>
      <w:r w:rsidRPr="00367CB7">
        <w:rPr>
          <w:rFonts w:ascii="Times New Roman" w:eastAsiaTheme="minorEastAsia" w:hAnsi="Times New Roman" w:cs="Times New Roman"/>
          <w:sz w:val="24"/>
          <w:szCs w:val="24"/>
          <w:lang w:val="sk-SK"/>
        </w:rPr>
        <w:t>005UPJŠ-4/2020</w:t>
      </w:r>
      <w:r>
        <w:rPr>
          <w:rFonts w:ascii="Times New Roman" w:eastAsiaTheme="minorEastAsia" w:hAnsi="Times New Roman" w:cs="Times New Roman"/>
          <w:sz w:val="24"/>
          <w:szCs w:val="24"/>
          <w:lang w:val="sk-SK"/>
        </w:rPr>
        <w:t xml:space="preserve">. </w:t>
      </w:r>
    </w:p>
    <w:sectPr w:rsidR="00D33B09" w:rsidRPr="00367CB7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2A"/>
    <w:rsid w:val="00030F8C"/>
    <w:rsid w:val="000C0216"/>
    <w:rsid w:val="000F146E"/>
    <w:rsid w:val="00200EAE"/>
    <w:rsid w:val="00215F6C"/>
    <w:rsid w:val="00226CB5"/>
    <w:rsid w:val="002416A1"/>
    <w:rsid w:val="00260A60"/>
    <w:rsid w:val="002F4395"/>
    <w:rsid w:val="00367CB7"/>
    <w:rsid w:val="0041562C"/>
    <w:rsid w:val="00623057"/>
    <w:rsid w:val="0062477E"/>
    <w:rsid w:val="006C6BAE"/>
    <w:rsid w:val="00894CF2"/>
    <w:rsid w:val="00B63FA9"/>
    <w:rsid w:val="00BD2764"/>
    <w:rsid w:val="00D22A2A"/>
    <w:rsid w:val="00D33B09"/>
    <w:rsid w:val="00E74D8F"/>
    <w:rsid w:val="00E7764D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67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22A2A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D2764"/>
    <w:rPr>
      <w:color w:val="605E5C"/>
      <w:shd w:val="clear" w:color="auto" w:fill="E1DFDD"/>
    </w:rPr>
  </w:style>
  <w:style w:type="paragraph" w:customStyle="1" w:styleId="Default">
    <w:name w:val="Default"/>
    <w:rsid w:val="00367CB7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367C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prof. RNDr. Martin Bačkor DrSc.</cp:lastModifiedBy>
  <cp:revision>4</cp:revision>
  <dcterms:created xsi:type="dcterms:W3CDTF">2019-12-25T08:11:00Z</dcterms:created>
  <dcterms:modified xsi:type="dcterms:W3CDTF">2019-12-25T09:53:00Z</dcterms:modified>
</cp:coreProperties>
</file>