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5D846" w14:textId="4AECEFC3" w:rsidR="00D22A2A" w:rsidRPr="00B95068" w:rsidRDefault="003214A7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3214A7">
        <w:rPr>
          <w:rFonts w:ascii="Times New Roman" w:hAnsi="Times New Roman" w:cs="Times New Roman"/>
          <w:b/>
          <w:caps/>
          <w:sz w:val="28"/>
          <w:szCs w:val="28"/>
          <w:lang w:val="en-US"/>
        </w:rPr>
        <w:t>Climate drives genome</w:t>
      </w:r>
      <w:r w:rsidRPr="003214A7">
        <w:rPr>
          <w:rFonts w:ascii="Cambria Math" w:hAnsi="Cambria Math" w:cs="Cambria Math"/>
          <w:b/>
          <w:caps/>
          <w:sz w:val="28"/>
          <w:szCs w:val="28"/>
          <w:lang w:val="en-US"/>
        </w:rPr>
        <w:t>‐</w:t>
      </w:r>
      <w:r w:rsidRPr="003214A7">
        <w:rPr>
          <w:rFonts w:ascii="Times New Roman" w:hAnsi="Times New Roman" w:cs="Times New Roman"/>
          <w:b/>
          <w:caps/>
          <w:sz w:val="28"/>
          <w:szCs w:val="28"/>
          <w:lang w:val="en-US"/>
        </w:rPr>
        <w:t>wide divergence within mycobiont species along elevational gradients</w:t>
      </w:r>
      <w:r w:rsidRPr="003214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EE6A3BD" w14:textId="647D537B" w:rsidR="00D22A2A" w:rsidRPr="003214A7" w:rsidRDefault="003214A7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de-DE"/>
        </w:rPr>
      </w:pPr>
      <w:r w:rsidRPr="003214A7">
        <w:rPr>
          <w:rFonts w:ascii="Times" w:hAnsi="Times"/>
          <w:sz w:val="24"/>
          <w:szCs w:val="24"/>
          <w:lang w:val="de-DE"/>
        </w:rPr>
        <w:t>Imke Schmitt</w:t>
      </w:r>
      <w:r w:rsidR="0062477E" w:rsidRPr="003214A7">
        <w:rPr>
          <w:rFonts w:ascii="Times" w:hAnsi="Times"/>
          <w:sz w:val="24"/>
          <w:szCs w:val="24"/>
          <w:vertAlign w:val="superscript"/>
          <w:lang w:val="de-DE"/>
        </w:rPr>
        <w:t>1</w:t>
      </w:r>
      <w:r w:rsidRPr="003214A7">
        <w:rPr>
          <w:rFonts w:ascii="Times" w:hAnsi="Times"/>
          <w:sz w:val="24"/>
          <w:szCs w:val="24"/>
          <w:vertAlign w:val="superscript"/>
          <w:lang w:val="de-DE"/>
        </w:rPr>
        <w:t>,2</w:t>
      </w:r>
      <w:r w:rsidR="0041562C" w:rsidRPr="003214A7">
        <w:rPr>
          <w:rFonts w:ascii="Times" w:hAnsi="Times"/>
          <w:sz w:val="24"/>
          <w:szCs w:val="24"/>
          <w:vertAlign w:val="superscript"/>
          <w:lang w:val="de-DE"/>
        </w:rPr>
        <w:t>*</w:t>
      </w:r>
      <w:r w:rsidR="0062477E" w:rsidRPr="003214A7">
        <w:rPr>
          <w:rFonts w:ascii="Times" w:hAnsi="Times"/>
          <w:sz w:val="24"/>
          <w:szCs w:val="24"/>
          <w:lang w:val="de-DE"/>
        </w:rPr>
        <w:t xml:space="preserve">; </w:t>
      </w:r>
      <w:r w:rsidRPr="003214A7">
        <w:rPr>
          <w:rFonts w:ascii="Times" w:hAnsi="Times"/>
          <w:sz w:val="24"/>
          <w:szCs w:val="24"/>
          <w:lang w:val="de-DE"/>
        </w:rPr>
        <w:t>Meike Schulz</w:t>
      </w:r>
      <w:r w:rsidRPr="003214A7">
        <w:rPr>
          <w:rFonts w:ascii="Times" w:hAnsi="Times"/>
          <w:sz w:val="24"/>
          <w:szCs w:val="24"/>
          <w:vertAlign w:val="superscript"/>
          <w:lang w:val="de-DE"/>
        </w:rPr>
        <w:t>2</w:t>
      </w:r>
      <w:r w:rsidR="0041562C" w:rsidRPr="003214A7">
        <w:rPr>
          <w:rFonts w:ascii="Times" w:hAnsi="Times"/>
          <w:sz w:val="24"/>
          <w:szCs w:val="24"/>
          <w:lang w:val="de-DE"/>
        </w:rPr>
        <w:t xml:space="preserve">; </w:t>
      </w:r>
      <w:r w:rsidRPr="003214A7">
        <w:rPr>
          <w:rFonts w:ascii="Times" w:hAnsi="Times"/>
          <w:sz w:val="24"/>
          <w:szCs w:val="24"/>
          <w:lang w:val="de-DE"/>
        </w:rPr>
        <w:t>Francesco Dal Grande</w:t>
      </w:r>
      <w:r w:rsidRPr="003214A7">
        <w:rPr>
          <w:rFonts w:ascii="Times" w:hAnsi="Times"/>
          <w:sz w:val="24"/>
          <w:szCs w:val="24"/>
          <w:vertAlign w:val="superscript"/>
          <w:lang w:val="de-DE"/>
        </w:rPr>
        <w:t>1</w:t>
      </w:r>
    </w:p>
    <w:p w14:paraId="612446E0" w14:textId="0D7CD7B1" w:rsidR="00D22A2A" w:rsidRPr="00E7764D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proofErr w:type="spellStart"/>
      <w:r w:rsidR="003214A7">
        <w:rPr>
          <w:rFonts w:ascii="Times" w:hAnsi="Times"/>
          <w:color w:val="000000" w:themeColor="text1"/>
          <w:sz w:val="24"/>
          <w:szCs w:val="24"/>
          <w:lang w:val="en-US"/>
        </w:rPr>
        <w:t>Senckenberg</w:t>
      </w:r>
      <w:proofErr w:type="spellEnd"/>
      <w:r w:rsidR="003214A7">
        <w:rPr>
          <w:rFonts w:ascii="Times" w:hAnsi="Times"/>
          <w:color w:val="000000" w:themeColor="text1"/>
          <w:sz w:val="24"/>
          <w:szCs w:val="24"/>
          <w:lang w:val="en-US"/>
        </w:rPr>
        <w:t xml:space="preserve"> Biodiversity and Climate Research Center, Germany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3214A7">
        <w:rPr>
          <w:rFonts w:ascii="Times" w:hAnsi="Times"/>
          <w:color w:val="000000" w:themeColor="text1"/>
          <w:sz w:val="24"/>
          <w:szCs w:val="24"/>
          <w:lang w:val="en-US"/>
        </w:rPr>
        <w:t xml:space="preserve">Goethe University Frankfurt, Germany;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3214A7">
        <w:rPr>
          <w:rFonts w:ascii="Times" w:hAnsi="Times"/>
          <w:color w:val="000000" w:themeColor="text1"/>
          <w:sz w:val="24"/>
          <w:szCs w:val="24"/>
          <w:lang w:val="en-US"/>
        </w:rPr>
        <w:t>imke.schmitt@senckenberg.de</w:t>
      </w:r>
    </w:p>
    <w:p w14:paraId="47BFE893" w14:textId="77777777" w:rsidR="00D22A2A" w:rsidRPr="00B9506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210FEC93" w14:textId="77777777" w:rsidR="003214A7" w:rsidRPr="003214A7" w:rsidRDefault="003214A7" w:rsidP="003214A7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6D3D9834" w14:textId="62C55446" w:rsidR="003214A7" w:rsidRDefault="003214A7" w:rsidP="003214A7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Many species of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lichenized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fungi have wide geographic distributions and broad ecological niches. To better understand local adaptation, a critical evolutionary process shaping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mycobiont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populations, we here identify genomic variation associated with climate in two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mycobiont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species across an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elevational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gradient. </w:t>
      </w:r>
      <w:proofErr w:type="spellStart"/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Umbilicaria</w:t>
      </w:r>
      <w:proofErr w:type="spellEnd"/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pustulata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U. </w:t>
      </w:r>
      <w:proofErr w:type="spellStart"/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hispanica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have broad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elevational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distributions – thus inhabiting strongly contrasting environments within small spatial scales – making them ideal systems for investigating local climate adaptation. We employed genomic data (Pool-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Seq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) to test for signals of selection across a gradient in Sierra de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Gredos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(Spain) spanning 1400 altitudinal meters. We examined single-nucleotide polymorphisms in 600 individuals from 6 locations in each species. Our analyses indicate the presence of two genetic clusters (a high altitude and a low altitude cluster) in each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mycobiont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species. Within </w:t>
      </w:r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U. </w:t>
      </w:r>
      <w:proofErr w:type="spellStart"/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pustulata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there is an abrupt genetic break at 900-1000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 (12-13°C annual average temperature), which corresponds to the transition between the Mediterranean and the cool temperate biome. In </w:t>
      </w:r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U. </w:t>
      </w:r>
      <w:proofErr w:type="spellStart"/>
      <w:r w:rsidRPr="003214A7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hispanica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 genetic turnover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occurs</w:t>
      </w:r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at 1500-1800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 (7-8°C annual average temperature), marking roughly the transition between the cool temperate and the alpine biomes. Environmental correlation analysis showed species-specific variation in functional genes. Overall, our study highlights the presence of strong environment-associated genetic structure in populations of lichen </w:t>
      </w:r>
      <w:proofErr w:type="spellStart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mycobionts</w:t>
      </w:r>
      <w:proofErr w:type="spellEnd"/>
      <w:r w:rsidRPr="003214A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This suggests that demographic shifts in lichen populations can be expected in regions projected to become hotter and more arid, or less frost-prone in the future.</w:t>
      </w:r>
    </w:p>
    <w:p w14:paraId="1D863C3F" w14:textId="77777777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1348DDA8" w14:textId="7BF203B4" w:rsidR="00260A60" w:rsidRPr="00200EAE" w:rsidRDefault="00260A60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bookmarkStart w:id="0" w:name="_GoBack"/>
      <w:bookmarkEnd w:id="0"/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C0216"/>
    <w:rsid w:val="000F146E"/>
    <w:rsid w:val="00181B22"/>
    <w:rsid w:val="00200EAE"/>
    <w:rsid w:val="00215F6C"/>
    <w:rsid w:val="00226CB5"/>
    <w:rsid w:val="002416A1"/>
    <w:rsid w:val="00260A60"/>
    <w:rsid w:val="002F4395"/>
    <w:rsid w:val="003214A7"/>
    <w:rsid w:val="0041562C"/>
    <w:rsid w:val="0062477E"/>
    <w:rsid w:val="006C6BAE"/>
    <w:rsid w:val="00894CF2"/>
    <w:rsid w:val="00B63FA9"/>
    <w:rsid w:val="00BD2764"/>
    <w:rsid w:val="00D22A2A"/>
    <w:rsid w:val="00D33B09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D2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Imke Schmitt</cp:lastModifiedBy>
  <cp:revision>2</cp:revision>
  <dcterms:created xsi:type="dcterms:W3CDTF">2020-01-08T08:53:00Z</dcterms:created>
  <dcterms:modified xsi:type="dcterms:W3CDTF">2020-01-08T08:53:00Z</dcterms:modified>
</cp:coreProperties>
</file>