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279" w:rsidRDefault="00942279" w:rsidP="00942279">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ANÁLISE TEMPORAL DAS COBERTURAS VACINAIS CONTRA A INFLUENZA EM GESTANTES NA REGIÃO NORDESTE DO BRASIL.  </w:t>
      </w:r>
    </w:p>
    <w:p w:rsidR="00942279" w:rsidRPr="00A651AF" w:rsidRDefault="00942279" w:rsidP="00942279">
      <w:pPr>
        <w:tabs>
          <w:tab w:val="center" w:pos="4535"/>
        </w:tabs>
        <w:spacing w:line="240" w:lineRule="auto"/>
        <w:jc w:val="both"/>
        <w:rPr>
          <w:rFonts w:ascii="Times New Roman" w:eastAsia="Times New Roman" w:hAnsi="Times New Roman" w:cs="Times New Roman"/>
          <w:color w:val="000000" w:themeColor="text1"/>
          <w:sz w:val="24"/>
          <w:szCs w:val="24"/>
        </w:rPr>
      </w:pPr>
      <w:r w:rsidRPr="00A651AF">
        <w:rPr>
          <w:rFonts w:ascii="Times New Roman" w:eastAsia="Times New Roman" w:hAnsi="Times New Roman" w:cs="Times New Roman"/>
          <w:color w:val="000000" w:themeColor="text1"/>
          <w:sz w:val="24"/>
          <w:szCs w:val="24"/>
          <w:vertAlign w:val="superscript"/>
        </w:rPr>
        <w:t>1</w:t>
      </w:r>
      <w:r w:rsidRPr="00A651AF">
        <w:rPr>
          <w:rFonts w:ascii="Times New Roman" w:eastAsia="Times New Roman" w:hAnsi="Times New Roman" w:cs="Times New Roman"/>
          <w:color w:val="000000" w:themeColor="text1"/>
          <w:sz w:val="24"/>
          <w:szCs w:val="24"/>
        </w:rPr>
        <w:t xml:space="preserve">Núbia Vanessa da Silva Tavares; </w:t>
      </w:r>
      <w:r w:rsidRPr="00A651AF">
        <w:rPr>
          <w:rFonts w:ascii="Times New Roman" w:eastAsia="Times New Roman" w:hAnsi="Times New Roman" w:cs="Times New Roman"/>
          <w:color w:val="000000" w:themeColor="text1"/>
          <w:sz w:val="24"/>
          <w:szCs w:val="24"/>
          <w:vertAlign w:val="superscript"/>
        </w:rPr>
        <w:t>2</w:t>
      </w:r>
      <w:r w:rsidRPr="00A651AF">
        <w:rPr>
          <w:rFonts w:ascii="Times New Roman" w:eastAsia="Times New Roman" w:hAnsi="Times New Roman" w:cs="Times New Roman"/>
          <w:color w:val="000000" w:themeColor="text1"/>
          <w:sz w:val="24"/>
          <w:szCs w:val="24"/>
        </w:rPr>
        <w:t xml:space="preserve">Mariana de Andrade Cerqueira; </w:t>
      </w:r>
      <w:r w:rsidRPr="00A651AF">
        <w:rPr>
          <w:rFonts w:ascii="Times New Roman" w:eastAsia="Times New Roman" w:hAnsi="Times New Roman" w:cs="Times New Roman"/>
          <w:color w:val="000000" w:themeColor="text1"/>
          <w:sz w:val="24"/>
          <w:szCs w:val="24"/>
          <w:vertAlign w:val="superscript"/>
        </w:rPr>
        <w:t>3</w:t>
      </w:r>
      <w:r w:rsidRPr="00A651AF">
        <w:rPr>
          <w:rFonts w:ascii="Times New Roman" w:eastAsia="Times New Roman" w:hAnsi="Times New Roman" w:cs="Times New Roman"/>
          <w:color w:val="000000" w:themeColor="text1"/>
          <w:sz w:val="24"/>
          <w:szCs w:val="24"/>
        </w:rPr>
        <w:t>Mariana Limeira Duca;</w:t>
      </w:r>
      <w:r w:rsidRPr="00A651AF">
        <w:rPr>
          <w:rFonts w:ascii="Times New Roman" w:eastAsia="Times New Roman" w:hAnsi="Times New Roman" w:cs="Times New Roman"/>
          <w:color w:val="000000" w:themeColor="text1"/>
          <w:sz w:val="24"/>
          <w:szCs w:val="24"/>
          <w:vertAlign w:val="superscript"/>
        </w:rPr>
        <w:t xml:space="preserve"> 4</w:t>
      </w:r>
      <w:r w:rsidRPr="00A651AF">
        <w:rPr>
          <w:rFonts w:ascii="Times New Roman" w:eastAsia="Times New Roman" w:hAnsi="Times New Roman" w:cs="Times New Roman"/>
          <w:color w:val="000000" w:themeColor="text1"/>
          <w:sz w:val="24"/>
          <w:szCs w:val="24"/>
        </w:rPr>
        <w:t>Selma Sabrina de Albuquerque Calheiros;</w:t>
      </w:r>
      <w:r w:rsidRPr="00A651AF">
        <w:rPr>
          <w:rFonts w:ascii="Times New Roman" w:eastAsia="Times New Roman" w:hAnsi="Times New Roman" w:cs="Times New Roman"/>
          <w:color w:val="000000" w:themeColor="text1"/>
          <w:sz w:val="24"/>
          <w:szCs w:val="24"/>
          <w:vertAlign w:val="superscript"/>
        </w:rPr>
        <w:t>5</w:t>
      </w:r>
      <w:r w:rsidRPr="00A651AF">
        <w:rPr>
          <w:rFonts w:ascii="Times New Roman" w:eastAsia="Times New Roman" w:hAnsi="Times New Roman" w:cs="Times New Roman"/>
          <w:color w:val="000000" w:themeColor="text1"/>
          <w:sz w:val="24"/>
          <w:szCs w:val="24"/>
        </w:rPr>
        <w:t xml:space="preserve">Mariana Maria Pereira Cintra Farias Carvalho; </w:t>
      </w:r>
      <w:r w:rsidRPr="00A651AF">
        <w:rPr>
          <w:rFonts w:ascii="Times New Roman" w:eastAsia="Times New Roman" w:hAnsi="Times New Roman" w:cs="Times New Roman"/>
          <w:color w:val="000000" w:themeColor="text1"/>
          <w:sz w:val="24"/>
          <w:szCs w:val="24"/>
          <w:vertAlign w:val="superscript"/>
        </w:rPr>
        <w:t>6</w:t>
      </w:r>
      <w:r w:rsidRPr="00A651AF">
        <w:rPr>
          <w:rFonts w:ascii="Times New Roman" w:eastAsia="Times New Roman" w:hAnsi="Times New Roman" w:cs="Times New Roman"/>
          <w:color w:val="000000" w:themeColor="text1"/>
          <w:sz w:val="24"/>
          <w:szCs w:val="24"/>
        </w:rPr>
        <w:t>Amuzza Aylla Pereira dos Santos.</w:t>
      </w:r>
    </w:p>
    <w:p w:rsidR="00942279" w:rsidRDefault="00942279" w:rsidP="00942279">
      <w:pPr>
        <w:tabs>
          <w:tab w:val="center" w:pos="4535"/>
        </w:tabs>
        <w:spacing w:line="240" w:lineRule="auto"/>
        <w:jc w:val="both"/>
        <w:rPr>
          <w:rFonts w:ascii="Times New Roman" w:eastAsia="Times New Roman" w:hAnsi="Times New Roman" w:cs="Times New Roman"/>
          <w:color w:val="000000" w:themeColor="text1"/>
          <w:sz w:val="24"/>
          <w:szCs w:val="24"/>
        </w:rPr>
      </w:pPr>
      <w:r w:rsidRPr="00A651AF">
        <w:rPr>
          <w:rFonts w:ascii="Times New Roman" w:eastAsia="Times New Roman" w:hAnsi="Times New Roman" w:cs="Times New Roman"/>
          <w:color w:val="000000" w:themeColor="text1"/>
          <w:sz w:val="24"/>
          <w:szCs w:val="24"/>
          <w:vertAlign w:val="superscript"/>
        </w:rPr>
        <w:t>2,3,4</w:t>
      </w:r>
      <w:r w:rsidRPr="00A651AF">
        <w:rPr>
          <w:rFonts w:ascii="Times New Roman" w:eastAsia="Times New Roman" w:hAnsi="Times New Roman" w:cs="Times New Roman"/>
          <w:color w:val="000000" w:themeColor="text1"/>
          <w:sz w:val="24"/>
          <w:szCs w:val="24"/>
        </w:rPr>
        <w:t>Acadêmicas de Enfermagem da Universidade Federal de Alagoas – UFAL, Maceió, Alagoas, Brasil.</w:t>
      </w:r>
      <w:r w:rsidRPr="00A651AF">
        <w:rPr>
          <w:rFonts w:ascii="Times New Roman" w:eastAsia="Times New Roman" w:hAnsi="Times New Roman" w:cs="Times New Roman"/>
          <w:color w:val="000000" w:themeColor="text1"/>
          <w:sz w:val="24"/>
          <w:szCs w:val="24"/>
          <w:vertAlign w:val="superscript"/>
        </w:rPr>
        <w:t xml:space="preserve">1,5,6 </w:t>
      </w:r>
      <w:r w:rsidRPr="00A651AF">
        <w:rPr>
          <w:rFonts w:ascii="Times New Roman" w:eastAsia="Times New Roman" w:hAnsi="Times New Roman" w:cs="Times New Roman"/>
          <w:color w:val="000000" w:themeColor="text1"/>
          <w:sz w:val="24"/>
          <w:szCs w:val="24"/>
        </w:rPr>
        <w:t>Enfermeiras, Universidade Federal de Alagoas - UFAL, Maceió, Alagoas, Brasil.</w:t>
      </w:r>
    </w:p>
    <w:p w:rsidR="00942279" w:rsidRPr="00A651AF" w:rsidRDefault="00942279" w:rsidP="00942279">
      <w:pPr>
        <w:tabs>
          <w:tab w:val="center" w:pos="4535"/>
        </w:tabs>
        <w:spacing w:line="240" w:lineRule="auto"/>
        <w:jc w:val="both"/>
        <w:rPr>
          <w:rFonts w:ascii="Times New Roman" w:eastAsia="Times New Roman" w:hAnsi="Times New Roman" w:cs="Times New Roman"/>
          <w:b/>
          <w:color w:val="000000" w:themeColor="text1"/>
          <w:sz w:val="24"/>
          <w:szCs w:val="24"/>
        </w:rPr>
      </w:pPr>
      <w:r w:rsidRPr="00A651AF">
        <w:rPr>
          <w:rFonts w:ascii="Times New Roman" w:hAnsi="Times New Roman" w:cs="Times New Roman"/>
          <w:b/>
          <w:bCs/>
          <w:color w:val="000000"/>
          <w:sz w:val="24"/>
          <w:szCs w:val="24"/>
        </w:rPr>
        <w:t>E-mail do Autor Principal:</w:t>
      </w:r>
      <w:r>
        <w:rPr>
          <w:rFonts w:ascii="Times New Roman" w:hAnsi="Times New Roman" w:cs="Times New Roman"/>
          <w:b/>
          <w:bCs/>
          <w:color w:val="000000"/>
          <w:sz w:val="24"/>
          <w:szCs w:val="24"/>
        </w:rPr>
        <w:t xml:space="preserve"> </w:t>
      </w:r>
      <w:r w:rsidRPr="00A651AF">
        <w:rPr>
          <w:rFonts w:ascii="Times New Roman" w:hAnsi="Times New Roman" w:cs="Times New Roman"/>
          <w:bCs/>
          <w:color w:val="000000"/>
          <w:sz w:val="24"/>
          <w:szCs w:val="24"/>
        </w:rPr>
        <w:t>tavaresnubia06@gmail.com</w:t>
      </w:r>
    </w:p>
    <w:p w:rsidR="00942279" w:rsidRDefault="00942279" w:rsidP="0094227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Eixo temático: Obstetrícia em Saúde</w:t>
      </w:r>
    </w:p>
    <w:p w:rsidR="00F14BD7" w:rsidRPr="007334AB" w:rsidRDefault="00F14BD7" w:rsidP="00F14BD7">
      <w:pPr>
        <w:spacing w:line="240" w:lineRule="auto"/>
        <w:jc w:val="center"/>
        <w:rPr>
          <w:rFonts w:ascii="Times New Roman" w:hAnsi="Times New Roman" w:cs="Times New Roman"/>
          <w:b/>
          <w:sz w:val="24"/>
          <w:szCs w:val="24"/>
        </w:rPr>
      </w:pPr>
      <w:r w:rsidRPr="007334AB">
        <w:rPr>
          <w:rFonts w:ascii="Times New Roman" w:hAnsi="Times New Roman" w:cs="Times New Roman"/>
          <w:b/>
          <w:sz w:val="24"/>
          <w:szCs w:val="24"/>
        </w:rPr>
        <w:t>Resumo</w:t>
      </w:r>
    </w:p>
    <w:p w:rsidR="00942279" w:rsidRDefault="00942279" w:rsidP="00942279">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Objetivo:</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Avaliar as coberturas vacinais contra a Influenza em gestantes na região Nordeste do Brasil. </w:t>
      </w:r>
      <w:r>
        <w:rPr>
          <w:rFonts w:ascii="Times New Roman" w:eastAsia="Times New Roman" w:hAnsi="Times New Roman" w:cs="Times New Roman"/>
          <w:b/>
          <w:sz w:val="24"/>
          <w:szCs w:val="24"/>
        </w:rPr>
        <w:t>Metodologia:</w:t>
      </w:r>
      <w:r>
        <w:rPr>
          <w:rFonts w:ascii="Times New Roman" w:eastAsia="Times New Roman" w:hAnsi="Times New Roman" w:cs="Times New Roman"/>
          <w:sz w:val="24"/>
          <w:szCs w:val="24"/>
        </w:rPr>
        <w:t xml:space="preserve"> Estudo ecológico, de série temporal, descritivo, transversal, com abordagem quantitativa, sobre a análise das coberturas vacinais contra a Influenza, em gestantes, nos estados da região Nordeste do Brasil no período de 2015 a 202, com dados coletados no Sistema de Informações do Programa Nacional de Imunizações (SIPNI).</w:t>
      </w:r>
      <w:r>
        <w:rPr>
          <w:rFonts w:ascii="Times New Roman" w:eastAsia="Times New Roman" w:hAnsi="Times New Roman" w:cs="Times New Roman"/>
          <w:b/>
          <w:sz w:val="24"/>
          <w:szCs w:val="24"/>
        </w:rPr>
        <w:t xml:space="preserve"> Resultados:</w:t>
      </w:r>
      <w:r>
        <w:rPr>
          <w:rFonts w:ascii="Times New Roman" w:eastAsia="Times New Roman" w:hAnsi="Times New Roman" w:cs="Times New Roman"/>
          <w:sz w:val="24"/>
          <w:szCs w:val="24"/>
        </w:rPr>
        <w:t xml:space="preserve"> Os anos de 2018 e 2019 foram os únicos em que a meta de cobertura vacinal para as gestantes foi alcançada com um percentual de 91,9% em ambos os anos. No que diz respeito aos estados no Nordeste, o Rio Grande do Norte esteve entre os que apresentaram os piores percentuais de cobertura.</w:t>
      </w:r>
      <w:r>
        <w:rPr>
          <w:rFonts w:ascii="Times New Roman" w:eastAsia="Times New Roman" w:hAnsi="Times New Roman" w:cs="Times New Roman"/>
          <w:color w:val="FF0000"/>
          <w:sz w:val="24"/>
          <w:szCs w:val="24"/>
        </w:rPr>
        <w:t xml:space="preserve"> </w:t>
      </w:r>
      <w:r w:rsidRPr="005E6935">
        <w:rPr>
          <w:rFonts w:ascii="Times New Roman" w:eastAsia="Times New Roman" w:hAnsi="Times New Roman" w:cs="Times New Roman"/>
          <w:b/>
          <w:color w:val="000000" w:themeColor="text1"/>
          <w:sz w:val="24"/>
          <w:szCs w:val="24"/>
        </w:rPr>
        <w:t xml:space="preserve">Discussão: </w:t>
      </w:r>
      <w:r w:rsidRPr="00235D58">
        <w:rPr>
          <w:rFonts w:ascii="Times New Roman" w:eastAsia="Arial" w:hAnsi="Times New Roman" w:cs="Times New Roman"/>
          <w:sz w:val="24"/>
          <w:szCs w:val="24"/>
        </w:rPr>
        <w:t>O estudo mostrou que</w:t>
      </w:r>
      <w:r>
        <w:rPr>
          <w:rFonts w:ascii="Times New Roman" w:eastAsia="Arial" w:hAnsi="Times New Roman" w:cs="Times New Roman"/>
          <w:sz w:val="24"/>
          <w:szCs w:val="24"/>
        </w:rPr>
        <w:t xml:space="preserve"> ao longo dos anos avaliados houve oscilação na cobertura vacinal para a vacina contra a influenza nas gestantes, sendo que em 75% dos anos avaliados a cobertura foi aquém do esperado, com cobertura vacinal abaixo da meta preconizada. Dentre os anos, apenas 2018 e 2019 conseguiram alcançar percentuais adequados, com destaque para os estados de Pernambuco e Maranhão que alcançaram elevadas coberturas em 2021. </w:t>
      </w:r>
      <w:r>
        <w:rPr>
          <w:rFonts w:ascii="Times New Roman" w:eastAsia="Times New Roman" w:hAnsi="Times New Roman" w:cs="Times New Roman"/>
          <w:b/>
          <w:sz w:val="24"/>
          <w:szCs w:val="24"/>
        </w:rPr>
        <w:t xml:space="preserve">Conclusão: </w:t>
      </w:r>
      <w:r>
        <w:rPr>
          <w:rFonts w:ascii="Times New Roman" w:eastAsia="Times New Roman" w:hAnsi="Times New Roman" w:cs="Times New Roman"/>
          <w:sz w:val="24"/>
          <w:szCs w:val="24"/>
        </w:rPr>
        <w:t>verifica-se a necessidade de engendrar esforços para a captação deste grupo e os resultados deste estudo poderão servir de subsídio para o planejamento em saúde.</w:t>
      </w:r>
    </w:p>
    <w:p w:rsidR="007334AB" w:rsidRPr="00942279" w:rsidRDefault="00942279" w:rsidP="0094227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Palavras-chave: </w:t>
      </w:r>
      <w:r w:rsidRPr="00942279">
        <w:rPr>
          <w:rFonts w:ascii="Times New Roman" w:eastAsia="Times New Roman" w:hAnsi="Times New Roman" w:cs="Times New Roman"/>
          <w:sz w:val="24"/>
          <w:szCs w:val="24"/>
        </w:rPr>
        <w:t>Vacina; Influenza Humana; Gestante</w:t>
      </w:r>
    </w:p>
    <w:p w:rsidR="00F14BD7" w:rsidRDefault="00F14BD7" w:rsidP="00EB1612">
      <w:pPr>
        <w:spacing w:line="360" w:lineRule="auto"/>
        <w:jc w:val="both"/>
        <w:rPr>
          <w:rFonts w:ascii="Times New Roman" w:hAnsi="Times New Roman" w:cs="Times New Roman"/>
          <w:b/>
          <w:sz w:val="24"/>
          <w:szCs w:val="24"/>
        </w:rPr>
      </w:pPr>
      <w:r w:rsidRPr="007334AB">
        <w:rPr>
          <w:rFonts w:ascii="Times New Roman" w:hAnsi="Times New Roman" w:cs="Times New Roman"/>
          <w:b/>
          <w:sz w:val="24"/>
          <w:szCs w:val="24"/>
        </w:rPr>
        <w:t xml:space="preserve">1 INTRODUÇÃO </w:t>
      </w:r>
    </w:p>
    <w:p w:rsidR="00942279" w:rsidRDefault="00942279" w:rsidP="00942279">
      <w:pPr>
        <w:keepLines/>
        <w:widowControl w:val="0"/>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influenza é uma doença viral aguda, causada por 04 tipos virais denominados vírus do tipo A B, C e D de fácil disseminação e com tendência a epidemias sazonais causadas pelos tipos A e B, para os quais são produzidas, anualmente, vacinas com cepas do vírus circulantes no ano anterior. A sintomatologia associada varia de formas assintomáticas até formas graves da doença, sobretudo em populações vulneráveis e com fatores de risco para complicações (BRASIL, 2023). </w:t>
      </w:r>
    </w:p>
    <w:p w:rsidR="00942279" w:rsidRDefault="00942279" w:rsidP="00942279">
      <w:pPr>
        <w:keepLines/>
        <w:widowControl w:val="0"/>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Nesse sentido, o Ministério da Saúde define grupos específicos e prioritários para o recebimento da vacina contra a Influenza nas campanhas anuais, dado o risco desses grupos para o desenvolvimento das formas graves e óbitos, estando incluídas, nesse contexto, as gestantes, pois as alterações fisiológicas ocorridas no período gestacional aumentam o risco para desfechos desfavoráveis (BRASIL, 2023; </w:t>
      </w:r>
      <w:r w:rsidRPr="00110B2C">
        <w:rPr>
          <w:rFonts w:ascii="Times New Roman" w:eastAsia="Times New Roman" w:hAnsi="Times New Roman" w:cs="Times New Roman"/>
          <w:color w:val="000000" w:themeColor="text1"/>
          <w:sz w:val="24"/>
          <w:szCs w:val="24"/>
        </w:rPr>
        <w:t>BRANDÃO et al., 2022</w:t>
      </w:r>
      <w:r>
        <w:rPr>
          <w:rFonts w:ascii="Times New Roman" w:eastAsia="Times New Roman" w:hAnsi="Times New Roman" w:cs="Times New Roman"/>
          <w:sz w:val="24"/>
          <w:szCs w:val="24"/>
        </w:rPr>
        <w:t>).</w:t>
      </w:r>
    </w:p>
    <w:p w:rsidR="00942279" w:rsidRDefault="00942279" w:rsidP="00942279">
      <w:pPr>
        <w:keepLines/>
        <w:widowControl w:val="0"/>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vacinação contra a influenza, nas gestantes, pode ocorrer em qualquer idade gestacional e tem se mostrado altamente efetiva na redução dos casos graves e óbitos. Estudos que avaliaram a influenza em gestantes nas diferentes regiões e estados do Brasil demonstram que apesar dos esforços implementados pelo Ministério da Saúde, através das campanhas anuais operacionalizadas pelo Programa Nacional de Imunizações, os percentuais de gestantes com resultados positivos para o vírus da Influenza ainda é uma problemática e de forma geral, os casos de óbitos em todos os grupos avaliados estiveram relacionados à ausência de vacinação (BINHARDI, et al.,2022;BINHARDI,2023; FALAVINA e tal., 2019; ROSSETTO et al.,2016).</w:t>
      </w:r>
    </w:p>
    <w:p w:rsidR="00942279" w:rsidRDefault="00942279" w:rsidP="00942279">
      <w:pPr>
        <w:keepLines/>
        <w:widowControl w:val="0"/>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 fato que as coberturas vacinais são um indicador importante para avaliar o risco de (re) introdução de doenças imunopreveníveis, bem como as lacunas assistenciais relacionadas à vacinação, tendo o Ministério da Saúde definido percentuais mínimos de coberturas vacinais, para as diferentes vacinas, necessárias para reduzir o risco de transmissibilidade, possuindo a vacinação contra a Influenza meta mínima de 90% de cobertura (BRASIL, 2023).</w:t>
      </w:r>
    </w:p>
    <w:p w:rsidR="00942279" w:rsidRDefault="00942279" w:rsidP="00942279">
      <w:pPr>
        <w:keepLines/>
        <w:widowControl w:val="0"/>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cenário brasileiro, alguns estudos se propuseram avaliar as coberturas vacinais gerais contra a influenza nos estados brasileiros ou em regiões isoladas do Brasil (BRANDÃO et al., 2022; DE CARVALHO SILVA et al., </w:t>
      </w:r>
      <w:r>
        <w:rPr>
          <w:rFonts w:ascii="Times New Roman" w:eastAsia="Times New Roman" w:hAnsi="Times New Roman" w:cs="Times New Roman"/>
          <w:sz w:val="24"/>
          <w:szCs w:val="24"/>
        </w:rPr>
        <w:t>2021), contudo</w:t>
      </w:r>
      <w:r>
        <w:rPr>
          <w:rFonts w:ascii="Times New Roman" w:eastAsia="Times New Roman" w:hAnsi="Times New Roman" w:cs="Times New Roman"/>
          <w:sz w:val="24"/>
          <w:szCs w:val="24"/>
        </w:rPr>
        <w:t xml:space="preserve"> não foram encontrados estudos que analisaram a cobertura vacinal contra a Influenza nas gestantes, na região Nordeste no período proposto. Além disso, pesquisa recente que avaliou a cobertura vacinal contra a influenza nos estados brasileiros antes e após o Covid-19 </w:t>
      </w:r>
      <w:r>
        <w:rPr>
          <w:rFonts w:ascii="Times New Roman" w:eastAsia="Times New Roman" w:hAnsi="Times New Roman" w:cs="Times New Roman"/>
          <w:sz w:val="24"/>
          <w:szCs w:val="24"/>
          <w:highlight w:val="white"/>
        </w:rPr>
        <w:t>evidenciou que os estados do Nordeste foram os que apresentaram o maior decréscimo e taxa de abandono para este imunobiológico (GAUJAC et al.,2021).</w:t>
      </w:r>
    </w:p>
    <w:p w:rsidR="00942279" w:rsidRDefault="00942279" w:rsidP="00942279">
      <w:pPr>
        <w:keepLines/>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Nesse contexto, considerando a relevância da análise, surge o seguinte questionamento: quais as coberturas vacinais contra a Influenza em gestantes na região Nordeste do Brasil? E para responder a esta pergunta objetivou-se avaliar as coberturas vacinais contra a Influenza em gestantes na região Nordeste do Brasil.</w:t>
      </w:r>
    </w:p>
    <w:p w:rsidR="00942279" w:rsidRDefault="00942279" w:rsidP="0094227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METODOLOGIA</w:t>
      </w:r>
    </w:p>
    <w:p w:rsidR="00942279" w:rsidRDefault="00942279" w:rsidP="00942279">
      <w:pPr>
        <w:shd w:val="clear" w:color="auto" w:fill="FFFFFF"/>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Trata-se de um estudo ecológico, de série temporal, descritivo, </w:t>
      </w:r>
      <w:r>
        <w:rPr>
          <w:rFonts w:ascii="Times New Roman" w:eastAsia="Times New Roman" w:hAnsi="Times New Roman" w:cs="Times New Roman"/>
          <w:sz w:val="24"/>
          <w:szCs w:val="24"/>
        </w:rPr>
        <w:t>transversal, com</w:t>
      </w:r>
      <w:r>
        <w:rPr>
          <w:rFonts w:ascii="Times New Roman" w:eastAsia="Times New Roman" w:hAnsi="Times New Roman" w:cs="Times New Roman"/>
          <w:sz w:val="24"/>
          <w:szCs w:val="24"/>
        </w:rPr>
        <w:t xml:space="preserve"> abordagem quantitativa, sobre a análise das coberturas vacinais contra a Influenza, em </w:t>
      </w:r>
      <w:r>
        <w:rPr>
          <w:rFonts w:ascii="Times New Roman" w:eastAsia="Times New Roman" w:hAnsi="Times New Roman" w:cs="Times New Roman"/>
          <w:sz w:val="24"/>
          <w:szCs w:val="24"/>
        </w:rPr>
        <w:lastRenderedPageBreak/>
        <w:t>gestantes, nos estados da região Nordeste do Brasil no período de 2015 a 2022. O período para análise foi determinado levando em consideração a disponibilidade de dados públicos da campanha no sistema de informação.</w:t>
      </w:r>
    </w:p>
    <w:p w:rsidR="00942279" w:rsidRDefault="00942279" w:rsidP="00942279">
      <w:pPr>
        <w:shd w:val="clear" w:color="auto" w:fill="FFFFFF"/>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dados referentes à cobertura vacinal foram extraídos do Sistema </w:t>
      </w:r>
    </w:p>
    <w:p w:rsidR="00942279" w:rsidRDefault="00942279" w:rsidP="00942279">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Informação do Programa Nacional de Imunizações (SI-PNI web) e do Painel da Campanha de Influenza 2021 e 2022 do Ministério da Saúde (https://infoms.saude.gov.br/extensions/Influenza_2021/Influenza_2021.html) a partir do registro das doses aplicadas da vacina contra a Influenza em gestantes  e do quantitativo  populacional  vacinado  no  período  estudado, tomando-se como estimativa a cobertura vacinal preconizada para esse imunobiológico que é de 90%.</w:t>
      </w:r>
    </w:p>
    <w:p w:rsidR="00942279" w:rsidRDefault="00942279" w:rsidP="00942279">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Os dados coletados foram tabulados e organizados em gráficos utilizando-se o editor de planilha Microsoft Office Excel® versão 2016. Os dados utilizados nesta pesquisa são de domínio público e acesso irrestrito, não sendo, portanto, necessária a aprovação do Comitê de Ética em Pesquisa. </w:t>
      </w:r>
    </w:p>
    <w:p w:rsidR="00942279" w:rsidRDefault="00942279" w:rsidP="0094227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RESULTADOS</w:t>
      </w:r>
    </w:p>
    <w:p w:rsidR="00942279" w:rsidRDefault="00942279" w:rsidP="00942279">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Ao analisar as coberturas vacinais contra a Influenza em gestantes na região Nordeste é possível observar, através do gráfico 1, níveis estacionários de cobertura vacinal nos primeiros 03 anos mas com tendência à elevação para a meta preconizada pelo Ministério da Saúde (90%) entre os anos de 2015 à 2019, com alcance desta meta nos anos de 2018 e 2019 (91,9%). Contudo, nos anos posteriores observa-se queda acentuada, com destaque para o ano de 2022 que apresentou o percentual de cobertura mais baixo dentre os 08 anos avaliados (60,9%).</w:t>
      </w:r>
    </w:p>
    <w:p w:rsidR="00942279" w:rsidRDefault="00942279" w:rsidP="00942279">
      <w:pPr>
        <w:spacing w:line="36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Gráfico 1. Percentual de cobertura vacinal da vacina contra a Influenza em gestantes no Nordeste. </w:t>
      </w:r>
    </w:p>
    <w:p w:rsidR="00942279" w:rsidRPr="00A651AF" w:rsidRDefault="00942279" w:rsidP="00942279">
      <w:pPr>
        <w:spacing w:line="240" w:lineRule="auto"/>
        <w:ind w:firstLine="708"/>
        <w:jc w:val="both"/>
        <w:rPr>
          <w:rFonts w:ascii="Times New Roman" w:eastAsia="Times New Roman" w:hAnsi="Times New Roman" w:cs="Times New Roman"/>
          <w:sz w:val="20"/>
          <w:szCs w:val="20"/>
        </w:rPr>
      </w:pPr>
      <w:r>
        <w:rPr>
          <w:noProof/>
        </w:rPr>
        <w:drawing>
          <wp:inline distT="0" distB="0" distL="0" distR="0" wp14:anchorId="1F8B1BD6" wp14:editId="36B7B317">
            <wp:extent cx="4895850" cy="2260600"/>
            <wp:effectExtent l="0" t="0" r="0" b="63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896534" cy="2260916"/>
                    </a:xfrm>
                    <a:prstGeom prst="rect">
                      <a:avLst/>
                    </a:prstGeom>
                    <a:ln/>
                  </pic:spPr>
                </pic:pic>
              </a:graphicData>
            </a:graphic>
          </wp:inline>
        </w:drawing>
      </w:r>
      <w:r>
        <w:rPr>
          <w:rFonts w:ascii="Times New Roman" w:eastAsia="Times New Roman" w:hAnsi="Times New Roman" w:cs="Times New Roman"/>
          <w:sz w:val="20"/>
          <w:szCs w:val="20"/>
        </w:rPr>
        <w:t xml:space="preserve"> </w:t>
      </w:r>
    </w:p>
    <w:p w:rsidR="00942279" w:rsidRPr="00235D58" w:rsidRDefault="00942279" w:rsidP="00942279">
      <w:pPr>
        <w:shd w:val="clear" w:color="auto" w:fill="FFFFFF"/>
        <w:spacing w:after="0" w:line="360" w:lineRule="auto"/>
        <w:ind w:left="1134"/>
        <w:jc w:val="both"/>
        <w:rPr>
          <w:rFonts w:ascii="Times New Roman" w:eastAsia="Times New Roman" w:hAnsi="Times New Roman" w:cs="Times New Roman"/>
          <w:sz w:val="20"/>
          <w:szCs w:val="20"/>
        </w:rPr>
      </w:pPr>
      <w:r w:rsidRPr="00235D58">
        <w:rPr>
          <w:rFonts w:ascii="Times New Roman" w:eastAsia="Times New Roman" w:hAnsi="Times New Roman" w:cs="Times New Roman"/>
          <w:sz w:val="20"/>
          <w:szCs w:val="20"/>
        </w:rPr>
        <w:t xml:space="preserve">Fonte: SIPNI, </w:t>
      </w:r>
      <w:r>
        <w:rPr>
          <w:rFonts w:ascii="Times New Roman" w:eastAsia="Times New Roman" w:hAnsi="Times New Roman" w:cs="Times New Roman"/>
          <w:sz w:val="20"/>
          <w:szCs w:val="20"/>
        </w:rPr>
        <w:t xml:space="preserve">Ministério da Saúde, </w:t>
      </w:r>
      <w:r w:rsidRPr="00235D58">
        <w:rPr>
          <w:rFonts w:ascii="Times New Roman" w:eastAsia="Times New Roman" w:hAnsi="Times New Roman" w:cs="Times New Roman"/>
          <w:sz w:val="20"/>
          <w:szCs w:val="20"/>
        </w:rPr>
        <w:t>2023.</w:t>
      </w:r>
    </w:p>
    <w:p w:rsidR="00942279" w:rsidRDefault="00942279" w:rsidP="00942279">
      <w:pPr>
        <w:shd w:val="clear" w:color="auto" w:fill="FFFFFF"/>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No que diz respeito às coberturas vacinais contra a influenza em gestantes analisadas por estado do Nordeste, nota-se oscilação dos percentuais entre os estados ao longo dos anos avaliados, com queda brusca na cobertura vacinal em todos estes no ano de 2020, sendo o Rio Grande do Norte o que apresentou a maior queda (25%) em comparação ao ano anterior, com cobertura de 70,2%. </w:t>
      </w:r>
    </w:p>
    <w:p w:rsidR="00942279" w:rsidRDefault="00942279" w:rsidP="00942279">
      <w:pPr>
        <w:shd w:val="clear" w:color="auto" w:fill="FFFFFF"/>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Verifica-se um leve aumento nas coberturas no ano de 2021, no entanto apenas os estados de Pernambuco e Maranhão alcançaram adequadas coberturas vacinais para o grupo estudado, com 116% e 95,2% respectivamente e em 2022 nenhum dos estados alcançou metas maiores ou iguais a 80%, sendo o Rio Grande do Norte o que apresentou a menor cobertura (49,3%), como descrito no gráfico 2.</w:t>
      </w:r>
    </w:p>
    <w:p w:rsidR="00942279" w:rsidRDefault="00942279" w:rsidP="00942279">
      <w:pPr>
        <w:shd w:val="clear" w:color="auto" w:fill="FFFFFF"/>
        <w:spacing w:after="0" w:line="240" w:lineRule="auto"/>
        <w:rPr>
          <w:rFonts w:ascii="Arial" w:eastAsia="Arial" w:hAnsi="Arial" w:cs="Arial"/>
          <w:b/>
          <w:sz w:val="24"/>
          <w:szCs w:val="24"/>
        </w:rPr>
      </w:pPr>
    </w:p>
    <w:p w:rsidR="00942279" w:rsidRDefault="00942279" w:rsidP="00942279">
      <w:pPr>
        <w:shd w:val="clear" w:color="auto" w:fill="FFFFFF"/>
        <w:spacing w:after="0" w:line="240" w:lineRule="auto"/>
        <w:rPr>
          <w:rFonts w:ascii="Arial" w:eastAsia="Arial" w:hAnsi="Arial" w:cs="Arial"/>
          <w:sz w:val="20"/>
          <w:szCs w:val="20"/>
        </w:rPr>
      </w:pPr>
      <w:r>
        <w:rPr>
          <w:rFonts w:ascii="Arial" w:eastAsia="Arial" w:hAnsi="Arial" w:cs="Arial"/>
          <w:sz w:val="20"/>
          <w:szCs w:val="20"/>
        </w:rPr>
        <w:t>Gráfico 2. Percentual de cobertura vacinal contra a Influenza em gestantes nos estados do Nordeste. Brasil, 2015-2022.</w:t>
      </w:r>
    </w:p>
    <w:p w:rsidR="00942279" w:rsidRDefault="00942279" w:rsidP="00942279">
      <w:pPr>
        <w:rPr>
          <w:rFonts w:ascii="Arial" w:eastAsia="Arial" w:hAnsi="Arial" w:cs="Arial"/>
          <w:b/>
          <w:sz w:val="24"/>
          <w:szCs w:val="24"/>
        </w:rPr>
      </w:pPr>
      <w:r>
        <w:rPr>
          <w:noProof/>
          <w:lang w:eastAsia="pt-BR"/>
        </w:rPr>
        <w:drawing>
          <wp:inline distT="0" distB="0" distL="0" distR="0" wp14:anchorId="405E44BC" wp14:editId="7B7FAFCB">
            <wp:extent cx="5629275" cy="264795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42279" w:rsidRPr="00235D58" w:rsidRDefault="00942279" w:rsidP="00942279">
      <w:pPr>
        <w:shd w:val="clear" w:color="auto" w:fill="FFFFFF"/>
        <w:spacing w:after="0" w:line="360" w:lineRule="auto"/>
        <w:jc w:val="both"/>
        <w:rPr>
          <w:rFonts w:ascii="Times New Roman" w:eastAsia="Times New Roman" w:hAnsi="Times New Roman" w:cs="Times New Roman"/>
          <w:sz w:val="20"/>
          <w:szCs w:val="20"/>
        </w:rPr>
      </w:pPr>
      <w:r w:rsidRPr="00235D58">
        <w:rPr>
          <w:rFonts w:ascii="Times New Roman" w:eastAsia="Times New Roman" w:hAnsi="Times New Roman" w:cs="Times New Roman"/>
          <w:sz w:val="20"/>
          <w:szCs w:val="20"/>
        </w:rPr>
        <w:t xml:space="preserve">Fonte: SIPNI, </w:t>
      </w:r>
      <w:r>
        <w:rPr>
          <w:rFonts w:ascii="Times New Roman" w:eastAsia="Times New Roman" w:hAnsi="Times New Roman" w:cs="Times New Roman"/>
          <w:sz w:val="20"/>
          <w:szCs w:val="20"/>
        </w:rPr>
        <w:t xml:space="preserve">Ministério da Saúde, </w:t>
      </w:r>
      <w:r w:rsidRPr="00235D58">
        <w:rPr>
          <w:rFonts w:ascii="Times New Roman" w:eastAsia="Times New Roman" w:hAnsi="Times New Roman" w:cs="Times New Roman"/>
          <w:sz w:val="20"/>
          <w:szCs w:val="20"/>
        </w:rPr>
        <w:t>2023.</w:t>
      </w:r>
    </w:p>
    <w:p w:rsidR="00942279" w:rsidRDefault="00942279" w:rsidP="00942279">
      <w:pPr>
        <w:rPr>
          <w:rFonts w:ascii="Arial" w:eastAsia="Arial" w:hAnsi="Arial" w:cs="Arial"/>
          <w:b/>
          <w:sz w:val="24"/>
          <w:szCs w:val="24"/>
        </w:rPr>
      </w:pPr>
      <w:r>
        <w:rPr>
          <w:rFonts w:ascii="Arial" w:eastAsia="Arial" w:hAnsi="Arial" w:cs="Arial"/>
          <w:b/>
          <w:sz w:val="24"/>
          <w:szCs w:val="24"/>
        </w:rPr>
        <w:t>4 DISCUSSÃO</w:t>
      </w:r>
    </w:p>
    <w:p w:rsidR="00942279" w:rsidRDefault="00942279" w:rsidP="00942279">
      <w:pPr>
        <w:spacing w:line="360" w:lineRule="auto"/>
        <w:ind w:firstLine="720"/>
        <w:jc w:val="both"/>
        <w:rPr>
          <w:rFonts w:ascii="Times New Roman" w:eastAsia="Times New Roman" w:hAnsi="Times New Roman" w:cs="Times New Roman"/>
          <w:sz w:val="24"/>
          <w:szCs w:val="24"/>
        </w:rPr>
      </w:pPr>
      <w:r w:rsidRPr="00235D58">
        <w:rPr>
          <w:rFonts w:ascii="Times New Roman" w:eastAsia="Arial" w:hAnsi="Times New Roman" w:cs="Times New Roman"/>
          <w:sz w:val="24"/>
          <w:szCs w:val="24"/>
        </w:rPr>
        <w:t>O estudo mostrou que</w:t>
      </w:r>
      <w:r>
        <w:rPr>
          <w:rFonts w:ascii="Times New Roman" w:eastAsia="Arial" w:hAnsi="Times New Roman" w:cs="Times New Roman"/>
          <w:sz w:val="24"/>
          <w:szCs w:val="24"/>
        </w:rPr>
        <w:t xml:space="preserve"> ao longo dos anos avaliados houve oscilação na cobertura vacinal para a vacina contra a influenza nas gestantes, sendo que em 75% dos anos avaliados a cobertura foi aquém do esperado, com cobertura vacinal abaixo da meta preconizada, ou seja, menor que 90%. Dentre os anos, apenas 2018 e 2019 conseguiram alcançar percentuais adequados, com queda de 7,8% na cobertura no ano seguinte e de 31% em 2022. Resultado semelhante foi encontrado em um estudo que avaliou a cobertura vacinal contra a influenza em gestantes, na região sudeste do Brasil, que identificou coberturas estacionárias ao longo dos anos (</w:t>
      </w:r>
      <w:r>
        <w:rPr>
          <w:rFonts w:ascii="Times New Roman" w:eastAsia="Times New Roman" w:hAnsi="Times New Roman" w:cs="Times New Roman"/>
          <w:sz w:val="24"/>
          <w:szCs w:val="24"/>
        </w:rPr>
        <w:t>BRANDÃO et al., 2022).</w:t>
      </w:r>
    </w:p>
    <w:p w:rsidR="00942279" w:rsidRDefault="00942279" w:rsidP="0094227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 que diz respeito a análise isolada por estado do Nordeste, observa-se que no ano de 2021 os estados de Pernambuco e Maranhão alcançaram elevadas coberturas vacinais após a queda observada no ano de 2020. Estudo que avaliou o impacto da pandemia da Covid-19 na vacinação contra a Influenza em um estado do Nordeste, demonstrou que houve aumento nas coberturas vacinais em todos os grupos prioritários da campanha, com exceção do grupo de gestantes e funcionários do sistema prisional, em que foram verificadas quedas nos percentuais e tendo o grupo de gestantes apresentando o pior desempenho de cobertura (75,5%) dentre os 10 anos avaliados (DOS SANTOS et al.,2021).</w:t>
      </w:r>
    </w:p>
    <w:p w:rsidR="00942279" w:rsidRDefault="00942279" w:rsidP="00942279">
      <w:pPr>
        <w:spacing w:line="360" w:lineRule="auto"/>
        <w:ind w:firstLine="720"/>
        <w:jc w:val="both"/>
        <w:rPr>
          <w:rFonts w:ascii="Times New Roman" w:eastAsia="Arial" w:hAnsi="Times New Roman" w:cs="Times New Roman"/>
          <w:sz w:val="24"/>
          <w:szCs w:val="24"/>
        </w:rPr>
      </w:pPr>
      <w:r>
        <w:rPr>
          <w:rFonts w:ascii="Times New Roman" w:eastAsia="Times New Roman" w:hAnsi="Times New Roman" w:cs="Times New Roman"/>
          <w:sz w:val="24"/>
          <w:szCs w:val="24"/>
        </w:rPr>
        <w:t xml:space="preserve">Essa realidade não difere do contexto vacinal encontrado em países internacionais para a vacinação contra a influenza em gestantes, os quais também evidenciam baixas coberturas (LU, 2008; LAU, 2010). Os fatores associados as baixas coberturas vacinais podem estar relacionados à falta de informação, medo das reações adversas, dificuldades de acesso aos serviços de saúde e às </w:t>
      </w:r>
      <w:r w:rsidRPr="00253832">
        <w:rPr>
          <w:rFonts w:ascii="Times New Roman" w:eastAsia="Times New Roman" w:hAnsi="Times New Roman" w:cs="Times New Roman"/>
          <w:i/>
          <w:sz w:val="24"/>
          <w:szCs w:val="24"/>
        </w:rPr>
        <w:t xml:space="preserve">fake </w:t>
      </w:r>
      <w:r>
        <w:rPr>
          <w:rFonts w:ascii="Times New Roman" w:eastAsia="Times New Roman" w:hAnsi="Times New Roman" w:cs="Times New Roman"/>
          <w:i/>
          <w:sz w:val="24"/>
          <w:szCs w:val="24"/>
        </w:rPr>
        <w:t>n</w:t>
      </w:r>
      <w:r w:rsidRPr="00253832">
        <w:rPr>
          <w:rFonts w:ascii="Times New Roman" w:eastAsia="Times New Roman" w:hAnsi="Times New Roman" w:cs="Times New Roman"/>
          <w:i/>
          <w:sz w:val="24"/>
          <w:szCs w:val="24"/>
        </w:rPr>
        <w:t>ews</w:t>
      </w:r>
      <w:r>
        <w:rPr>
          <w:rFonts w:ascii="Times New Roman" w:eastAsia="Times New Roman" w:hAnsi="Times New Roman" w:cs="Times New Roman"/>
          <w:sz w:val="24"/>
          <w:szCs w:val="24"/>
        </w:rPr>
        <w:t xml:space="preserve"> divulgadas por grupos antivacinas</w:t>
      </w:r>
      <w:r w:rsidRPr="00253832">
        <w:rPr>
          <w:rFonts w:ascii="Times New Roman" w:eastAsia="Times New Roman" w:hAnsi="Times New Roman" w:cs="Times New Roman"/>
          <w:sz w:val="24"/>
          <w:szCs w:val="24"/>
        </w:rPr>
        <w:t>(</w:t>
      </w:r>
      <w:r w:rsidRPr="00253832">
        <w:rPr>
          <w:rFonts w:ascii="Times New Roman" w:hAnsi="Times New Roman" w:cs="Times New Roman"/>
          <w:color w:val="000000"/>
          <w:sz w:val="24"/>
          <w:szCs w:val="24"/>
        </w:rPr>
        <w:t>ALMEIDA; CASTRO;OLIVEIRA et al.,2020;  CARDOSO et al.,2021)</w:t>
      </w:r>
    </w:p>
    <w:p w:rsidR="00942279" w:rsidRDefault="00942279" w:rsidP="00942279">
      <w:pPr>
        <w:rPr>
          <w:rFonts w:ascii="Times New Roman" w:eastAsia="Times New Roman" w:hAnsi="Times New Roman" w:cs="Times New Roman"/>
          <w:sz w:val="24"/>
          <w:szCs w:val="24"/>
        </w:rPr>
      </w:pPr>
      <w:r>
        <w:rPr>
          <w:rFonts w:ascii="Arial" w:eastAsia="Arial" w:hAnsi="Arial" w:cs="Arial"/>
          <w:b/>
          <w:sz w:val="24"/>
          <w:szCs w:val="24"/>
        </w:rPr>
        <w:t>5 CONCLUSÃO</w:t>
      </w:r>
    </w:p>
    <w:p w:rsidR="00942279" w:rsidRDefault="00942279" w:rsidP="00942279">
      <w:pPr>
        <w:spacing w:after="0" w:line="360" w:lineRule="auto"/>
        <w:ind w:firstLine="720"/>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Este estudo identificou que o ano de 2022 foi o que apresentou os menores percentuais de cobertura vacinal e que apenas nos anos de 2018 e 2019 a região nordeste alcançou a meta de cobertura vacinal, preconizada pelo Ministério da Saúde, sendo que, dentre os estados avaliados, o Rio Grande do Norte foi o que apresentou as maiores quedas. Sendo assim,verifica-se a necessidade de engendrar esforços para a captação deste grupo, podendo os resultados deste estudo servir de subsídio para o planejamento em saúde e a definição de estratégias para a melhoria das coberturas vacinais.  </w:t>
      </w:r>
    </w:p>
    <w:p w:rsidR="00942279" w:rsidRDefault="00942279" w:rsidP="00942279">
      <w:pPr>
        <w:spacing w:after="0" w:line="360" w:lineRule="auto"/>
        <w:ind w:firstLine="720"/>
        <w:jc w:val="both"/>
        <w:rPr>
          <w:rFonts w:ascii="Times New Roman" w:eastAsia="Times New Roman" w:hAnsi="Times New Roman" w:cs="Times New Roman"/>
          <w:sz w:val="24"/>
          <w:szCs w:val="24"/>
        </w:rPr>
      </w:pPr>
      <w:bookmarkStart w:id="1" w:name="_q76e7u3cs7rl" w:colFirst="0" w:colLast="0"/>
      <w:bookmarkEnd w:id="1"/>
      <w:r>
        <w:rPr>
          <w:rFonts w:ascii="Times New Roman" w:eastAsia="Times New Roman" w:hAnsi="Times New Roman" w:cs="Times New Roman"/>
          <w:sz w:val="24"/>
          <w:szCs w:val="24"/>
        </w:rPr>
        <w:t>A possibilidade de ausência dos dados nas variáveis doses aplicadas e/ou população, representa uma limitação nos estudos que utilizam dados secundários, sendo, portanto, também uma limitação a ser apontada neste estudo.</w:t>
      </w:r>
    </w:p>
    <w:p w:rsidR="00942279" w:rsidRDefault="00942279" w:rsidP="00942279">
      <w:pPr>
        <w:spacing w:after="0" w:line="240" w:lineRule="auto"/>
        <w:rPr>
          <w:rFonts w:ascii="Times New Roman" w:eastAsia="Arial" w:hAnsi="Times New Roman" w:cs="Times New Roman"/>
          <w:b/>
          <w:sz w:val="24"/>
          <w:szCs w:val="24"/>
        </w:rPr>
      </w:pPr>
    </w:p>
    <w:p w:rsidR="00942279" w:rsidRDefault="00942279" w:rsidP="00942279">
      <w:pPr>
        <w:spacing w:after="0" w:line="240" w:lineRule="auto"/>
        <w:rPr>
          <w:rFonts w:ascii="Times New Roman" w:eastAsia="Arial" w:hAnsi="Times New Roman" w:cs="Times New Roman"/>
          <w:b/>
          <w:sz w:val="24"/>
          <w:szCs w:val="24"/>
        </w:rPr>
      </w:pPr>
      <w:bookmarkStart w:id="2" w:name="_GoBack"/>
      <w:bookmarkEnd w:id="2"/>
      <w:r w:rsidRPr="00967D98">
        <w:rPr>
          <w:rFonts w:ascii="Times New Roman" w:eastAsia="Arial" w:hAnsi="Times New Roman" w:cs="Times New Roman"/>
          <w:b/>
          <w:sz w:val="24"/>
          <w:szCs w:val="24"/>
        </w:rPr>
        <w:t>REFERÊNCIAS</w:t>
      </w:r>
    </w:p>
    <w:p w:rsidR="00942279" w:rsidRPr="00464A3F" w:rsidRDefault="00942279" w:rsidP="00942279">
      <w:pPr>
        <w:spacing w:after="0" w:line="240" w:lineRule="auto"/>
        <w:rPr>
          <w:rFonts w:ascii="Times New Roman" w:eastAsia="Arial" w:hAnsi="Times New Roman" w:cs="Times New Roman"/>
          <w:b/>
          <w:color w:val="000000" w:themeColor="text1"/>
          <w:sz w:val="24"/>
          <w:szCs w:val="24"/>
        </w:rPr>
      </w:pPr>
      <w:r w:rsidRPr="00464A3F">
        <w:rPr>
          <w:rFonts w:ascii="Times New Roman" w:hAnsi="Times New Roman" w:cs="Times New Roman"/>
          <w:color w:val="000000" w:themeColor="text1"/>
          <w:sz w:val="24"/>
          <w:szCs w:val="24"/>
        </w:rPr>
        <w:t xml:space="preserve">ALMEIDA, R.C.A.A et al. Cobertura vacinal ANTI-HPV e motivos de não vacinação. </w:t>
      </w:r>
      <w:r w:rsidRPr="00464A3F">
        <w:rPr>
          <w:rFonts w:ascii="Times New Roman" w:hAnsi="Times New Roman" w:cs="Times New Roman"/>
          <w:b/>
          <w:color w:val="000000" w:themeColor="text1"/>
          <w:sz w:val="24"/>
          <w:szCs w:val="24"/>
        </w:rPr>
        <w:t>Revista Eletrônica Acevo Enfermagem</w:t>
      </w:r>
      <w:r w:rsidRPr="00464A3F">
        <w:rPr>
          <w:rFonts w:ascii="Times New Roman" w:hAnsi="Times New Roman" w:cs="Times New Roman"/>
          <w:color w:val="000000" w:themeColor="text1"/>
          <w:sz w:val="24"/>
          <w:szCs w:val="24"/>
        </w:rPr>
        <w:t>, v. 2: e2600, p. 1-9, 2020.</w:t>
      </w:r>
    </w:p>
    <w:p w:rsidR="00942279" w:rsidRPr="00464A3F" w:rsidRDefault="00942279" w:rsidP="00942279">
      <w:pPr>
        <w:spacing w:after="0" w:line="240" w:lineRule="auto"/>
        <w:rPr>
          <w:rFonts w:ascii="Times New Roman" w:eastAsia="Times New Roman" w:hAnsi="Times New Roman" w:cs="Times New Roman"/>
          <w:color w:val="000000" w:themeColor="text1"/>
          <w:sz w:val="24"/>
          <w:szCs w:val="24"/>
          <w:highlight w:val="white"/>
        </w:rPr>
      </w:pPr>
      <w:r w:rsidRPr="00464A3F">
        <w:rPr>
          <w:rFonts w:ascii="Times New Roman" w:eastAsia="Times New Roman" w:hAnsi="Times New Roman" w:cs="Times New Roman"/>
          <w:color w:val="000000" w:themeColor="text1"/>
          <w:sz w:val="24"/>
          <w:szCs w:val="24"/>
          <w:highlight w:val="white"/>
        </w:rPr>
        <w:t xml:space="preserve">BINHARDI, F.M.T et al. Impacto da vacinação contra Influenza em pacientes pertencentes à grupos de risco diagnosticados pelo Instituto Adolfo Lutz de São José do Rio Preto. </w:t>
      </w:r>
      <w:r w:rsidRPr="00464A3F">
        <w:rPr>
          <w:rFonts w:ascii="Times New Roman" w:eastAsia="Times New Roman" w:hAnsi="Times New Roman" w:cs="Times New Roman"/>
          <w:b/>
          <w:color w:val="000000" w:themeColor="text1"/>
          <w:sz w:val="24"/>
          <w:szCs w:val="24"/>
          <w:highlight w:val="white"/>
        </w:rPr>
        <w:t>Revista Brasileira de Pesquisa em Ciências da Saúde</w:t>
      </w:r>
      <w:r w:rsidRPr="00464A3F">
        <w:rPr>
          <w:rFonts w:ascii="Times New Roman" w:eastAsia="Times New Roman" w:hAnsi="Times New Roman" w:cs="Times New Roman"/>
          <w:color w:val="000000" w:themeColor="text1"/>
          <w:sz w:val="24"/>
          <w:szCs w:val="24"/>
          <w:highlight w:val="white"/>
        </w:rPr>
        <w:t>, v. 9, n. 17, p. 1-7, 2022.</w:t>
      </w:r>
    </w:p>
    <w:p w:rsidR="00942279" w:rsidRPr="00967D98" w:rsidRDefault="00942279" w:rsidP="00942279">
      <w:pPr>
        <w:spacing w:after="0" w:line="240" w:lineRule="auto"/>
        <w:rPr>
          <w:rFonts w:ascii="Times New Roman" w:eastAsia="Times New Roman" w:hAnsi="Times New Roman" w:cs="Times New Roman"/>
          <w:color w:val="222222"/>
          <w:sz w:val="24"/>
          <w:szCs w:val="24"/>
          <w:highlight w:val="white"/>
        </w:rPr>
      </w:pPr>
      <w:r w:rsidRPr="00464A3F">
        <w:rPr>
          <w:rFonts w:ascii="Times New Roman" w:eastAsia="Times New Roman" w:hAnsi="Times New Roman" w:cs="Times New Roman"/>
          <w:color w:val="000000" w:themeColor="text1"/>
          <w:sz w:val="24"/>
          <w:szCs w:val="24"/>
          <w:highlight w:val="white"/>
        </w:rPr>
        <w:t xml:space="preserve">BINHARDI, F.M.T et al. Síndrome respiratória aguda grave por influenza: perfil epidemiológico de pacientes da região noroeste do estado de São Paulo, Brasil. </w:t>
      </w:r>
      <w:r w:rsidRPr="00967D98">
        <w:rPr>
          <w:rFonts w:ascii="Times New Roman" w:eastAsia="Times New Roman" w:hAnsi="Times New Roman" w:cs="Times New Roman"/>
          <w:b/>
          <w:color w:val="222222"/>
          <w:sz w:val="24"/>
          <w:szCs w:val="24"/>
          <w:highlight w:val="white"/>
        </w:rPr>
        <w:t>Repositório Biblioteca FAMERP</w:t>
      </w:r>
      <w:r w:rsidRPr="00967D98">
        <w:rPr>
          <w:rFonts w:ascii="Times New Roman" w:eastAsia="Times New Roman" w:hAnsi="Times New Roman" w:cs="Times New Roman"/>
          <w:color w:val="222222"/>
          <w:sz w:val="24"/>
          <w:szCs w:val="24"/>
          <w:highlight w:val="white"/>
        </w:rPr>
        <w:t>, 2023.</w:t>
      </w:r>
    </w:p>
    <w:p w:rsidR="00942279" w:rsidRPr="00967D98" w:rsidRDefault="00942279" w:rsidP="00942279">
      <w:pPr>
        <w:spacing w:after="0" w:line="240" w:lineRule="auto"/>
        <w:rPr>
          <w:rFonts w:ascii="Times New Roman" w:eastAsia="Times New Roman" w:hAnsi="Times New Roman" w:cs="Times New Roman"/>
          <w:sz w:val="24"/>
          <w:szCs w:val="24"/>
        </w:rPr>
      </w:pPr>
      <w:r w:rsidRPr="00967D98">
        <w:rPr>
          <w:rFonts w:ascii="Times New Roman" w:eastAsia="Times New Roman" w:hAnsi="Times New Roman" w:cs="Times New Roman"/>
          <w:sz w:val="24"/>
          <w:szCs w:val="24"/>
        </w:rPr>
        <w:lastRenderedPageBreak/>
        <w:t>BRASIL. Ministério da Saúde. Secretaria de Vigilância em Saúde e Ambiente Departamento de Imunização e Doenças Imunopreveníveis.</w:t>
      </w:r>
      <w:r w:rsidRPr="00967D98">
        <w:rPr>
          <w:rFonts w:ascii="Times New Roman" w:eastAsia="Times New Roman" w:hAnsi="Times New Roman" w:cs="Times New Roman"/>
          <w:b/>
          <w:sz w:val="24"/>
          <w:szCs w:val="24"/>
        </w:rPr>
        <w:t xml:space="preserve"> Informe Técnico Operacional - vacinação contra influenza</w:t>
      </w:r>
      <w:r w:rsidRPr="00967D98">
        <w:rPr>
          <w:rFonts w:ascii="Times New Roman" w:eastAsia="Times New Roman" w:hAnsi="Times New Roman" w:cs="Times New Roman"/>
          <w:sz w:val="24"/>
          <w:szCs w:val="24"/>
        </w:rPr>
        <w:t xml:space="preserve">, Brasília, março, 2023. </w:t>
      </w:r>
    </w:p>
    <w:p w:rsidR="00942279" w:rsidRDefault="00942279" w:rsidP="00942279">
      <w:pPr>
        <w:spacing w:after="0" w:line="240" w:lineRule="auto"/>
        <w:rPr>
          <w:rFonts w:ascii="Times New Roman" w:eastAsia="Times New Roman" w:hAnsi="Times New Roman" w:cs="Times New Roman"/>
          <w:color w:val="222222"/>
          <w:sz w:val="24"/>
          <w:szCs w:val="24"/>
          <w:highlight w:val="white"/>
        </w:rPr>
      </w:pPr>
      <w:r w:rsidRPr="00967D98">
        <w:rPr>
          <w:rFonts w:ascii="Times New Roman" w:eastAsia="Times New Roman" w:hAnsi="Times New Roman" w:cs="Times New Roman"/>
          <w:color w:val="222222"/>
          <w:sz w:val="24"/>
          <w:szCs w:val="24"/>
          <w:highlight w:val="white"/>
        </w:rPr>
        <w:t xml:space="preserve">BRANDÃO, L.G.V.A et al. Cobertura vacinal contra influenza em gestantes da região Sudeste do Brasil: análise de 2010- 2020. </w:t>
      </w:r>
      <w:r w:rsidRPr="00967D98">
        <w:rPr>
          <w:rFonts w:ascii="Times New Roman" w:eastAsia="Times New Roman" w:hAnsi="Times New Roman" w:cs="Times New Roman"/>
          <w:b/>
          <w:color w:val="222222"/>
          <w:sz w:val="24"/>
          <w:szCs w:val="24"/>
          <w:highlight w:val="white"/>
        </w:rPr>
        <w:t>Rev. eletrônica enferm</w:t>
      </w:r>
      <w:r w:rsidRPr="00967D98">
        <w:rPr>
          <w:rFonts w:ascii="Times New Roman" w:eastAsia="Times New Roman" w:hAnsi="Times New Roman" w:cs="Times New Roman"/>
          <w:color w:val="222222"/>
          <w:sz w:val="24"/>
          <w:szCs w:val="24"/>
          <w:highlight w:val="white"/>
        </w:rPr>
        <w:t>,v. 24, n. 70736, p. 1-8, 2022.</w:t>
      </w:r>
    </w:p>
    <w:p w:rsidR="00942279" w:rsidRPr="00464A3F" w:rsidRDefault="00942279" w:rsidP="00942279">
      <w:pPr>
        <w:spacing w:after="0" w:line="240" w:lineRule="auto"/>
        <w:rPr>
          <w:rFonts w:ascii="Times New Roman" w:eastAsia="Times New Roman" w:hAnsi="Times New Roman" w:cs="Times New Roman"/>
          <w:color w:val="000000" w:themeColor="text1"/>
          <w:sz w:val="24"/>
          <w:szCs w:val="24"/>
          <w:highlight w:val="white"/>
        </w:rPr>
      </w:pPr>
      <w:r w:rsidRPr="00464A3F">
        <w:rPr>
          <w:rFonts w:ascii="Times New Roman" w:hAnsi="Times New Roman" w:cs="Times New Roman"/>
          <w:color w:val="000000" w:themeColor="text1"/>
          <w:sz w:val="24"/>
          <w:szCs w:val="24"/>
          <w:shd w:val="clear" w:color="auto" w:fill="FFFFFF"/>
        </w:rPr>
        <w:t>CARDOSO, V.M.V et al. Vacinas e movimentos antivacinação: origens e consequências. </w:t>
      </w:r>
      <w:r w:rsidRPr="00464A3F">
        <w:rPr>
          <w:rFonts w:ascii="Times New Roman" w:hAnsi="Times New Roman" w:cs="Times New Roman"/>
          <w:color w:val="000000" w:themeColor="text1"/>
          <w:sz w:val="24"/>
          <w:szCs w:val="24"/>
        </w:rPr>
        <w:t>Revista Eletrônica Acervo Científico</w:t>
      </w:r>
      <w:r w:rsidRPr="00464A3F">
        <w:rPr>
          <w:rFonts w:ascii="Times New Roman" w:hAnsi="Times New Roman" w:cs="Times New Roman"/>
          <w:color w:val="000000" w:themeColor="text1"/>
          <w:sz w:val="24"/>
          <w:szCs w:val="24"/>
          <w:shd w:val="clear" w:color="auto" w:fill="FFFFFF"/>
        </w:rPr>
        <w:t>, v.21:e6460, p. 1-7, 2021.</w:t>
      </w:r>
    </w:p>
    <w:p w:rsidR="00942279" w:rsidRPr="00967D98" w:rsidRDefault="00942279" w:rsidP="00942279">
      <w:pPr>
        <w:spacing w:after="0" w:line="240" w:lineRule="auto"/>
        <w:rPr>
          <w:rFonts w:ascii="Times New Roman" w:eastAsia="Times New Roman" w:hAnsi="Times New Roman" w:cs="Times New Roman"/>
          <w:color w:val="222222"/>
          <w:sz w:val="24"/>
          <w:szCs w:val="24"/>
          <w:highlight w:val="white"/>
        </w:rPr>
      </w:pPr>
      <w:r w:rsidRPr="00967D98">
        <w:rPr>
          <w:rFonts w:ascii="Times New Roman" w:eastAsia="Times New Roman" w:hAnsi="Times New Roman" w:cs="Times New Roman"/>
          <w:color w:val="222222"/>
          <w:sz w:val="24"/>
          <w:szCs w:val="24"/>
          <w:highlight w:val="white"/>
        </w:rPr>
        <w:t xml:space="preserve">DE CARVALHO SILVA, Pedro Victor et al. Cobertura de vacinação anti-influenza em idosos, Minas Gerais, Brasil. </w:t>
      </w:r>
      <w:r w:rsidRPr="00967D98">
        <w:rPr>
          <w:rFonts w:ascii="Times New Roman" w:eastAsia="Times New Roman" w:hAnsi="Times New Roman" w:cs="Times New Roman"/>
          <w:b/>
          <w:color w:val="222222"/>
          <w:sz w:val="24"/>
          <w:szCs w:val="24"/>
          <w:highlight w:val="white"/>
        </w:rPr>
        <w:t>Research, Society and Development</w:t>
      </w:r>
      <w:r w:rsidRPr="00967D98">
        <w:rPr>
          <w:rFonts w:ascii="Times New Roman" w:eastAsia="Times New Roman" w:hAnsi="Times New Roman" w:cs="Times New Roman"/>
          <w:color w:val="222222"/>
          <w:sz w:val="24"/>
          <w:szCs w:val="24"/>
          <w:highlight w:val="white"/>
        </w:rPr>
        <w:t>, v. 10, n. 6, p. e3610615222-e3610615222, 2021.</w:t>
      </w:r>
    </w:p>
    <w:p w:rsidR="00942279" w:rsidRPr="00967D98" w:rsidRDefault="00942279" w:rsidP="00942279">
      <w:pPr>
        <w:spacing w:after="0" w:line="240" w:lineRule="auto"/>
        <w:rPr>
          <w:rFonts w:ascii="Times New Roman" w:eastAsia="Times New Roman" w:hAnsi="Times New Roman" w:cs="Times New Roman"/>
          <w:color w:val="222222"/>
          <w:sz w:val="24"/>
          <w:szCs w:val="24"/>
          <w:highlight w:val="white"/>
        </w:rPr>
      </w:pPr>
      <w:r w:rsidRPr="00967D98">
        <w:rPr>
          <w:rFonts w:ascii="Times New Roman" w:hAnsi="Times New Roman" w:cs="Times New Roman"/>
          <w:color w:val="222222"/>
          <w:sz w:val="24"/>
          <w:szCs w:val="24"/>
          <w:shd w:val="clear" w:color="auto" w:fill="FFFFFF"/>
        </w:rPr>
        <w:t>DOS SANTOS, Paulo Eduardo et al. IMPACTO DA PANDEMIA DE COVID-19 NA CAMPANHA DE VACINAÇÃO CONTRA A INFLUENZA EM SÃO CRISTÓVÃO–SERGIPE. </w:t>
      </w:r>
      <w:r w:rsidRPr="00967D98">
        <w:rPr>
          <w:rFonts w:ascii="Times New Roman" w:hAnsi="Times New Roman" w:cs="Times New Roman"/>
          <w:b/>
          <w:bCs/>
          <w:color w:val="222222"/>
          <w:sz w:val="24"/>
          <w:szCs w:val="24"/>
          <w:shd w:val="clear" w:color="auto" w:fill="FFFFFF"/>
        </w:rPr>
        <w:t>Revista Interdisciplinar de Pesquisa e Inovação</w:t>
      </w:r>
      <w:r w:rsidRPr="00967D98">
        <w:rPr>
          <w:rFonts w:ascii="Times New Roman" w:hAnsi="Times New Roman" w:cs="Times New Roman"/>
          <w:color w:val="222222"/>
          <w:sz w:val="24"/>
          <w:szCs w:val="24"/>
          <w:shd w:val="clear" w:color="auto" w:fill="FFFFFF"/>
        </w:rPr>
        <w:t>, v. 8, n. 1, p. 7-20, 2021.</w:t>
      </w:r>
    </w:p>
    <w:p w:rsidR="00942279" w:rsidRPr="00967D98" w:rsidRDefault="00942279" w:rsidP="00942279">
      <w:pPr>
        <w:spacing w:after="0" w:line="240" w:lineRule="auto"/>
        <w:rPr>
          <w:rFonts w:ascii="Times New Roman" w:eastAsia="Times New Roman" w:hAnsi="Times New Roman" w:cs="Times New Roman"/>
          <w:color w:val="222222"/>
          <w:sz w:val="24"/>
          <w:szCs w:val="24"/>
          <w:highlight w:val="white"/>
        </w:rPr>
      </w:pPr>
      <w:r w:rsidRPr="00967D98">
        <w:rPr>
          <w:rFonts w:ascii="Times New Roman" w:eastAsia="Times New Roman" w:hAnsi="Times New Roman" w:cs="Times New Roman"/>
          <w:color w:val="222222"/>
          <w:sz w:val="24"/>
          <w:szCs w:val="24"/>
          <w:highlight w:val="white"/>
        </w:rPr>
        <w:t xml:space="preserve">FALAVINA, Larissa Pereira; LENTSCK, Maicon Henrique; MATHIAS, Thais Aidar de Freitas. Tendência e distribuição espacial de doenças infecciosas em gestantes no estado do Paraná-Brasil. </w:t>
      </w:r>
      <w:r w:rsidRPr="00967D98">
        <w:rPr>
          <w:rFonts w:ascii="Times New Roman" w:eastAsia="Times New Roman" w:hAnsi="Times New Roman" w:cs="Times New Roman"/>
          <w:b/>
          <w:color w:val="222222"/>
          <w:sz w:val="24"/>
          <w:szCs w:val="24"/>
          <w:highlight w:val="white"/>
        </w:rPr>
        <w:t>Revista Latino-Americana de Enfermagem</w:t>
      </w:r>
      <w:r w:rsidRPr="00967D98">
        <w:rPr>
          <w:rFonts w:ascii="Times New Roman" w:eastAsia="Times New Roman" w:hAnsi="Times New Roman" w:cs="Times New Roman"/>
          <w:color w:val="222222"/>
          <w:sz w:val="24"/>
          <w:szCs w:val="24"/>
          <w:highlight w:val="white"/>
        </w:rPr>
        <w:t>, v. 27, 2019.</w:t>
      </w:r>
    </w:p>
    <w:p w:rsidR="00942279" w:rsidRPr="00967D98" w:rsidRDefault="00942279" w:rsidP="00942279">
      <w:pPr>
        <w:spacing w:after="0" w:line="240" w:lineRule="auto"/>
        <w:rPr>
          <w:rFonts w:ascii="Times New Roman" w:eastAsia="Times New Roman" w:hAnsi="Times New Roman" w:cs="Times New Roman"/>
          <w:color w:val="222222"/>
          <w:sz w:val="24"/>
          <w:szCs w:val="24"/>
          <w:highlight w:val="white"/>
        </w:rPr>
      </w:pPr>
      <w:r w:rsidRPr="00967D98">
        <w:rPr>
          <w:rFonts w:ascii="Times New Roman" w:eastAsia="Times New Roman" w:hAnsi="Times New Roman" w:cs="Times New Roman"/>
          <w:color w:val="222222"/>
          <w:sz w:val="24"/>
          <w:szCs w:val="24"/>
          <w:highlight w:val="white"/>
        </w:rPr>
        <w:t xml:space="preserve">GAUJAC, Cristiano et al. COBERTURA VACINAL POR INFLUENZA VÍRUS NOS ESTADOS BRASILEIROS ANTES E APÓS O COVID-19. </w:t>
      </w:r>
      <w:r w:rsidRPr="00967D98">
        <w:rPr>
          <w:rFonts w:ascii="Times New Roman" w:eastAsia="Times New Roman" w:hAnsi="Times New Roman" w:cs="Times New Roman"/>
          <w:b/>
          <w:color w:val="222222"/>
          <w:sz w:val="24"/>
          <w:szCs w:val="24"/>
          <w:highlight w:val="white"/>
        </w:rPr>
        <w:t>Interfaces Científicas-Saúde e Ambiente</w:t>
      </w:r>
      <w:r w:rsidRPr="00967D98">
        <w:rPr>
          <w:rFonts w:ascii="Times New Roman" w:eastAsia="Times New Roman" w:hAnsi="Times New Roman" w:cs="Times New Roman"/>
          <w:color w:val="222222"/>
          <w:sz w:val="24"/>
          <w:szCs w:val="24"/>
          <w:highlight w:val="white"/>
        </w:rPr>
        <w:t>, v. 8, n. 3, p. 486-497, 2021.</w:t>
      </w:r>
    </w:p>
    <w:p w:rsidR="00942279" w:rsidRPr="00967D98" w:rsidRDefault="00942279" w:rsidP="00942279">
      <w:pPr>
        <w:spacing w:after="0" w:line="240" w:lineRule="auto"/>
        <w:rPr>
          <w:rFonts w:ascii="Times New Roman" w:eastAsia="Times New Roman" w:hAnsi="Times New Roman" w:cs="Times New Roman"/>
          <w:color w:val="222222"/>
          <w:sz w:val="24"/>
          <w:szCs w:val="24"/>
        </w:rPr>
      </w:pPr>
      <w:r w:rsidRPr="00967D98">
        <w:rPr>
          <w:rFonts w:ascii="Times New Roman" w:eastAsia="Times New Roman" w:hAnsi="Times New Roman" w:cs="Times New Roman"/>
          <w:color w:val="222222"/>
          <w:sz w:val="24"/>
          <w:szCs w:val="24"/>
          <w:highlight w:val="white"/>
        </w:rPr>
        <w:t xml:space="preserve">ROSSETTO, Erika Valeska; LUNA, Expedito José de Albuquerque. Relacionamento entre bases de dados para vigilância da pandemia de influenza A (H1N1) pdm09, Brasil, 2009-2010. </w:t>
      </w:r>
      <w:r w:rsidRPr="00967D98">
        <w:rPr>
          <w:rFonts w:ascii="Times New Roman" w:eastAsia="Times New Roman" w:hAnsi="Times New Roman" w:cs="Times New Roman"/>
          <w:b/>
          <w:color w:val="222222"/>
          <w:sz w:val="24"/>
          <w:szCs w:val="24"/>
          <w:highlight w:val="white"/>
        </w:rPr>
        <w:t>Cadernos de Saúde Pública</w:t>
      </w:r>
      <w:r w:rsidRPr="00967D98">
        <w:rPr>
          <w:rFonts w:ascii="Times New Roman" w:eastAsia="Times New Roman" w:hAnsi="Times New Roman" w:cs="Times New Roman"/>
          <w:color w:val="222222"/>
          <w:sz w:val="24"/>
          <w:szCs w:val="24"/>
          <w:highlight w:val="white"/>
        </w:rPr>
        <w:t>, v. 32, 2016.</w:t>
      </w:r>
    </w:p>
    <w:p w:rsidR="00942279" w:rsidRPr="00967D98" w:rsidRDefault="00942279" w:rsidP="00942279">
      <w:pPr>
        <w:shd w:val="clear" w:color="auto" w:fill="FFFFFF"/>
        <w:spacing w:after="0" w:line="240" w:lineRule="auto"/>
        <w:rPr>
          <w:rFonts w:ascii="Times New Roman" w:eastAsia="Times New Roman" w:hAnsi="Times New Roman" w:cs="Times New Roman"/>
          <w:color w:val="000000" w:themeColor="text1"/>
          <w:sz w:val="24"/>
          <w:szCs w:val="24"/>
        </w:rPr>
      </w:pPr>
      <w:r w:rsidRPr="00967D98">
        <w:rPr>
          <w:rFonts w:ascii="Times New Roman" w:eastAsia="Times New Roman" w:hAnsi="Times New Roman" w:cs="Times New Roman"/>
          <w:color w:val="000000" w:themeColor="text1"/>
          <w:sz w:val="24"/>
          <w:szCs w:val="24"/>
        </w:rPr>
        <w:t>LU, P et al.</w:t>
      </w:r>
      <w:r w:rsidRPr="00B148E9">
        <w:rPr>
          <w:rFonts w:ascii="Times New Roman" w:eastAsia="Times New Roman" w:hAnsi="Times New Roman" w:cs="Times New Roman"/>
          <w:color w:val="000000" w:themeColor="text1"/>
          <w:sz w:val="24"/>
          <w:szCs w:val="24"/>
        </w:rPr>
        <w:t xml:space="preserve"> Influenza vaccination of recommended adult population</w:t>
      </w:r>
      <w:r w:rsidRPr="00967D98">
        <w:rPr>
          <w:rFonts w:ascii="Times New Roman" w:eastAsia="Times New Roman" w:hAnsi="Times New Roman" w:cs="Times New Roman"/>
          <w:color w:val="000000" w:themeColor="text1"/>
          <w:sz w:val="24"/>
          <w:szCs w:val="24"/>
        </w:rPr>
        <w:t xml:space="preserve">s, U.S., 1989-2005. </w:t>
      </w:r>
      <w:r w:rsidRPr="00967D98">
        <w:rPr>
          <w:rFonts w:ascii="Times New Roman" w:eastAsia="Times New Roman" w:hAnsi="Times New Roman" w:cs="Times New Roman"/>
          <w:b/>
          <w:color w:val="000000" w:themeColor="text1"/>
          <w:sz w:val="24"/>
          <w:szCs w:val="24"/>
        </w:rPr>
        <w:t xml:space="preserve">Vaccine </w:t>
      </w:r>
      <w:r w:rsidRPr="00967D98">
        <w:rPr>
          <w:rFonts w:ascii="Times New Roman" w:eastAsia="Times New Roman" w:hAnsi="Times New Roman" w:cs="Times New Roman"/>
          <w:color w:val="000000" w:themeColor="text1"/>
          <w:sz w:val="24"/>
          <w:szCs w:val="24"/>
        </w:rPr>
        <w:t>; 26(14):1786-1793, 2008.</w:t>
      </w:r>
    </w:p>
    <w:p w:rsidR="00942279" w:rsidRPr="00B148E9" w:rsidRDefault="00942279" w:rsidP="00942279">
      <w:pPr>
        <w:shd w:val="clear" w:color="auto" w:fill="FFFFFF"/>
        <w:spacing w:after="0" w:line="240" w:lineRule="auto"/>
        <w:rPr>
          <w:rFonts w:ascii="Times New Roman" w:eastAsia="Times New Roman" w:hAnsi="Times New Roman" w:cs="Times New Roman"/>
          <w:color w:val="000000" w:themeColor="text1"/>
          <w:sz w:val="24"/>
          <w:szCs w:val="24"/>
        </w:rPr>
      </w:pPr>
      <w:r w:rsidRPr="00967D98">
        <w:rPr>
          <w:rFonts w:ascii="Times New Roman" w:eastAsia="Times New Roman" w:hAnsi="Times New Roman" w:cs="Times New Roman"/>
          <w:color w:val="000000" w:themeColor="text1"/>
          <w:sz w:val="24"/>
          <w:szCs w:val="24"/>
        </w:rPr>
        <w:t>LAU,</w:t>
      </w:r>
      <w:r w:rsidRPr="00B148E9">
        <w:rPr>
          <w:rFonts w:ascii="Times New Roman" w:eastAsia="Times New Roman" w:hAnsi="Times New Roman" w:cs="Times New Roman"/>
          <w:color w:val="000000" w:themeColor="text1"/>
          <w:sz w:val="24"/>
          <w:szCs w:val="24"/>
        </w:rPr>
        <w:t>J</w:t>
      </w:r>
      <w:r w:rsidRPr="00967D98">
        <w:rPr>
          <w:rFonts w:ascii="Times New Roman" w:eastAsia="Times New Roman" w:hAnsi="Times New Roman" w:cs="Times New Roman"/>
          <w:color w:val="000000" w:themeColor="text1"/>
          <w:sz w:val="24"/>
          <w:szCs w:val="24"/>
        </w:rPr>
        <w:t>.</w:t>
      </w:r>
      <w:r w:rsidRPr="00B148E9">
        <w:rPr>
          <w:rFonts w:ascii="Times New Roman" w:eastAsia="Times New Roman" w:hAnsi="Times New Roman" w:cs="Times New Roman"/>
          <w:color w:val="000000" w:themeColor="text1"/>
          <w:sz w:val="24"/>
          <w:szCs w:val="24"/>
        </w:rPr>
        <w:t>T</w:t>
      </w:r>
      <w:r w:rsidRPr="00967D98">
        <w:rPr>
          <w:rFonts w:ascii="Times New Roman" w:eastAsia="Times New Roman" w:hAnsi="Times New Roman" w:cs="Times New Roman"/>
          <w:color w:val="000000" w:themeColor="text1"/>
          <w:sz w:val="24"/>
          <w:szCs w:val="24"/>
        </w:rPr>
        <w:t xml:space="preserve">.F et al. </w:t>
      </w:r>
      <w:r w:rsidRPr="00B148E9">
        <w:rPr>
          <w:rFonts w:ascii="Times New Roman" w:eastAsia="Times New Roman" w:hAnsi="Times New Roman" w:cs="Times New Roman"/>
          <w:color w:val="000000" w:themeColor="text1"/>
          <w:sz w:val="24"/>
          <w:szCs w:val="24"/>
        </w:rPr>
        <w:t xml:space="preserve">Prevalence of influenza vaccination and associated factors among pregnant women in Hong Kong. </w:t>
      </w:r>
      <w:r w:rsidRPr="00B148E9">
        <w:rPr>
          <w:rFonts w:ascii="Times New Roman" w:eastAsia="Times New Roman" w:hAnsi="Times New Roman" w:cs="Times New Roman"/>
          <w:b/>
          <w:color w:val="000000" w:themeColor="text1"/>
          <w:sz w:val="24"/>
          <w:szCs w:val="24"/>
        </w:rPr>
        <w:t>Vaccine</w:t>
      </w:r>
      <w:r w:rsidRPr="00967D98">
        <w:rPr>
          <w:rFonts w:ascii="Times New Roman" w:eastAsia="Times New Roman" w:hAnsi="Times New Roman" w:cs="Times New Roman"/>
          <w:color w:val="000000" w:themeColor="text1"/>
          <w:sz w:val="24"/>
          <w:szCs w:val="24"/>
        </w:rPr>
        <w:t>; 28(33):5389-5397, 2010</w:t>
      </w:r>
    </w:p>
    <w:p w:rsidR="00942279" w:rsidRPr="007334AB" w:rsidRDefault="00942279" w:rsidP="00EB1612">
      <w:pPr>
        <w:spacing w:line="360" w:lineRule="auto"/>
        <w:jc w:val="both"/>
        <w:rPr>
          <w:rFonts w:ascii="Times New Roman" w:hAnsi="Times New Roman" w:cs="Times New Roman"/>
          <w:sz w:val="24"/>
          <w:szCs w:val="24"/>
        </w:rPr>
      </w:pPr>
    </w:p>
    <w:p w:rsidR="00E77B4E" w:rsidRPr="00361C27" w:rsidRDefault="00E77B4E" w:rsidP="00361C27">
      <w:pPr>
        <w:spacing w:line="240" w:lineRule="auto"/>
        <w:jc w:val="center"/>
        <w:rPr>
          <w:rFonts w:ascii="Times New Roman" w:hAnsi="Times New Roman" w:cs="Times New Roman"/>
          <w:b/>
          <w:color w:val="0070C0"/>
          <w:sz w:val="24"/>
          <w:szCs w:val="24"/>
        </w:rPr>
      </w:pPr>
    </w:p>
    <w:sectPr w:rsidR="00E77B4E" w:rsidRPr="00361C27" w:rsidSect="00EB1612">
      <w:pgSz w:w="11906" w:h="16838"/>
      <w:pgMar w:top="1701" w:right="1134" w:bottom="1134" w:left="1701" w:header="708" w:footer="708" w:gutter="0"/>
      <w:pgBorders w:offsetFrom="page">
        <w:top w:val="thinThickThinMediumGap" w:sz="24" w:space="24" w:color="FF3399"/>
        <w:left w:val="thinThickThinMediumGap" w:sz="24" w:space="24" w:color="FF3399"/>
        <w:bottom w:val="thinThickThinMediumGap" w:sz="24" w:space="24" w:color="FF3399"/>
        <w:right w:val="thinThickThinMediumGap" w:sz="24" w:space="24" w:color="FF3399"/>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3F2" w:rsidRDefault="00FA13F2" w:rsidP="000821FD">
      <w:pPr>
        <w:spacing w:after="0" w:line="240" w:lineRule="auto"/>
      </w:pPr>
      <w:r>
        <w:separator/>
      </w:r>
    </w:p>
  </w:endnote>
  <w:endnote w:type="continuationSeparator" w:id="0">
    <w:p w:rsidR="00FA13F2" w:rsidRDefault="00FA13F2" w:rsidP="00082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3F2" w:rsidRDefault="00FA13F2" w:rsidP="000821FD">
      <w:pPr>
        <w:spacing w:after="0" w:line="240" w:lineRule="auto"/>
      </w:pPr>
      <w:r>
        <w:separator/>
      </w:r>
    </w:p>
  </w:footnote>
  <w:footnote w:type="continuationSeparator" w:id="0">
    <w:p w:rsidR="00FA13F2" w:rsidRDefault="00FA13F2" w:rsidP="000821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E1C"/>
    <w:rsid w:val="00003563"/>
    <w:rsid w:val="000821FD"/>
    <w:rsid w:val="00096D2D"/>
    <w:rsid w:val="00150F7A"/>
    <w:rsid w:val="002979AA"/>
    <w:rsid w:val="00334D94"/>
    <w:rsid w:val="00343536"/>
    <w:rsid w:val="00361C27"/>
    <w:rsid w:val="004F3E1C"/>
    <w:rsid w:val="0055665A"/>
    <w:rsid w:val="005623C3"/>
    <w:rsid w:val="0067031F"/>
    <w:rsid w:val="006B7CB6"/>
    <w:rsid w:val="007334AB"/>
    <w:rsid w:val="007528F5"/>
    <w:rsid w:val="007D2BAF"/>
    <w:rsid w:val="008902C1"/>
    <w:rsid w:val="009059DC"/>
    <w:rsid w:val="00942279"/>
    <w:rsid w:val="00A04C78"/>
    <w:rsid w:val="00AA6C63"/>
    <w:rsid w:val="00B66070"/>
    <w:rsid w:val="00CB745F"/>
    <w:rsid w:val="00D136B2"/>
    <w:rsid w:val="00DE3205"/>
    <w:rsid w:val="00E77B4E"/>
    <w:rsid w:val="00EB1612"/>
    <w:rsid w:val="00F14BD7"/>
    <w:rsid w:val="00F64437"/>
    <w:rsid w:val="00FA13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070E1"/>
  <w15:chartTrackingRefBased/>
  <w15:docId w15:val="{BAB8EDF3-EA47-4576-A625-04FB1C920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34D94"/>
    <w:rPr>
      <w:color w:val="0563C1" w:themeColor="hyperlink"/>
      <w:u w:val="single"/>
    </w:rPr>
  </w:style>
  <w:style w:type="paragraph" w:styleId="Cabealho">
    <w:name w:val="header"/>
    <w:basedOn w:val="Normal"/>
    <w:link w:val="CabealhoChar"/>
    <w:uiPriority w:val="99"/>
    <w:unhideWhenUsed/>
    <w:rsid w:val="000821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821FD"/>
  </w:style>
  <w:style w:type="paragraph" w:styleId="Rodap">
    <w:name w:val="footer"/>
    <w:basedOn w:val="Normal"/>
    <w:link w:val="RodapChar"/>
    <w:uiPriority w:val="99"/>
    <w:unhideWhenUsed/>
    <w:rsid w:val="000821FD"/>
    <w:pPr>
      <w:tabs>
        <w:tab w:val="center" w:pos="4252"/>
        <w:tab w:val="right" w:pos="8504"/>
      </w:tabs>
      <w:spacing w:after="0" w:line="240" w:lineRule="auto"/>
    </w:pPr>
  </w:style>
  <w:style w:type="character" w:customStyle="1" w:styleId="RodapChar">
    <w:name w:val="Rodapé Char"/>
    <w:basedOn w:val="Fontepargpadro"/>
    <w:link w:val="Rodap"/>
    <w:uiPriority w:val="99"/>
    <w:rsid w:val="00082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70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WINDOWS\Desktop\DADOS_INFLUENZA_ARTIGO.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Sheet0!$D$8</c:f>
              <c:strCache>
                <c:ptCount val="1"/>
                <c:pt idx="0">
                  <c:v>MARANHAO</c:v>
                </c:pt>
              </c:strCache>
            </c:strRef>
          </c:tx>
          <c:spPr>
            <a:ln w="28575" cap="rnd">
              <a:solidFill>
                <a:schemeClr val="accent1"/>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0-C45F-4ED8-BB0A-1D8FF08B396A}"/>
                </c:ext>
              </c:extLst>
            </c:dLbl>
            <c:dLbl>
              <c:idx val="1"/>
              <c:delete val="1"/>
              <c:extLst>
                <c:ext xmlns:c15="http://schemas.microsoft.com/office/drawing/2012/chart" uri="{CE6537A1-D6FC-4f65-9D91-7224C49458BB}"/>
                <c:ext xmlns:c16="http://schemas.microsoft.com/office/drawing/2014/chart" uri="{C3380CC4-5D6E-409C-BE32-E72D297353CC}">
                  <c16:uniqueId val="{00000001-C45F-4ED8-BB0A-1D8FF08B396A}"/>
                </c:ext>
              </c:extLst>
            </c:dLbl>
            <c:dLbl>
              <c:idx val="2"/>
              <c:delete val="1"/>
              <c:extLst>
                <c:ext xmlns:c15="http://schemas.microsoft.com/office/drawing/2012/chart" uri="{CE6537A1-D6FC-4f65-9D91-7224C49458BB}"/>
                <c:ext xmlns:c16="http://schemas.microsoft.com/office/drawing/2014/chart" uri="{C3380CC4-5D6E-409C-BE32-E72D297353CC}">
                  <c16:uniqueId val="{00000002-C45F-4ED8-BB0A-1D8FF08B396A}"/>
                </c:ext>
              </c:extLst>
            </c:dLbl>
            <c:dLbl>
              <c:idx val="3"/>
              <c:delete val="1"/>
              <c:extLst>
                <c:ext xmlns:c15="http://schemas.microsoft.com/office/drawing/2012/chart" uri="{CE6537A1-D6FC-4f65-9D91-7224C49458BB}"/>
                <c:ext xmlns:c16="http://schemas.microsoft.com/office/drawing/2014/chart" uri="{C3380CC4-5D6E-409C-BE32-E72D297353CC}">
                  <c16:uniqueId val="{00000003-C45F-4ED8-BB0A-1D8FF08B396A}"/>
                </c:ext>
              </c:extLst>
            </c:dLbl>
            <c:dLbl>
              <c:idx val="4"/>
              <c:delete val="1"/>
              <c:extLst>
                <c:ext xmlns:c15="http://schemas.microsoft.com/office/drawing/2012/chart" uri="{CE6537A1-D6FC-4f65-9D91-7224C49458BB}"/>
                <c:ext xmlns:c16="http://schemas.microsoft.com/office/drawing/2014/chart" uri="{C3380CC4-5D6E-409C-BE32-E72D297353CC}">
                  <c16:uniqueId val="{00000004-C45F-4ED8-BB0A-1D8FF08B396A}"/>
                </c:ext>
              </c:extLst>
            </c:dLbl>
            <c:dLbl>
              <c:idx val="5"/>
              <c:delete val="1"/>
              <c:extLst>
                <c:ext xmlns:c15="http://schemas.microsoft.com/office/drawing/2012/chart" uri="{CE6537A1-D6FC-4f65-9D91-7224C49458BB}"/>
                <c:ext xmlns:c16="http://schemas.microsoft.com/office/drawing/2014/chart" uri="{C3380CC4-5D6E-409C-BE32-E72D297353CC}">
                  <c16:uniqueId val="{00000005-C45F-4ED8-BB0A-1D8FF08B396A}"/>
                </c:ext>
              </c:extLst>
            </c:dLbl>
            <c:dLbl>
              <c:idx val="7"/>
              <c:delete val="1"/>
              <c:extLst>
                <c:ext xmlns:c15="http://schemas.microsoft.com/office/drawing/2012/chart" uri="{CE6537A1-D6FC-4f65-9D91-7224C49458BB}"/>
                <c:ext xmlns:c16="http://schemas.microsoft.com/office/drawing/2014/chart" uri="{C3380CC4-5D6E-409C-BE32-E72D297353CC}">
                  <c16:uniqueId val="{00000006-C45F-4ED8-BB0A-1D8FF08B39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Sheet0!$E$7:$N$7</c:f>
              <c:numCache>
                <c:formatCode>General</c:formatCode>
                <c:ptCount val="10"/>
                <c:pt idx="0">
                  <c:v>2015</c:v>
                </c:pt>
                <c:pt idx="1">
                  <c:v>2016</c:v>
                </c:pt>
                <c:pt idx="2">
                  <c:v>2017</c:v>
                </c:pt>
                <c:pt idx="3">
                  <c:v>2018</c:v>
                </c:pt>
                <c:pt idx="4">
                  <c:v>2019</c:v>
                </c:pt>
                <c:pt idx="5">
                  <c:v>2020</c:v>
                </c:pt>
                <c:pt idx="6">
                  <c:v>2021</c:v>
                </c:pt>
                <c:pt idx="7">
                  <c:v>2022</c:v>
                </c:pt>
              </c:numCache>
            </c:numRef>
          </c:cat>
          <c:val>
            <c:numRef>
              <c:f>Sheet0!$E$8:$N$8</c:f>
              <c:numCache>
                <c:formatCode>0.0</c:formatCode>
                <c:ptCount val="10"/>
                <c:pt idx="0">
                  <c:v>90.23</c:v>
                </c:pt>
                <c:pt idx="1">
                  <c:v>87.95</c:v>
                </c:pt>
                <c:pt idx="2">
                  <c:v>91.54</c:v>
                </c:pt>
                <c:pt idx="3">
                  <c:v>96.22</c:v>
                </c:pt>
                <c:pt idx="4">
                  <c:v>95.48</c:v>
                </c:pt>
                <c:pt idx="5">
                  <c:v>89.06</c:v>
                </c:pt>
                <c:pt idx="6">
                  <c:v>95.2</c:v>
                </c:pt>
                <c:pt idx="7">
                  <c:v>72.400000000000006</c:v>
                </c:pt>
              </c:numCache>
            </c:numRef>
          </c:val>
          <c:smooth val="0"/>
          <c:extLst>
            <c:ext xmlns:c16="http://schemas.microsoft.com/office/drawing/2014/chart" uri="{C3380CC4-5D6E-409C-BE32-E72D297353CC}">
              <c16:uniqueId val="{00000007-C45F-4ED8-BB0A-1D8FF08B396A}"/>
            </c:ext>
          </c:extLst>
        </c:ser>
        <c:ser>
          <c:idx val="1"/>
          <c:order val="1"/>
          <c:tx>
            <c:strRef>
              <c:f>Sheet0!$D$9</c:f>
              <c:strCache>
                <c:ptCount val="1"/>
                <c:pt idx="0">
                  <c:v>PIAUI</c:v>
                </c:pt>
              </c:strCache>
            </c:strRef>
          </c:tx>
          <c:spPr>
            <a:ln w="28575" cap="rnd">
              <a:solidFill>
                <a:schemeClr val="accent2"/>
              </a:solidFill>
              <a:round/>
            </a:ln>
            <a:effectLst/>
          </c:spPr>
          <c:marker>
            <c:symbol val="none"/>
          </c:marker>
          <c:cat>
            <c:numRef>
              <c:f>Sheet0!$E$7:$N$7</c:f>
              <c:numCache>
                <c:formatCode>General</c:formatCode>
                <c:ptCount val="10"/>
                <c:pt idx="0">
                  <c:v>2015</c:v>
                </c:pt>
                <c:pt idx="1">
                  <c:v>2016</c:v>
                </c:pt>
                <c:pt idx="2">
                  <c:v>2017</c:v>
                </c:pt>
                <c:pt idx="3">
                  <c:v>2018</c:v>
                </c:pt>
                <c:pt idx="4">
                  <c:v>2019</c:v>
                </c:pt>
                <c:pt idx="5">
                  <c:v>2020</c:v>
                </c:pt>
                <c:pt idx="6">
                  <c:v>2021</c:v>
                </c:pt>
                <c:pt idx="7">
                  <c:v>2022</c:v>
                </c:pt>
              </c:numCache>
            </c:numRef>
          </c:cat>
          <c:val>
            <c:numRef>
              <c:f>Sheet0!$E$9:$N$9</c:f>
              <c:numCache>
                <c:formatCode>0.0</c:formatCode>
                <c:ptCount val="10"/>
                <c:pt idx="0">
                  <c:v>80.150000000000006</c:v>
                </c:pt>
                <c:pt idx="1">
                  <c:v>72.28</c:v>
                </c:pt>
                <c:pt idx="2">
                  <c:v>76.3</c:v>
                </c:pt>
                <c:pt idx="3">
                  <c:v>85.32</c:v>
                </c:pt>
                <c:pt idx="4">
                  <c:v>86.43</c:v>
                </c:pt>
                <c:pt idx="5">
                  <c:v>78.06</c:v>
                </c:pt>
                <c:pt idx="6">
                  <c:v>78.400000000000006</c:v>
                </c:pt>
                <c:pt idx="7">
                  <c:v>54.6</c:v>
                </c:pt>
              </c:numCache>
            </c:numRef>
          </c:val>
          <c:smooth val="0"/>
          <c:extLst>
            <c:ext xmlns:c16="http://schemas.microsoft.com/office/drawing/2014/chart" uri="{C3380CC4-5D6E-409C-BE32-E72D297353CC}">
              <c16:uniqueId val="{00000008-C45F-4ED8-BB0A-1D8FF08B396A}"/>
            </c:ext>
          </c:extLst>
        </c:ser>
        <c:ser>
          <c:idx val="2"/>
          <c:order val="2"/>
          <c:tx>
            <c:strRef>
              <c:f>Sheet0!$D$10</c:f>
              <c:strCache>
                <c:ptCount val="1"/>
                <c:pt idx="0">
                  <c:v>CEARA</c:v>
                </c:pt>
              </c:strCache>
            </c:strRef>
          </c:tx>
          <c:spPr>
            <a:ln w="28575" cap="rnd">
              <a:solidFill>
                <a:schemeClr val="accent3"/>
              </a:solidFill>
              <a:round/>
            </a:ln>
            <a:effectLst/>
          </c:spPr>
          <c:marker>
            <c:symbol val="none"/>
          </c:marker>
          <c:cat>
            <c:numRef>
              <c:f>Sheet0!$E$7:$N$7</c:f>
              <c:numCache>
                <c:formatCode>General</c:formatCode>
                <c:ptCount val="10"/>
                <c:pt idx="0">
                  <c:v>2015</c:v>
                </c:pt>
                <c:pt idx="1">
                  <c:v>2016</c:v>
                </c:pt>
                <c:pt idx="2">
                  <c:v>2017</c:v>
                </c:pt>
                <c:pt idx="3">
                  <c:v>2018</c:v>
                </c:pt>
                <c:pt idx="4">
                  <c:v>2019</c:v>
                </c:pt>
                <c:pt idx="5">
                  <c:v>2020</c:v>
                </c:pt>
                <c:pt idx="6">
                  <c:v>2021</c:v>
                </c:pt>
                <c:pt idx="7">
                  <c:v>2022</c:v>
                </c:pt>
              </c:numCache>
            </c:numRef>
          </c:cat>
          <c:val>
            <c:numRef>
              <c:f>Sheet0!$E$10:$N$10</c:f>
              <c:numCache>
                <c:formatCode>0.0</c:formatCode>
                <c:ptCount val="10"/>
                <c:pt idx="0">
                  <c:v>88.93</c:v>
                </c:pt>
                <c:pt idx="1">
                  <c:v>85.08</c:v>
                </c:pt>
                <c:pt idx="2">
                  <c:v>85.47</c:v>
                </c:pt>
                <c:pt idx="3">
                  <c:v>90.09</c:v>
                </c:pt>
                <c:pt idx="4">
                  <c:v>93.5</c:v>
                </c:pt>
                <c:pt idx="5">
                  <c:v>82.28</c:v>
                </c:pt>
                <c:pt idx="6">
                  <c:v>76</c:v>
                </c:pt>
                <c:pt idx="7">
                  <c:v>53.8</c:v>
                </c:pt>
              </c:numCache>
            </c:numRef>
          </c:val>
          <c:smooth val="0"/>
          <c:extLst>
            <c:ext xmlns:c16="http://schemas.microsoft.com/office/drawing/2014/chart" uri="{C3380CC4-5D6E-409C-BE32-E72D297353CC}">
              <c16:uniqueId val="{00000009-C45F-4ED8-BB0A-1D8FF08B396A}"/>
            </c:ext>
          </c:extLst>
        </c:ser>
        <c:ser>
          <c:idx val="3"/>
          <c:order val="3"/>
          <c:tx>
            <c:strRef>
              <c:f>Sheet0!$D$11</c:f>
              <c:strCache>
                <c:ptCount val="1"/>
                <c:pt idx="0">
                  <c:v>RIO GRANDE DO NORTE</c:v>
                </c:pt>
              </c:strCache>
            </c:strRef>
          </c:tx>
          <c:spPr>
            <a:ln w="28575" cap="rnd">
              <a:solidFill>
                <a:schemeClr val="accent4"/>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A-C45F-4ED8-BB0A-1D8FF08B396A}"/>
                </c:ext>
              </c:extLst>
            </c:dLbl>
            <c:dLbl>
              <c:idx val="1"/>
              <c:delete val="1"/>
              <c:extLst>
                <c:ext xmlns:c15="http://schemas.microsoft.com/office/drawing/2012/chart" uri="{CE6537A1-D6FC-4f65-9D91-7224C49458BB}"/>
                <c:ext xmlns:c16="http://schemas.microsoft.com/office/drawing/2014/chart" uri="{C3380CC4-5D6E-409C-BE32-E72D297353CC}">
                  <c16:uniqueId val="{0000000B-C45F-4ED8-BB0A-1D8FF08B396A}"/>
                </c:ext>
              </c:extLst>
            </c:dLbl>
            <c:dLbl>
              <c:idx val="2"/>
              <c:delete val="1"/>
              <c:extLst>
                <c:ext xmlns:c15="http://schemas.microsoft.com/office/drawing/2012/chart" uri="{CE6537A1-D6FC-4f65-9D91-7224C49458BB}"/>
                <c:ext xmlns:c16="http://schemas.microsoft.com/office/drawing/2014/chart" uri="{C3380CC4-5D6E-409C-BE32-E72D297353CC}">
                  <c16:uniqueId val="{0000000C-C45F-4ED8-BB0A-1D8FF08B396A}"/>
                </c:ext>
              </c:extLst>
            </c:dLbl>
            <c:dLbl>
              <c:idx val="3"/>
              <c:delete val="1"/>
              <c:extLst>
                <c:ext xmlns:c15="http://schemas.microsoft.com/office/drawing/2012/chart" uri="{CE6537A1-D6FC-4f65-9D91-7224C49458BB}"/>
                <c:ext xmlns:c16="http://schemas.microsoft.com/office/drawing/2014/chart" uri="{C3380CC4-5D6E-409C-BE32-E72D297353CC}">
                  <c16:uniqueId val="{0000000D-C45F-4ED8-BB0A-1D8FF08B396A}"/>
                </c:ext>
              </c:extLst>
            </c:dLbl>
            <c:dLbl>
              <c:idx val="4"/>
              <c:delete val="1"/>
              <c:extLst>
                <c:ext xmlns:c15="http://schemas.microsoft.com/office/drawing/2012/chart" uri="{CE6537A1-D6FC-4f65-9D91-7224C49458BB}"/>
                <c:ext xmlns:c16="http://schemas.microsoft.com/office/drawing/2014/chart" uri="{C3380CC4-5D6E-409C-BE32-E72D297353CC}">
                  <c16:uniqueId val="{0000000E-C45F-4ED8-BB0A-1D8FF08B396A}"/>
                </c:ext>
              </c:extLst>
            </c:dLbl>
            <c:dLbl>
              <c:idx val="6"/>
              <c:delete val="1"/>
              <c:extLst>
                <c:ext xmlns:c15="http://schemas.microsoft.com/office/drawing/2012/chart" uri="{CE6537A1-D6FC-4f65-9D91-7224C49458BB}"/>
                <c:ext xmlns:c16="http://schemas.microsoft.com/office/drawing/2014/chart" uri="{C3380CC4-5D6E-409C-BE32-E72D297353CC}">
                  <c16:uniqueId val="{0000000F-C45F-4ED8-BB0A-1D8FF08B39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Sheet0!$E$7:$N$7</c:f>
              <c:numCache>
                <c:formatCode>General</c:formatCode>
                <c:ptCount val="10"/>
                <c:pt idx="0">
                  <c:v>2015</c:v>
                </c:pt>
                <c:pt idx="1">
                  <c:v>2016</c:v>
                </c:pt>
                <c:pt idx="2">
                  <c:v>2017</c:v>
                </c:pt>
                <c:pt idx="3">
                  <c:v>2018</c:v>
                </c:pt>
                <c:pt idx="4">
                  <c:v>2019</c:v>
                </c:pt>
                <c:pt idx="5">
                  <c:v>2020</c:v>
                </c:pt>
                <c:pt idx="6">
                  <c:v>2021</c:v>
                </c:pt>
                <c:pt idx="7">
                  <c:v>2022</c:v>
                </c:pt>
              </c:numCache>
            </c:numRef>
          </c:cat>
          <c:val>
            <c:numRef>
              <c:f>Sheet0!$E$11:$N$11</c:f>
              <c:numCache>
                <c:formatCode>0.0</c:formatCode>
                <c:ptCount val="10"/>
                <c:pt idx="0">
                  <c:v>82.08</c:v>
                </c:pt>
                <c:pt idx="1">
                  <c:v>74.8</c:v>
                </c:pt>
                <c:pt idx="2">
                  <c:v>82.08</c:v>
                </c:pt>
                <c:pt idx="3">
                  <c:v>90.9</c:v>
                </c:pt>
                <c:pt idx="4">
                  <c:v>95.72</c:v>
                </c:pt>
                <c:pt idx="5">
                  <c:v>70.16</c:v>
                </c:pt>
                <c:pt idx="6">
                  <c:v>80.7</c:v>
                </c:pt>
                <c:pt idx="7">
                  <c:v>49.3</c:v>
                </c:pt>
              </c:numCache>
            </c:numRef>
          </c:val>
          <c:smooth val="0"/>
          <c:extLst>
            <c:ext xmlns:c16="http://schemas.microsoft.com/office/drawing/2014/chart" uri="{C3380CC4-5D6E-409C-BE32-E72D297353CC}">
              <c16:uniqueId val="{00000010-C45F-4ED8-BB0A-1D8FF08B396A}"/>
            </c:ext>
          </c:extLst>
        </c:ser>
        <c:ser>
          <c:idx val="4"/>
          <c:order val="4"/>
          <c:tx>
            <c:strRef>
              <c:f>Sheet0!$D$12</c:f>
              <c:strCache>
                <c:ptCount val="1"/>
                <c:pt idx="0">
                  <c:v>PARAIBA</c:v>
                </c:pt>
              </c:strCache>
            </c:strRef>
          </c:tx>
          <c:spPr>
            <a:ln w="28575" cap="rnd">
              <a:solidFill>
                <a:schemeClr val="accent5"/>
              </a:solidFill>
              <a:round/>
            </a:ln>
            <a:effectLst/>
          </c:spPr>
          <c:marker>
            <c:symbol val="none"/>
          </c:marker>
          <c:cat>
            <c:numRef>
              <c:f>Sheet0!$E$7:$N$7</c:f>
              <c:numCache>
                <c:formatCode>General</c:formatCode>
                <c:ptCount val="10"/>
                <c:pt idx="0">
                  <c:v>2015</c:v>
                </c:pt>
                <c:pt idx="1">
                  <c:v>2016</c:v>
                </c:pt>
                <c:pt idx="2">
                  <c:v>2017</c:v>
                </c:pt>
                <c:pt idx="3">
                  <c:v>2018</c:v>
                </c:pt>
                <c:pt idx="4">
                  <c:v>2019</c:v>
                </c:pt>
                <c:pt idx="5">
                  <c:v>2020</c:v>
                </c:pt>
                <c:pt idx="6">
                  <c:v>2021</c:v>
                </c:pt>
                <c:pt idx="7">
                  <c:v>2022</c:v>
                </c:pt>
              </c:numCache>
            </c:numRef>
          </c:cat>
          <c:val>
            <c:numRef>
              <c:f>Sheet0!$E$12:$N$12</c:f>
              <c:numCache>
                <c:formatCode>0.0</c:formatCode>
                <c:ptCount val="10"/>
                <c:pt idx="0">
                  <c:v>85.51</c:v>
                </c:pt>
                <c:pt idx="1">
                  <c:v>87.39</c:v>
                </c:pt>
                <c:pt idx="2">
                  <c:v>89.23</c:v>
                </c:pt>
                <c:pt idx="3">
                  <c:v>94.82</c:v>
                </c:pt>
                <c:pt idx="4">
                  <c:v>92.06</c:v>
                </c:pt>
                <c:pt idx="5">
                  <c:v>88.38</c:v>
                </c:pt>
                <c:pt idx="6">
                  <c:v>81.599999999999994</c:v>
                </c:pt>
                <c:pt idx="7">
                  <c:v>63.1</c:v>
                </c:pt>
              </c:numCache>
            </c:numRef>
          </c:val>
          <c:smooth val="0"/>
          <c:extLst>
            <c:ext xmlns:c16="http://schemas.microsoft.com/office/drawing/2014/chart" uri="{C3380CC4-5D6E-409C-BE32-E72D297353CC}">
              <c16:uniqueId val="{00000011-C45F-4ED8-BB0A-1D8FF08B396A}"/>
            </c:ext>
          </c:extLst>
        </c:ser>
        <c:ser>
          <c:idx val="5"/>
          <c:order val="5"/>
          <c:tx>
            <c:strRef>
              <c:f>Sheet0!$D$13</c:f>
              <c:strCache>
                <c:ptCount val="1"/>
                <c:pt idx="0">
                  <c:v>PERNAMBUCO</c:v>
                </c:pt>
              </c:strCache>
            </c:strRef>
          </c:tx>
          <c:spPr>
            <a:ln w="28575" cap="rnd">
              <a:solidFill>
                <a:schemeClr val="accent6"/>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12-C45F-4ED8-BB0A-1D8FF08B396A}"/>
                </c:ext>
              </c:extLst>
            </c:dLbl>
            <c:dLbl>
              <c:idx val="1"/>
              <c:delete val="1"/>
              <c:extLst>
                <c:ext xmlns:c15="http://schemas.microsoft.com/office/drawing/2012/chart" uri="{CE6537A1-D6FC-4f65-9D91-7224C49458BB}"/>
                <c:ext xmlns:c16="http://schemas.microsoft.com/office/drawing/2014/chart" uri="{C3380CC4-5D6E-409C-BE32-E72D297353CC}">
                  <c16:uniqueId val="{00000013-C45F-4ED8-BB0A-1D8FF08B396A}"/>
                </c:ext>
              </c:extLst>
            </c:dLbl>
            <c:dLbl>
              <c:idx val="2"/>
              <c:delete val="1"/>
              <c:extLst>
                <c:ext xmlns:c15="http://schemas.microsoft.com/office/drawing/2012/chart" uri="{CE6537A1-D6FC-4f65-9D91-7224C49458BB}"/>
                <c:ext xmlns:c16="http://schemas.microsoft.com/office/drawing/2014/chart" uri="{C3380CC4-5D6E-409C-BE32-E72D297353CC}">
                  <c16:uniqueId val="{00000014-C45F-4ED8-BB0A-1D8FF08B396A}"/>
                </c:ext>
              </c:extLst>
            </c:dLbl>
            <c:dLbl>
              <c:idx val="3"/>
              <c:delete val="1"/>
              <c:extLst>
                <c:ext xmlns:c15="http://schemas.microsoft.com/office/drawing/2012/chart" uri="{CE6537A1-D6FC-4f65-9D91-7224C49458BB}"/>
                <c:ext xmlns:c16="http://schemas.microsoft.com/office/drawing/2014/chart" uri="{C3380CC4-5D6E-409C-BE32-E72D297353CC}">
                  <c16:uniqueId val="{00000015-C45F-4ED8-BB0A-1D8FF08B396A}"/>
                </c:ext>
              </c:extLst>
            </c:dLbl>
            <c:dLbl>
              <c:idx val="4"/>
              <c:delete val="1"/>
              <c:extLst>
                <c:ext xmlns:c15="http://schemas.microsoft.com/office/drawing/2012/chart" uri="{CE6537A1-D6FC-4f65-9D91-7224C49458BB}"/>
                <c:ext xmlns:c16="http://schemas.microsoft.com/office/drawing/2014/chart" uri="{C3380CC4-5D6E-409C-BE32-E72D297353CC}">
                  <c16:uniqueId val="{00000016-C45F-4ED8-BB0A-1D8FF08B396A}"/>
                </c:ext>
              </c:extLst>
            </c:dLbl>
            <c:dLbl>
              <c:idx val="5"/>
              <c:delete val="1"/>
              <c:extLst>
                <c:ext xmlns:c15="http://schemas.microsoft.com/office/drawing/2012/chart" uri="{CE6537A1-D6FC-4f65-9D91-7224C49458BB}"/>
                <c:ext xmlns:c16="http://schemas.microsoft.com/office/drawing/2014/chart" uri="{C3380CC4-5D6E-409C-BE32-E72D297353CC}">
                  <c16:uniqueId val="{00000017-C45F-4ED8-BB0A-1D8FF08B396A}"/>
                </c:ext>
              </c:extLst>
            </c:dLbl>
            <c:dLbl>
              <c:idx val="7"/>
              <c:delete val="1"/>
              <c:extLst>
                <c:ext xmlns:c15="http://schemas.microsoft.com/office/drawing/2012/chart" uri="{CE6537A1-D6FC-4f65-9D91-7224C49458BB}"/>
                <c:ext xmlns:c16="http://schemas.microsoft.com/office/drawing/2014/chart" uri="{C3380CC4-5D6E-409C-BE32-E72D297353CC}">
                  <c16:uniqueId val="{00000018-C45F-4ED8-BB0A-1D8FF08B39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Sheet0!$E$7:$N$7</c:f>
              <c:numCache>
                <c:formatCode>General</c:formatCode>
                <c:ptCount val="10"/>
                <c:pt idx="0">
                  <c:v>2015</c:v>
                </c:pt>
                <c:pt idx="1">
                  <c:v>2016</c:v>
                </c:pt>
                <c:pt idx="2">
                  <c:v>2017</c:v>
                </c:pt>
                <c:pt idx="3">
                  <c:v>2018</c:v>
                </c:pt>
                <c:pt idx="4">
                  <c:v>2019</c:v>
                </c:pt>
                <c:pt idx="5">
                  <c:v>2020</c:v>
                </c:pt>
                <c:pt idx="6">
                  <c:v>2021</c:v>
                </c:pt>
                <c:pt idx="7">
                  <c:v>2022</c:v>
                </c:pt>
              </c:numCache>
            </c:numRef>
          </c:cat>
          <c:val>
            <c:numRef>
              <c:f>Sheet0!$E$13:$N$13</c:f>
              <c:numCache>
                <c:formatCode>0.0</c:formatCode>
                <c:ptCount val="10"/>
                <c:pt idx="0">
                  <c:v>89.4</c:v>
                </c:pt>
                <c:pt idx="1">
                  <c:v>82.67</c:v>
                </c:pt>
                <c:pt idx="2">
                  <c:v>92.56</c:v>
                </c:pt>
                <c:pt idx="3">
                  <c:v>102.26</c:v>
                </c:pt>
                <c:pt idx="4">
                  <c:v>102.15</c:v>
                </c:pt>
                <c:pt idx="5">
                  <c:v>92.29</c:v>
                </c:pt>
                <c:pt idx="6">
                  <c:v>116</c:v>
                </c:pt>
                <c:pt idx="7">
                  <c:v>60.9</c:v>
                </c:pt>
              </c:numCache>
            </c:numRef>
          </c:val>
          <c:smooth val="0"/>
          <c:extLst>
            <c:ext xmlns:c16="http://schemas.microsoft.com/office/drawing/2014/chart" uri="{C3380CC4-5D6E-409C-BE32-E72D297353CC}">
              <c16:uniqueId val="{00000019-C45F-4ED8-BB0A-1D8FF08B396A}"/>
            </c:ext>
          </c:extLst>
        </c:ser>
        <c:ser>
          <c:idx val="6"/>
          <c:order val="6"/>
          <c:tx>
            <c:strRef>
              <c:f>Sheet0!$D$14</c:f>
              <c:strCache>
                <c:ptCount val="1"/>
                <c:pt idx="0">
                  <c:v>ALAGOAS</c:v>
                </c:pt>
              </c:strCache>
            </c:strRef>
          </c:tx>
          <c:spPr>
            <a:ln w="28575" cap="rnd">
              <a:solidFill>
                <a:schemeClr val="accent1">
                  <a:lumMod val="60000"/>
                </a:schemeClr>
              </a:solidFill>
              <a:round/>
            </a:ln>
            <a:effectLst/>
          </c:spPr>
          <c:marker>
            <c:symbol val="none"/>
          </c:marker>
          <c:cat>
            <c:numRef>
              <c:f>Sheet0!$E$7:$N$7</c:f>
              <c:numCache>
                <c:formatCode>General</c:formatCode>
                <c:ptCount val="10"/>
                <c:pt idx="0">
                  <c:v>2015</c:v>
                </c:pt>
                <c:pt idx="1">
                  <c:v>2016</c:v>
                </c:pt>
                <c:pt idx="2">
                  <c:v>2017</c:v>
                </c:pt>
                <c:pt idx="3">
                  <c:v>2018</c:v>
                </c:pt>
                <c:pt idx="4">
                  <c:v>2019</c:v>
                </c:pt>
                <c:pt idx="5">
                  <c:v>2020</c:v>
                </c:pt>
                <c:pt idx="6">
                  <c:v>2021</c:v>
                </c:pt>
                <c:pt idx="7">
                  <c:v>2022</c:v>
                </c:pt>
              </c:numCache>
            </c:numRef>
          </c:cat>
          <c:val>
            <c:numRef>
              <c:f>Sheet0!$E$14:$N$14</c:f>
              <c:numCache>
                <c:formatCode>0.0</c:formatCode>
                <c:ptCount val="10"/>
                <c:pt idx="0">
                  <c:v>79.41</c:v>
                </c:pt>
                <c:pt idx="1">
                  <c:v>74.87</c:v>
                </c:pt>
                <c:pt idx="2">
                  <c:v>85.88</c:v>
                </c:pt>
                <c:pt idx="3">
                  <c:v>90.93</c:v>
                </c:pt>
                <c:pt idx="4">
                  <c:v>89.36</c:v>
                </c:pt>
                <c:pt idx="5">
                  <c:v>85.37</c:v>
                </c:pt>
                <c:pt idx="6">
                  <c:v>87.4</c:v>
                </c:pt>
                <c:pt idx="7">
                  <c:v>73.7</c:v>
                </c:pt>
              </c:numCache>
            </c:numRef>
          </c:val>
          <c:smooth val="0"/>
          <c:extLst>
            <c:ext xmlns:c16="http://schemas.microsoft.com/office/drawing/2014/chart" uri="{C3380CC4-5D6E-409C-BE32-E72D297353CC}">
              <c16:uniqueId val="{0000001A-C45F-4ED8-BB0A-1D8FF08B396A}"/>
            </c:ext>
          </c:extLst>
        </c:ser>
        <c:ser>
          <c:idx val="7"/>
          <c:order val="7"/>
          <c:tx>
            <c:strRef>
              <c:f>Sheet0!$D$15</c:f>
              <c:strCache>
                <c:ptCount val="1"/>
                <c:pt idx="0">
                  <c:v>SERGIPE</c:v>
                </c:pt>
              </c:strCache>
            </c:strRef>
          </c:tx>
          <c:spPr>
            <a:ln w="28575" cap="rnd">
              <a:solidFill>
                <a:schemeClr val="accent2">
                  <a:lumMod val="60000"/>
                </a:schemeClr>
              </a:solidFill>
              <a:round/>
            </a:ln>
            <a:effectLst/>
          </c:spPr>
          <c:marker>
            <c:symbol val="none"/>
          </c:marker>
          <c:cat>
            <c:numRef>
              <c:f>Sheet0!$E$7:$N$7</c:f>
              <c:numCache>
                <c:formatCode>General</c:formatCode>
                <c:ptCount val="10"/>
                <c:pt idx="0">
                  <c:v>2015</c:v>
                </c:pt>
                <c:pt idx="1">
                  <c:v>2016</c:v>
                </c:pt>
                <c:pt idx="2">
                  <c:v>2017</c:v>
                </c:pt>
                <c:pt idx="3">
                  <c:v>2018</c:v>
                </c:pt>
                <c:pt idx="4">
                  <c:v>2019</c:v>
                </c:pt>
                <c:pt idx="5">
                  <c:v>2020</c:v>
                </c:pt>
                <c:pt idx="6">
                  <c:v>2021</c:v>
                </c:pt>
                <c:pt idx="7">
                  <c:v>2022</c:v>
                </c:pt>
              </c:numCache>
            </c:numRef>
          </c:cat>
          <c:val>
            <c:numRef>
              <c:f>Sheet0!$E$15:$N$15</c:f>
              <c:numCache>
                <c:formatCode>0.0</c:formatCode>
                <c:ptCount val="10"/>
                <c:pt idx="0">
                  <c:v>80.52</c:v>
                </c:pt>
                <c:pt idx="1">
                  <c:v>72.02</c:v>
                </c:pt>
                <c:pt idx="2">
                  <c:v>77.319999999999993</c:v>
                </c:pt>
                <c:pt idx="3">
                  <c:v>82.47</c:v>
                </c:pt>
                <c:pt idx="4">
                  <c:v>86.16</c:v>
                </c:pt>
                <c:pt idx="5">
                  <c:v>74.02</c:v>
                </c:pt>
                <c:pt idx="6">
                  <c:v>86</c:v>
                </c:pt>
                <c:pt idx="7">
                  <c:v>51.9</c:v>
                </c:pt>
              </c:numCache>
            </c:numRef>
          </c:val>
          <c:smooth val="0"/>
          <c:extLst>
            <c:ext xmlns:c16="http://schemas.microsoft.com/office/drawing/2014/chart" uri="{C3380CC4-5D6E-409C-BE32-E72D297353CC}">
              <c16:uniqueId val="{0000001B-C45F-4ED8-BB0A-1D8FF08B396A}"/>
            </c:ext>
          </c:extLst>
        </c:ser>
        <c:ser>
          <c:idx val="8"/>
          <c:order val="8"/>
          <c:tx>
            <c:strRef>
              <c:f>Sheet0!$D$16</c:f>
              <c:strCache>
                <c:ptCount val="1"/>
                <c:pt idx="0">
                  <c:v>BAHIA</c:v>
                </c:pt>
              </c:strCache>
            </c:strRef>
          </c:tx>
          <c:spPr>
            <a:ln w="28575" cap="rnd">
              <a:solidFill>
                <a:schemeClr val="accent3">
                  <a:lumMod val="60000"/>
                </a:schemeClr>
              </a:solidFill>
              <a:round/>
            </a:ln>
            <a:effectLst/>
          </c:spPr>
          <c:marker>
            <c:symbol val="none"/>
          </c:marker>
          <c:cat>
            <c:numRef>
              <c:f>Sheet0!$E$7:$N$7</c:f>
              <c:numCache>
                <c:formatCode>General</c:formatCode>
                <c:ptCount val="10"/>
                <c:pt idx="0">
                  <c:v>2015</c:v>
                </c:pt>
                <c:pt idx="1">
                  <c:v>2016</c:v>
                </c:pt>
                <c:pt idx="2">
                  <c:v>2017</c:v>
                </c:pt>
                <c:pt idx="3">
                  <c:v>2018</c:v>
                </c:pt>
                <c:pt idx="4">
                  <c:v>2019</c:v>
                </c:pt>
                <c:pt idx="5">
                  <c:v>2020</c:v>
                </c:pt>
                <c:pt idx="6">
                  <c:v>2021</c:v>
                </c:pt>
                <c:pt idx="7">
                  <c:v>2022</c:v>
                </c:pt>
              </c:numCache>
            </c:numRef>
          </c:cat>
          <c:val>
            <c:numRef>
              <c:f>Sheet0!$E$16:$N$16</c:f>
              <c:numCache>
                <c:formatCode>0.0</c:formatCode>
                <c:ptCount val="10"/>
                <c:pt idx="0">
                  <c:v>83.22</c:v>
                </c:pt>
                <c:pt idx="1">
                  <c:v>78.92</c:v>
                </c:pt>
                <c:pt idx="2">
                  <c:v>82.88</c:v>
                </c:pt>
                <c:pt idx="3">
                  <c:v>86.73</c:v>
                </c:pt>
                <c:pt idx="4">
                  <c:v>84.22</c:v>
                </c:pt>
                <c:pt idx="5">
                  <c:v>81.98</c:v>
                </c:pt>
                <c:pt idx="6">
                  <c:v>79</c:v>
                </c:pt>
                <c:pt idx="7">
                  <c:v>60.9</c:v>
                </c:pt>
              </c:numCache>
            </c:numRef>
          </c:val>
          <c:smooth val="0"/>
          <c:extLst>
            <c:ext xmlns:c16="http://schemas.microsoft.com/office/drawing/2014/chart" uri="{C3380CC4-5D6E-409C-BE32-E72D297353CC}">
              <c16:uniqueId val="{0000001C-C45F-4ED8-BB0A-1D8FF08B396A}"/>
            </c:ext>
          </c:extLst>
        </c:ser>
        <c:dLbls>
          <c:showLegendKey val="0"/>
          <c:showVal val="0"/>
          <c:showCatName val="0"/>
          <c:showSerName val="0"/>
          <c:showPercent val="0"/>
          <c:showBubbleSize val="0"/>
        </c:dLbls>
        <c:smooth val="0"/>
        <c:axId val="427366408"/>
        <c:axId val="427357224"/>
      </c:lineChart>
      <c:catAx>
        <c:axId val="4273664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a:t>ANO</a:t>
                </a:r>
              </a:p>
            </c:rich>
          </c:tx>
          <c:layout>
            <c:manualLayout>
              <c:xMode val="edge"/>
              <c:yMode val="edge"/>
              <c:x val="0.45418348752972199"/>
              <c:y val="0.6359326437887150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B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27357224"/>
        <c:crosses val="autoZero"/>
        <c:auto val="1"/>
        <c:lblAlgn val="ctr"/>
        <c:lblOffset val="100"/>
        <c:noMultiLvlLbl val="0"/>
      </c:catAx>
      <c:valAx>
        <c:axId val="427357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a:t>Percentual(%)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BR"/>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27366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2022</Words>
  <Characters>10919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BENEDITO</dc:creator>
  <cp:keywords/>
  <dc:description/>
  <cp:lastModifiedBy>WINDOWS</cp:lastModifiedBy>
  <cp:revision>2</cp:revision>
  <dcterms:created xsi:type="dcterms:W3CDTF">2023-05-27T18:28:00Z</dcterms:created>
  <dcterms:modified xsi:type="dcterms:W3CDTF">2023-05-27T18:28:00Z</dcterms:modified>
</cp:coreProperties>
</file>