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C023A" w14:textId="77777777" w:rsidR="00E765D9" w:rsidRDefault="00FB3AB7">
      <w:pPr>
        <w:shd w:val="clear" w:color="auto" w:fill="FFFFFF"/>
        <w:tabs>
          <w:tab w:val="left" w:pos="2500"/>
        </w:tabs>
        <w:jc w:val="center"/>
        <w:rPr>
          <w:b/>
          <w:bCs/>
          <w:sz w:val="24"/>
          <w:szCs w:val="24"/>
        </w:rPr>
      </w:pPr>
      <w:r>
        <w:rPr>
          <w:b/>
          <w:bCs/>
          <w:sz w:val="24"/>
          <w:szCs w:val="24"/>
        </w:rPr>
        <w:t>O USO DO LEVANTAMENTO FLORÍSTICO COMO PLANO DE MITIGAÇÃO DA SUPRESSÃO VEGETAL EM ÁREAS URBANAS</w:t>
      </w:r>
    </w:p>
    <w:p w14:paraId="66DE4834" w14:textId="77777777" w:rsidR="00E765D9" w:rsidRDefault="00E765D9">
      <w:pPr>
        <w:shd w:val="clear" w:color="auto" w:fill="FFFFFF"/>
        <w:tabs>
          <w:tab w:val="left" w:pos="2500"/>
        </w:tabs>
        <w:jc w:val="center"/>
        <w:rPr>
          <w:sz w:val="24"/>
          <w:szCs w:val="24"/>
        </w:rPr>
      </w:pPr>
    </w:p>
    <w:p w14:paraId="7884EA9F" w14:textId="77777777" w:rsidR="00E765D9" w:rsidRDefault="00FB3AB7">
      <w:pPr>
        <w:shd w:val="clear" w:color="auto" w:fill="FFFFFF"/>
        <w:tabs>
          <w:tab w:val="left" w:pos="2500"/>
        </w:tabs>
        <w:jc w:val="center"/>
        <w:rPr>
          <w:color w:val="FF0000"/>
          <w:sz w:val="24"/>
          <w:szCs w:val="24"/>
          <w:vertAlign w:val="superscript"/>
        </w:rPr>
      </w:pPr>
      <w:r>
        <w:rPr>
          <w:sz w:val="24"/>
          <w:szCs w:val="24"/>
        </w:rPr>
        <w:t>Maria Eduarda Freitas de Oliveria</w:t>
      </w:r>
      <w:r>
        <w:rPr>
          <w:sz w:val="24"/>
          <w:szCs w:val="24"/>
          <w:vertAlign w:val="superscript"/>
        </w:rPr>
        <w:t>1</w:t>
      </w:r>
      <w:r>
        <w:rPr>
          <w:sz w:val="24"/>
          <w:szCs w:val="24"/>
        </w:rPr>
        <w:t>; Caio dos Santos Bezerra</w:t>
      </w:r>
      <w:r>
        <w:rPr>
          <w:sz w:val="24"/>
          <w:szCs w:val="24"/>
          <w:vertAlign w:val="superscript"/>
        </w:rPr>
        <w:t>2</w:t>
      </w:r>
      <w:r>
        <w:rPr>
          <w:sz w:val="24"/>
          <w:szCs w:val="24"/>
        </w:rPr>
        <w:t xml:space="preserve">; </w:t>
      </w:r>
      <w:r>
        <w:rPr>
          <w:sz w:val="24"/>
          <w:szCs w:val="24"/>
          <w:u w:val="single"/>
        </w:rPr>
        <w:t xml:space="preserve">Helena Joseane </w:t>
      </w:r>
      <w:proofErr w:type="spellStart"/>
      <w:r>
        <w:rPr>
          <w:sz w:val="24"/>
          <w:szCs w:val="24"/>
          <w:u w:val="single"/>
        </w:rPr>
        <w:t>Raiol</w:t>
      </w:r>
      <w:proofErr w:type="spellEnd"/>
      <w:r>
        <w:rPr>
          <w:sz w:val="24"/>
          <w:szCs w:val="24"/>
          <w:u w:val="single"/>
        </w:rPr>
        <w:t xml:space="preserve"> Souza</w:t>
      </w:r>
      <w:r>
        <w:rPr>
          <w:sz w:val="24"/>
          <w:szCs w:val="24"/>
          <w:vertAlign w:val="superscript"/>
        </w:rPr>
        <w:t>3</w:t>
      </w:r>
    </w:p>
    <w:p w14:paraId="1E29E002" w14:textId="77777777" w:rsidR="00E765D9" w:rsidRDefault="00FB3AB7">
      <w:pPr>
        <w:shd w:val="clear" w:color="auto" w:fill="FFFFFF"/>
        <w:tabs>
          <w:tab w:val="left" w:pos="2500"/>
        </w:tabs>
        <w:jc w:val="center"/>
        <w:rPr>
          <w:sz w:val="24"/>
          <w:szCs w:val="24"/>
        </w:rPr>
      </w:pPr>
      <w:r>
        <w:rPr>
          <w:sz w:val="24"/>
          <w:szCs w:val="24"/>
          <w:vertAlign w:val="superscript"/>
        </w:rPr>
        <w:t xml:space="preserve">1 </w:t>
      </w:r>
      <w:r>
        <w:rPr>
          <w:sz w:val="24"/>
          <w:szCs w:val="24"/>
        </w:rPr>
        <w:t>Graduanda de Licenciatura em Ciências Biológicas. Universidade Estadual do Pará (UEPA) mariaeoliveira.bio@gmail.com</w:t>
      </w:r>
    </w:p>
    <w:p w14:paraId="47836526" w14:textId="77777777" w:rsidR="00E765D9" w:rsidRDefault="00FB3AB7">
      <w:pPr>
        <w:shd w:val="clear" w:color="auto" w:fill="FFFFFF"/>
        <w:tabs>
          <w:tab w:val="left" w:pos="2500"/>
        </w:tabs>
        <w:jc w:val="center"/>
        <w:rPr>
          <w:sz w:val="24"/>
          <w:szCs w:val="24"/>
        </w:rPr>
      </w:pPr>
      <w:r>
        <w:rPr>
          <w:sz w:val="24"/>
          <w:szCs w:val="24"/>
          <w:vertAlign w:val="superscript"/>
        </w:rPr>
        <w:t xml:space="preserve">2 </w:t>
      </w:r>
      <w:r>
        <w:rPr>
          <w:color w:val="000000"/>
          <w:sz w:val="24"/>
          <w:szCs w:val="24"/>
        </w:rPr>
        <w:t>Graduando em Agronomia. Universidade Federal Rural da Amazônia. (UFRA).</w:t>
      </w:r>
    </w:p>
    <w:p w14:paraId="16CC3408" w14:textId="77777777" w:rsidR="00E765D9" w:rsidRDefault="00FB3AB7">
      <w:pPr>
        <w:shd w:val="clear" w:color="auto" w:fill="FFFFFF"/>
        <w:tabs>
          <w:tab w:val="left" w:pos="2500"/>
        </w:tabs>
        <w:jc w:val="center"/>
        <w:rPr>
          <w:sz w:val="24"/>
          <w:szCs w:val="24"/>
        </w:rPr>
      </w:pPr>
      <w:bookmarkStart w:id="0" w:name="_heading=h.j4z7ntq0tulb" w:colFirst="0" w:colLast="0"/>
      <w:bookmarkEnd w:id="0"/>
      <w:r>
        <w:rPr>
          <w:sz w:val="24"/>
          <w:szCs w:val="24"/>
          <w:vertAlign w:val="superscript"/>
        </w:rPr>
        <w:t>3</w:t>
      </w:r>
      <w:r>
        <w:rPr>
          <w:sz w:val="24"/>
          <w:szCs w:val="24"/>
        </w:rPr>
        <w:t xml:space="preserve">Mestra em Gestão de Risco e Desastres Naturais na Amazônia. Empresa Brasileira de Pesquisa Agropecuária (EMBRAPA). </w:t>
      </w:r>
    </w:p>
    <w:p w14:paraId="32F4C67D" w14:textId="77777777" w:rsidR="00E765D9" w:rsidRDefault="00E765D9">
      <w:pPr>
        <w:keepLines/>
        <w:shd w:val="clear" w:color="auto" w:fill="FFFFFF"/>
        <w:tabs>
          <w:tab w:val="left" w:pos="2500"/>
        </w:tabs>
        <w:jc w:val="center"/>
        <w:rPr>
          <w:sz w:val="24"/>
          <w:szCs w:val="24"/>
        </w:rPr>
      </w:pPr>
    </w:p>
    <w:p w14:paraId="736F69FF" w14:textId="77777777" w:rsidR="00E765D9" w:rsidRDefault="00FB3AB7">
      <w:pPr>
        <w:shd w:val="clear" w:color="auto" w:fill="FFFFFF"/>
        <w:tabs>
          <w:tab w:val="left" w:pos="2500"/>
        </w:tabs>
        <w:jc w:val="center"/>
        <w:rPr>
          <w:b/>
          <w:bCs/>
          <w:sz w:val="24"/>
          <w:szCs w:val="24"/>
          <w:u w:val="single"/>
        </w:rPr>
      </w:pPr>
      <w:r>
        <w:rPr>
          <w:b/>
          <w:bCs/>
          <w:sz w:val="24"/>
          <w:szCs w:val="24"/>
          <w:u w:val="single"/>
        </w:rPr>
        <w:t>RESUMO</w:t>
      </w:r>
    </w:p>
    <w:p w14:paraId="14424B82" w14:textId="77777777" w:rsidR="00E765D9" w:rsidRDefault="00E765D9">
      <w:pPr>
        <w:shd w:val="clear" w:color="auto" w:fill="FFFFFF"/>
        <w:tabs>
          <w:tab w:val="left" w:pos="2500"/>
        </w:tabs>
        <w:jc w:val="center"/>
        <w:rPr>
          <w:color w:val="FF0000"/>
          <w:sz w:val="24"/>
          <w:szCs w:val="24"/>
          <w:u w:val="single"/>
        </w:rPr>
      </w:pPr>
    </w:p>
    <w:p w14:paraId="4E57750B" w14:textId="77777777" w:rsidR="00E765D9" w:rsidRDefault="00FB3AB7">
      <w:pPr>
        <w:shd w:val="clear" w:color="auto" w:fill="FFFFFF"/>
        <w:tabs>
          <w:tab w:val="left" w:pos="2500"/>
        </w:tabs>
        <w:jc w:val="both"/>
        <w:rPr>
          <w:color w:val="000000"/>
          <w:sz w:val="24"/>
          <w:szCs w:val="24"/>
        </w:rPr>
      </w:pPr>
      <w:r>
        <w:rPr>
          <w:color w:val="000000"/>
          <w:sz w:val="24"/>
          <w:szCs w:val="24"/>
        </w:rPr>
        <w:t>A urbanização acelerada no Brasil tem desencadeado uma forte degradação ambiental, marcada pela supressão da vegetação nativa e consequente aumento da fragilidade do solo e alterações climáticas urbanas. Diante deste cenário, a escolha de espécies e o manejo em projetos de paisagismo e conservação demandam uma base científica sólida. Este estudo objetivou analisar a produção científica recente (2020-2025) sobre a intersecção entre o levantamento florístico e o paisagismo urbano, frente aos desafios da expan</w:t>
      </w:r>
      <w:r>
        <w:rPr>
          <w:color w:val="000000"/>
          <w:sz w:val="24"/>
          <w:szCs w:val="24"/>
        </w:rPr>
        <w:t>são urbana. Para tal, realizou-se uma Revisão Bibliográfica de abordagem qualitativa, com a seleção e análise de dez artigos completos, dissertações e trabalhos de evento publicados no período estipulado. Os resultados da análise evidenciam que o levantamento florístico é uma ferramenta estratégica que atua em duas frentes: como subsídio fundamental para a gestão e conservação de fragmentos florestais urbanos e como orientador para o paisagismo, permitindo a seleção técnica de espécies nativas, garantindo a</w:t>
      </w:r>
      <w:r>
        <w:rPr>
          <w:color w:val="000000"/>
          <w:sz w:val="24"/>
          <w:szCs w:val="24"/>
        </w:rPr>
        <w:t xml:space="preserve"> resiliência ecológica e a funcionalidade das áreas verdes. Assim o conhecimento florístico é um requisito técnico para a mitigação dos impactos da urbanização, sendo vital para um planejamento urbano que promova a sustentabilidade e o equilíbrio ambiental. </w:t>
      </w:r>
    </w:p>
    <w:p w14:paraId="0C321764" w14:textId="77777777" w:rsidR="00E765D9" w:rsidRDefault="00E765D9">
      <w:pPr>
        <w:shd w:val="clear" w:color="auto" w:fill="FFFFFF"/>
        <w:tabs>
          <w:tab w:val="left" w:pos="2500"/>
        </w:tabs>
        <w:rPr>
          <w:sz w:val="24"/>
          <w:szCs w:val="24"/>
        </w:rPr>
      </w:pPr>
    </w:p>
    <w:p w14:paraId="78B81C7C" w14:textId="77777777" w:rsidR="00E765D9" w:rsidRDefault="00FB3AB7">
      <w:pPr>
        <w:shd w:val="clear" w:color="auto" w:fill="FFFFFF"/>
        <w:tabs>
          <w:tab w:val="left" w:pos="2500"/>
        </w:tabs>
        <w:jc w:val="both"/>
        <w:rPr>
          <w:color w:val="FF0000"/>
          <w:sz w:val="24"/>
          <w:szCs w:val="24"/>
        </w:rPr>
      </w:pPr>
      <w:r>
        <w:rPr>
          <w:b/>
          <w:bCs/>
          <w:sz w:val="24"/>
          <w:szCs w:val="24"/>
        </w:rPr>
        <w:t>Palavras-chave:</w:t>
      </w:r>
      <w:r>
        <w:rPr>
          <w:b/>
          <w:bCs/>
          <w:color w:val="000000"/>
          <w:sz w:val="24"/>
          <w:szCs w:val="24"/>
        </w:rPr>
        <w:t xml:space="preserve"> </w:t>
      </w:r>
      <w:r>
        <w:rPr>
          <w:color w:val="000000"/>
          <w:sz w:val="24"/>
          <w:szCs w:val="24"/>
        </w:rPr>
        <w:t>Florística. Urbanização. Conservação.</w:t>
      </w:r>
    </w:p>
    <w:p w14:paraId="4A29B3FD" w14:textId="77777777" w:rsidR="00E765D9" w:rsidRDefault="00E765D9">
      <w:pPr>
        <w:shd w:val="clear" w:color="auto" w:fill="FFFFFF"/>
        <w:tabs>
          <w:tab w:val="left" w:pos="2500"/>
        </w:tabs>
        <w:jc w:val="both"/>
        <w:rPr>
          <w:color w:val="000000"/>
          <w:sz w:val="24"/>
          <w:szCs w:val="24"/>
        </w:rPr>
      </w:pPr>
    </w:p>
    <w:p w14:paraId="3CEABCF6" w14:textId="77777777" w:rsidR="00E765D9" w:rsidRDefault="00FB3AB7">
      <w:pPr>
        <w:shd w:val="clear" w:color="auto" w:fill="FFFFFF"/>
        <w:tabs>
          <w:tab w:val="left" w:pos="2500"/>
        </w:tabs>
        <w:rPr>
          <w:b/>
          <w:bCs/>
          <w:color w:val="0000FF"/>
          <w:sz w:val="24"/>
          <w:szCs w:val="24"/>
          <w:u w:val="single"/>
        </w:rPr>
      </w:pPr>
      <w:r>
        <w:rPr>
          <w:b/>
          <w:bCs/>
          <w:sz w:val="24"/>
          <w:szCs w:val="24"/>
        </w:rPr>
        <w:t>Área de Interesse do Simpósio</w:t>
      </w:r>
      <w:r>
        <w:rPr>
          <w:sz w:val="24"/>
          <w:szCs w:val="24"/>
        </w:rPr>
        <w:t>: Ciências Biológicas e da Saúde.</w:t>
      </w:r>
    </w:p>
    <w:p w14:paraId="14601139" w14:textId="77777777" w:rsidR="00E765D9" w:rsidRDefault="00E765D9">
      <w:pPr>
        <w:shd w:val="clear" w:color="auto" w:fill="FFFFFF"/>
        <w:tabs>
          <w:tab w:val="left" w:pos="2500"/>
        </w:tabs>
        <w:spacing w:before="240" w:after="240"/>
        <w:rPr>
          <w:sz w:val="24"/>
          <w:szCs w:val="24"/>
        </w:rPr>
      </w:pPr>
    </w:p>
    <w:p w14:paraId="448161BE" w14:textId="77777777" w:rsidR="00E765D9" w:rsidRDefault="00FB3AB7">
      <w:pPr>
        <w:shd w:val="clear" w:color="auto" w:fill="FFFFFF"/>
        <w:tabs>
          <w:tab w:val="left" w:pos="2500"/>
        </w:tabs>
        <w:spacing w:line="360" w:lineRule="auto"/>
        <w:jc w:val="both"/>
        <w:rPr>
          <w:b/>
          <w:bCs/>
          <w:sz w:val="24"/>
          <w:szCs w:val="24"/>
        </w:rPr>
      </w:pPr>
      <w:r>
        <w:rPr>
          <w:b/>
          <w:bCs/>
          <w:sz w:val="24"/>
          <w:szCs w:val="24"/>
        </w:rPr>
        <w:t xml:space="preserve">1. INTRODUÇÃO </w:t>
      </w:r>
    </w:p>
    <w:p w14:paraId="328F8C0B" w14:textId="77777777" w:rsidR="00E765D9" w:rsidRDefault="00E765D9">
      <w:pPr>
        <w:shd w:val="clear" w:color="auto" w:fill="FFFFFF"/>
        <w:tabs>
          <w:tab w:val="left" w:pos="2500"/>
        </w:tabs>
        <w:spacing w:line="360" w:lineRule="auto"/>
        <w:jc w:val="both"/>
        <w:rPr>
          <w:color w:val="FF0000"/>
          <w:sz w:val="24"/>
          <w:szCs w:val="24"/>
        </w:rPr>
      </w:pPr>
    </w:p>
    <w:p w14:paraId="47FC498D" w14:textId="77777777" w:rsidR="00E765D9" w:rsidRDefault="00FB3AB7">
      <w:pPr>
        <w:shd w:val="clear" w:color="auto" w:fill="FFFFFF"/>
        <w:tabs>
          <w:tab w:val="left" w:pos="699"/>
        </w:tabs>
        <w:spacing w:line="360" w:lineRule="auto"/>
        <w:jc w:val="both"/>
        <w:rPr>
          <w:sz w:val="24"/>
          <w:szCs w:val="24"/>
        </w:rPr>
      </w:pPr>
      <w:r>
        <w:rPr>
          <w:sz w:val="24"/>
          <w:szCs w:val="24"/>
        </w:rPr>
        <w:tab/>
      </w:r>
      <w:bookmarkStart w:id="1" w:name="bookmark=id.ox61lvo14yh1" w:colFirst="0" w:colLast="0"/>
      <w:bookmarkEnd w:id="1"/>
      <w:r>
        <w:rPr>
          <w:color w:val="000000"/>
          <w:sz w:val="24"/>
          <w:szCs w:val="24"/>
        </w:rPr>
        <w:t>A urbanização no Brasil, apesar de tardia, ocorreu de forma desenfreada e sem respeitar os limites e aspectos ecológicos das cidades. Fomentada por fatores antrópicos, tais como a industrialização e o êxodo rural, foi um processo que ocasionou uma crescente desertificação da vegetação de espaços urbanos e biodiversidade cada vez mais prejudicada (Andrade, 2013). As matas deram lugar às zonas urbanas que se expandiram sem planejamento efetivo e sem preservação do ambiente natural pioneiro que anteriormente o</w:t>
      </w:r>
      <w:r>
        <w:rPr>
          <w:color w:val="000000"/>
          <w:sz w:val="24"/>
          <w:szCs w:val="24"/>
        </w:rPr>
        <w:t>corria de forma dominante.</w:t>
      </w:r>
    </w:p>
    <w:p w14:paraId="349E91F8" w14:textId="77777777" w:rsidR="00E765D9" w:rsidRDefault="00FB3AB7">
      <w:pPr>
        <w:pBdr>
          <w:top w:val="nil"/>
          <w:left w:val="nil"/>
          <w:bottom w:val="nil"/>
          <w:right w:val="nil"/>
          <w:between w:val="nil"/>
        </w:pBdr>
        <w:shd w:val="clear" w:color="auto" w:fill="FFFFFF"/>
        <w:tabs>
          <w:tab w:val="left" w:pos="699"/>
        </w:tabs>
        <w:spacing w:before="240" w:after="240" w:line="360" w:lineRule="auto"/>
        <w:jc w:val="both"/>
        <w:rPr>
          <w:color w:val="000000"/>
          <w:sz w:val="24"/>
          <w:szCs w:val="24"/>
        </w:rPr>
      </w:pPr>
      <w:r>
        <w:rPr>
          <w:color w:val="000000"/>
          <w:sz w:val="24"/>
          <w:szCs w:val="24"/>
        </w:rPr>
        <w:lastRenderedPageBreak/>
        <w:tab/>
        <w:t>A especulação imobiliária e toda a infraestrutura necessária se expandiram de forma a substituir florestas e fragmentos florestais que ainda resistiam no perímetro urbano. A escassez de espaços verdes nas metrópoles, em decorrência do aumento de construções civis, é um fator chave para processos de danificação do solo e do bem-estar ambiental, pois há maior suscetibilidade à erosão e degradação do solo, dificuldade com escoamento de água e intensificação do calor, consequências que são dificilmente sanadas</w:t>
      </w:r>
      <w:r>
        <w:rPr>
          <w:color w:val="000000"/>
          <w:sz w:val="24"/>
          <w:szCs w:val="24"/>
        </w:rPr>
        <w:t xml:space="preserve"> sem projetos de recuperação dessas áreas nativas nas cidades. (Lopes et al.</w:t>
      </w:r>
      <w:r>
        <w:rPr>
          <w:i/>
          <w:iCs/>
          <w:color w:val="000000"/>
          <w:sz w:val="24"/>
          <w:szCs w:val="24"/>
        </w:rPr>
        <w:t xml:space="preserve"> </w:t>
      </w:r>
      <w:r>
        <w:rPr>
          <w:color w:val="000000"/>
          <w:sz w:val="24"/>
          <w:szCs w:val="24"/>
        </w:rPr>
        <w:t>2021).</w:t>
      </w:r>
    </w:p>
    <w:p w14:paraId="4252B893" w14:textId="77777777" w:rsidR="00E765D9" w:rsidRDefault="00FB3AB7">
      <w:pPr>
        <w:pBdr>
          <w:top w:val="nil"/>
          <w:left w:val="nil"/>
          <w:bottom w:val="nil"/>
          <w:right w:val="nil"/>
          <w:between w:val="nil"/>
        </w:pBdr>
        <w:shd w:val="clear" w:color="auto" w:fill="FFFFFF"/>
        <w:tabs>
          <w:tab w:val="left" w:pos="699"/>
        </w:tabs>
        <w:spacing w:before="240" w:after="240" w:line="360" w:lineRule="auto"/>
        <w:jc w:val="both"/>
        <w:rPr>
          <w:color w:val="000000"/>
          <w:sz w:val="24"/>
          <w:szCs w:val="24"/>
        </w:rPr>
      </w:pPr>
      <w:bookmarkStart w:id="2" w:name="_heading=h.n4nda4o4u0xg" w:colFirst="0" w:colLast="0"/>
      <w:bookmarkEnd w:id="2"/>
      <w:r>
        <w:rPr>
          <w:color w:val="000000"/>
          <w:sz w:val="24"/>
          <w:szCs w:val="24"/>
        </w:rPr>
        <w:tab/>
        <w:t xml:space="preserve">Estudos mostram que quando se suprime a vegetação local, pode-se aumentar o número de casos de doenças chamadas de “doenças modernas” como as infecções, problemas respiratórios e outros problemas inclusive psicológicos (Medeiros, 2003; Moreira, 2018). Além de que, de acordo com os estudos de </w:t>
      </w:r>
      <w:proofErr w:type="spellStart"/>
      <w:r>
        <w:rPr>
          <w:color w:val="000000"/>
          <w:sz w:val="24"/>
          <w:szCs w:val="24"/>
        </w:rPr>
        <w:t>Tolffo</w:t>
      </w:r>
      <w:proofErr w:type="spellEnd"/>
      <w:r>
        <w:rPr>
          <w:color w:val="000000"/>
          <w:sz w:val="24"/>
          <w:szCs w:val="24"/>
        </w:rPr>
        <w:t xml:space="preserve"> (2018), o registro de recordes em temperaturas máximas em diversas regiões do planeta sinaliza para os efeitos das mudanças climáticas, que podem ser associadas ao desequilíbrio ambiental.</w:t>
      </w:r>
    </w:p>
    <w:p w14:paraId="7A7FC54D" w14:textId="77777777" w:rsidR="00E765D9" w:rsidRDefault="00FB3AB7">
      <w:pPr>
        <w:pBdr>
          <w:top w:val="nil"/>
          <w:left w:val="nil"/>
          <w:bottom w:val="nil"/>
          <w:right w:val="nil"/>
          <w:between w:val="nil"/>
        </w:pBdr>
        <w:shd w:val="clear" w:color="auto" w:fill="FFFFFF"/>
        <w:tabs>
          <w:tab w:val="left" w:pos="699"/>
        </w:tabs>
        <w:spacing w:before="240" w:after="240" w:line="360" w:lineRule="auto"/>
        <w:jc w:val="both"/>
        <w:rPr>
          <w:color w:val="000000"/>
          <w:sz w:val="24"/>
          <w:szCs w:val="24"/>
          <w:highlight w:val="white"/>
        </w:rPr>
      </w:pPr>
      <w:r>
        <w:rPr>
          <w:color w:val="000000"/>
          <w:sz w:val="24"/>
          <w:szCs w:val="24"/>
          <w:highlight w:val="white"/>
        </w:rPr>
        <w:tab/>
        <w:t>A presença de áreas verdes nas cidades contribui significativamente para o equilíbrio ambiental e humano, atuando na amenização de temperatura, no aumento da umidade do local e no fortalecimento da conexão natural essencial ao bem-estar das pessoas, porém, é necessário criar projetos urbanos sustentáveis, principalmente na escolha de espécies para o local, e para isso, usar espécies nativas, acaba por ser o mais correto. Neste contexto, Chaves (2013) já abordava em seus estudos que conhecer a flora e a est</w:t>
      </w:r>
      <w:r>
        <w:rPr>
          <w:color w:val="000000"/>
          <w:sz w:val="24"/>
          <w:szCs w:val="24"/>
          <w:highlight w:val="white"/>
        </w:rPr>
        <w:t>rutura da vegetação natural é importante para subsidiar modelos de conservação para manejar as áreas remanescentes e para recuperar espaços que foram perturbados ou degradados, sendo assim, o levantamento florístico se mostra uma ferramenta de grande relevância por gerar informações de distribuição geográfica das espécies, a abundância em diferentes locais, fornecem dados para criar unidades de conservação, além de auxiliar na conservação de fragmentos de cobertura vegetal que suportem os impactos provocado</w:t>
      </w:r>
      <w:r>
        <w:rPr>
          <w:color w:val="000000"/>
          <w:sz w:val="24"/>
          <w:szCs w:val="24"/>
          <w:highlight w:val="white"/>
        </w:rPr>
        <w:t>s pela ação antrópica.</w:t>
      </w:r>
    </w:p>
    <w:p w14:paraId="12C11C60" w14:textId="77777777" w:rsidR="00E765D9" w:rsidRDefault="00FB3AB7">
      <w:pPr>
        <w:pBdr>
          <w:top w:val="nil"/>
          <w:left w:val="nil"/>
          <w:bottom w:val="nil"/>
          <w:right w:val="nil"/>
          <w:between w:val="nil"/>
        </w:pBdr>
        <w:shd w:val="clear" w:color="auto" w:fill="FFFFFF"/>
        <w:tabs>
          <w:tab w:val="left" w:pos="699"/>
        </w:tabs>
        <w:spacing w:before="240" w:after="240" w:line="360" w:lineRule="auto"/>
        <w:jc w:val="both"/>
        <w:rPr>
          <w:color w:val="000000"/>
          <w:sz w:val="24"/>
          <w:szCs w:val="24"/>
          <w:highlight w:val="white"/>
        </w:rPr>
      </w:pPr>
      <w:r>
        <w:rPr>
          <w:color w:val="000000"/>
          <w:sz w:val="24"/>
          <w:szCs w:val="24"/>
          <w:highlight w:val="white"/>
        </w:rPr>
        <w:tab/>
        <w:t xml:space="preserve">Sendo assim, o objetivo principal do trabalho é evidenciar a importância do levantamento florístico, como ferramenta base para o paisagismo urbano e para a conservação de fragmentos de cobertura vegetal nativa, para que sejam </w:t>
      </w:r>
      <w:proofErr w:type="gramStart"/>
      <w:r>
        <w:rPr>
          <w:color w:val="000000"/>
          <w:sz w:val="24"/>
          <w:szCs w:val="24"/>
          <w:highlight w:val="white"/>
        </w:rPr>
        <w:t>melhor</w:t>
      </w:r>
      <w:proofErr w:type="gramEnd"/>
      <w:r>
        <w:rPr>
          <w:color w:val="000000"/>
          <w:sz w:val="24"/>
          <w:szCs w:val="24"/>
          <w:highlight w:val="white"/>
        </w:rPr>
        <w:t xml:space="preserve"> projetados e mais </w:t>
      </w:r>
      <w:r>
        <w:rPr>
          <w:color w:val="000000"/>
          <w:sz w:val="24"/>
          <w:szCs w:val="24"/>
          <w:highlight w:val="white"/>
        </w:rPr>
        <w:lastRenderedPageBreak/>
        <w:t>sustentáveis, respeitando aspectos ecológicos pré-existentes.</w:t>
      </w:r>
    </w:p>
    <w:p w14:paraId="156A5D07" w14:textId="77777777" w:rsidR="00E765D9" w:rsidRDefault="00E765D9">
      <w:pPr>
        <w:pBdr>
          <w:top w:val="nil"/>
          <w:left w:val="nil"/>
          <w:bottom w:val="nil"/>
          <w:right w:val="nil"/>
          <w:between w:val="nil"/>
        </w:pBdr>
        <w:shd w:val="clear" w:color="auto" w:fill="FFFFFF"/>
        <w:tabs>
          <w:tab w:val="left" w:pos="699"/>
        </w:tabs>
        <w:spacing w:line="360" w:lineRule="auto"/>
        <w:jc w:val="both"/>
        <w:rPr>
          <w:b/>
          <w:bCs/>
          <w:color w:val="000000"/>
          <w:sz w:val="24"/>
          <w:szCs w:val="24"/>
        </w:rPr>
      </w:pPr>
    </w:p>
    <w:p w14:paraId="2C7F9A54" w14:textId="77777777" w:rsidR="00E765D9" w:rsidRDefault="00FB3AB7">
      <w:pPr>
        <w:pBdr>
          <w:top w:val="nil"/>
          <w:left w:val="nil"/>
          <w:bottom w:val="nil"/>
          <w:right w:val="nil"/>
          <w:between w:val="nil"/>
        </w:pBdr>
        <w:shd w:val="clear" w:color="auto" w:fill="FFFFFF"/>
        <w:tabs>
          <w:tab w:val="left" w:pos="699"/>
        </w:tabs>
        <w:spacing w:line="360" w:lineRule="auto"/>
        <w:jc w:val="both"/>
        <w:rPr>
          <w:b/>
          <w:bCs/>
          <w:color w:val="000000"/>
          <w:sz w:val="28"/>
          <w:szCs w:val="28"/>
        </w:rPr>
      </w:pPr>
      <w:r>
        <w:rPr>
          <w:b/>
          <w:bCs/>
          <w:color w:val="000000"/>
          <w:sz w:val="24"/>
          <w:szCs w:val="24"/>
        </w:rPr>
        <w:t>2. METODOLOGIA</w:t>
      </w:r>
      <w:r>
        <w:rPr>
          <w:b/>
          <w:bCs/>
          <w:color w:val="000000"/>
          <w:sz w:val="28"/>
          <w:szCs w:val="28"/>
        </w:rPr>
        <w:t xml:space="preserve"> </w:t>
      </w:r>
    </w:p>
    <w:p w14:paraId="3650589D" w14:textId="77777777" w:rsidR="00E765D9" w:rsidRDefault="00E765D9">
      <w:pPr>
        <w:pBdr>
          <w:top w:val="nil"/>
          <w:left w:val="nil"/>
          <w:bottom w:val="nil"/>
          <w:right w:val="nil"/>
          <w:between w:val="nil"/>
        </w:pBdr>
        <w:shd w:val="clear" w:color="auto" w:fill="FFFFFF"/>
        <w:tabs>
          <w:tab w:val="left" w:pos="699"/>
        </w:tabs>
        <w:spacing w:line="360" w:lineRule="auto"/>
        <w:jc w:val="both"/>
        <w:rPr>
          <w:color w:val="000000"/>
          <w:sz w:val="24"/>
          <w:szCs w:val="24"/>
        </w:rPr>
      </w:pPr>
    </w:p>
    <w:p w14:paraId="43645F8B" w14:textId="77777777" w:rsidR="00E765D9" w:rsidRDefault="00FB3AB7">
      <w:pPr>
        <w:pBdr>
          <w:top w:val="nil"/>
          <w:left w:val="nil"/>
          <w:bottom w:val="nil"/>
          <w:right w:val="nil"/>
          <w:between w:val="nil"/>
        </w:pBdr>
        <w:shd w:val="clear" w:color="auto" w:fill="FFFFFF"/>
        <w:tabs>
          <w:tab w:val="left" w:pos="2500"/>
        </w:tabs>
        <w:spacing w:after="240" w:line="360" w:lineRule="auto"/>
        <w:ind w:firstLine="700"/>
        <w:jc w:val="both"/>
        <w:rPr>
          <w:color w:val="000000"/>
          <w:sz w:val="24"/>
          <w:szCs w:val="24"/>
          <w:highlight w:val="white"/>
        </w:rPr>
      </w:pPr>
      <w:bookmarkStart w:id="3" w:name="bookmark=id.husrazyzscvv" w:colFirst="0" w:colLast="0"/>
      <w:bookmarkEnd w:id="3"/>
      <w:r>
        <w:rPr>
          <w:color w:val="000000"/>
          <w:sz w:val="24"/>
          <w:szCs w:val="24"/>
          <w:highlight w:val="white"/>
        </w:rPr>
        <w:t xml:space="preserve">Para o desenvolvimento do trabalho foi escolhida como forma de metodologia a revisão bibliográfica com abordagem qualitativa e natureza exploratória, objetivando identificar e analisar a produção científica sobre a importância do levantamento florístico como ferramenta de subsídio para o paisagismo urbano em face da expansão e degradação ambiental urbana. Para isso, plataformas como </w:t>
      </w:r>
      <w:proofErr w:type="spellStart"/>
      <w:r>
        <w:rPr>
          <w:color w:val="000000"/>
          <w:sz w:val="24"/>
          <w:szCs w:val="24"/>
          <w:highlight w:val="white"/>
        </w:rPr>
        <w:t>Scielo</w:t>
      </w:r>
      <w:proofErr w:type="spellEnd"/>
      <w:r>
        <w:rPr>
          <w:color w:val="000000"/>
          <w:sz w:val="24"/>
          <w:szCs w:val="24"/>
          <w:highlight w:val="white"/>
        </w:rPr>
        <w:t>, CAPES e Google Acadêmico foram as principais bases para encontrar trabalhos acadêmicos publicados no período de 2020 a 2025, que discorrem sobre o assunto</w:t>
      </w:r>
      <w:r>
        <w:rPr>
          <w:sz w:val="24"/>
          <w:szCs w:val="24"/>
          <w:highlight w:val="white"/>
        </w:rPr>
        <w:t>.</w:t>
      </w:r>
      <w:r>
        <w:rPr>
          <w:color w:val="000000"/>
          <w:sz w:val="24"/>
          <w:szCs w:val="24"/>
          <w:highlight w:val="white"/>
        </w:rPr>
        <w:t xml:space="preserve"> </w:t>
      </w:r>
    </w:p>
    <w:p w14:paraId="7CB22F89" w14:textId="77777777" w:rsidR="00E765D9" w:rsidRDefault="00FB3AB7">
      <w:pPr>
        <w:pBdr>
          <w:top w:val="nil"/>
          <w:left w:val="nil"/>
          <w:bottom w:val="nil"/>
          <w:right w:val="nil"/>
          <w:between w:val="nil"/>
        </w:pBdr>
        <w:shd w:val="clear" w:color="auto" w:fill="FFFFFF"/>
        <w:tabs>
          <w:tab w:val="left" w:pos="2500"/>
        </w:tabs>
        <w:spacing w:after="240" w:line="360" w:lineRule="auto"/>
        <w:ind w:firstLine="700"/>
        <w:jc w:val="both"/>
        <w:rPr>
          <w:color w:val="000000"/>
          <w:sz w:val="24"/>
          <w:szCs w:val="24"/>
          <w:highlight w:val="white"/>
        </w:rPr>
      </w:pPr>
      <w:r>
        <w:rPr>
          <w:color w:val="000000"/>
          <w:sz w:val="24"/>
          <w:szCs w:val="24"/>
          <w:highlight w:val="white"/>
        </w:rPr>
        <w:t xml:space="preserve">"Levantamento florístico", "paisagismo urbano", "espécies nativas", "fragmentos florestais urbanos" foram as palavras-chave utilizadas para a localização dos estudos, em seguida, para a seleção dos documentos, foram estabelecidos critérios para inclusão: dissertações e trabalhos de evento em língua portuguesa, que abordassem diretamente o tema da supressão da vegetação, levantamento florístico e sua aplicação no paisagismo ou na conservação de áreas verdes urbanas, e que tivessem sido publicados no período </w:t>
      </w:r>
      <w:r>
        <w:rPr>
          <w:color w:val="000000"/>
          <w:sz w:val="24"/>
          <w:szCs w:val="24"/>
          <w:highlight w:val="white"/>
        </w:rPr>
        <w:t xml:space="preserve">de 2020 a 2025. E para exclusão: trabalhos que não possuíam acesso ao texto completo, duplicidades e aqueles que fugiam da problemática central. </w:t>
      </w:r>
    </w:p>
    <w:p w14:paraId="5AD68504" w14:textId="77777777" w:rsidR="00E765D9" w:rsidRDefault="00FB3AB7">
      <w:pPr>
        <w:pStyle w:val="Ttulo2"/>
        <w:shd w:val="clear" w:color="auto" w:fill="FFFFFF"/>
        <w:tabs>
          <w:tab w:val="left" w:pos="2500"/>
        </w:tabs>
        <w:spacing w:before="114" w:after="0"/>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lastRenderedPageBreak/>
        <w:t xml:space="preserve">Gráfico 1 – Artigos encontrados por cada </w:t>
      </w:r>
      <w:proofErr w:type="gramStart"/>
      <w:r>
        <w:rPr>
          <w:rFonts w:ascii="Times New Roman" w:eastAsia="Times New Roman" w:hAnsi="Times New Roman" w:cs="Times New Roman"/>
          <w:color w:val="000000"/>
          <w:sz w:val="22"/>
          <w:szCs w:val="22"/>
          <w:highlight w:val="white"/>
        </w:rPr>
        <w:t>palavra chave</w:t>
      </w:r>
      <w:proofErr w:type="gramEnd"/>
    </w:p>
    <w:p w14:paraId="72B9DA2B" w14:textId="77777777" w:rsidR="00E765D9" w:rsidRDefault="00FB3AB7">
      <w:pPr>
        <w:pBdr>
          <w:top w:val="nil"/>
          <w:left w:val="nil"/>
          <w:bottom w:val="nil"/>
          <w:right w:val="nil"/>
          <w:between w:val="nil"/>
        </w:pBdr>
        <w:shd w:val="clear" w:color="auto" w:fill="FFFFFF"/>
        <w:tabs>
          <w:tab w:val="left" w:pos="2500"/>
        </w:tabs>
        <w:jc w:val="center"/>
        <w:rPr>
          <w:color w:val="000000"/>
          <w:sz w:val="24"/>
          <w:szCs w:val="24"/>
          <w:highlight w:val="white"/>
        </w:rPr>
      </w:pPr>
      <w:r>
        <w:rPr>
          <w:noProof/>
        </w:rPr>
        <w:drawing>
          <wp:inline distT="0" distB="0" distL="0" distR="0" wp14:anchorId="6780D85E" wp14:editId="54F97579">
            <wp:extent cx="4210310" cy="3086658"/>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EF39D27" w14:textId="77777777" w:rsidR="00E765D9" w:rsidRDefault="00FB3AB7">
      <w:pPr>
        <w:widowControl/>
        <w:spacing w:after="160"/>
        <w:jc w:val="both"/>
      </w:pPr>
      <w:r>
        <w:t>Fonte: Autores (2025).</w:t>
      </w:r>
    </w:p>
    <w:p w14:paraId="42E0D2FC" w14:textId="77777777" w:rsidR="00E765D9" w:rsidRDefault="00E765D9">
      <w:pPr>
        <w:widowControl/>
        <w:spacing w:after="160"/>
        <w:jc w:val="both"/>
      </w:pPr>
    </w:p>
    <w:p w14:paraId="460AE404" w14:textId="77777777" w:rsidR="00E765D9" w:rsidRDefault="00FB3AB7">
      <w:pPr>
        <w:pBdr>
          <w:top w:val="nil"/>
          <w:left w:val="nil"/>
          <w:bottom w:val="nil"/>
          <w:right w:val="nil"/>
          <w:between w:val="nil"/>
        </w:pBdr>
        <w:shd w:val="clear" w:color="auto" w:fill="FFFFFF"/>
        <w:tabs>
          <w:tab w:val="left" w:pos="2500"/>
        </w:tabs>
        <w:spacing w:after="240" w:line="360" w:lineRule="auto"/>
        <w:ind w:firstLine="700"/>
        <w:jc w:val="both"/>
        <w:rPr>
          <w:color w:val="000000"/>
          <w:sz w:val="24"/>
          <w:szCs w:val="24"/>
        </w:rPr>
      </w:pPr>
      <w:r>
        <w:rPr>
          <w:color w:val="000000"/>
          <w:sz w:val="24"/>
          <w:szCs w:val="24"/>
          <w:highlight w:val="white"/>
        </w:rPr>
        <w:t>Após a aplicação das palavras chaves, foram encontrados 248 artigos, e após a aplicação dos critérios, dez artigos foram selecionados para a leitura analítica e síntese por serem considerados mais relevantes para a análise e interpretação crítica. Os materiais selecionados foram submetidos a uma leitura analítica, com o intuito de identificar convergências e divergências entre autores, sintetizar os argumentos principais e formular conclusões fundamentadas.</w:t>
      </w:r>
    </w:p>
    <w:p w14:paraId="2ADA3875" w14:textId="77777777" w:rsidR="00E765D9" w:rsidRDefault="00E765D9">
      <w:pPr>
        <w:pBdr>
          <w:top w:val="nil"/>
          <w:left w:val="nil"/>
          <w:bottom w:val="nil"/>
          <w:right w:val="nil"/>
          <w:between w:val="nil"/>
        </w:pBdr>
        <w:shd w:val="clear" w:color="auto" w:fill="FFFFFF"/>
        <w:tabs>
          <w:tab w:val="left" w:pos="2500"/>
        </w:tabs>
        <w:spacing w:after="240" w:line="360" w:lineRule="auto"/>
        <w:ind w:firstLine="700"/>
        <w:jc w:val="both"/>
        <w:rPr>
          <w:color w:val="000000"/>
          <w:sz w:val="24"/>
          <w:szCs w:val="24"/>
        </w:rPr>
      </w:pPr>
    </w:p>
    <w:p w14:paraId="10B4B387" w14:textId="77777777" w:rsidR="00E765D9" w:rsidRDefault="00FB3AB7">
      <w:pPr>
        <w:shd w:val="clear" w:color="auto" w:fill="FFFFFF"/>
        <w:tabs>
          <w:tab w:val="left" w:pos="2500"/>
        </w:tabs>
        <w:spacing w:line="360" w:lineRule="auto"/>
        <w:jc w:val="both"/>
        <w:rPr>
          <w:b/>
          <w:bCs/>
          <w:sz w:val="28"/>
          <w:szCs w:val="28"/>
        </w:rPr>
      </w:pPr>
      <w:r>
        <w:rPr>
          <w:b/>
          <w:bCs/>
          <w:sz w:val="24"/>
          <w:szCs w:val="24"/>
        </w:rPr>
        <w:t>3. RESULTADOS E DISCUSSÃO</w:t>
      </w:r>
      <w:r>
        <w:rPr>
          <w:b/>
          <w:bCs/>
          <w:sz w:val="28"/>
          <w:szCs w:val="28"/>
        </w:rPr>
        <w:t xml:space="preserve"> </w:t>
      </w:r>
    </w:p>
    <w:p w14:paraId="7F57FF68" w14:textId="77777777" w:rsidR="00E765D9" w:rsidRDefault="00E765D9">
      <w:pPr>
        <w:shd w:val="clear" w:color="auto" w:fill="FFFFFF"/>
        <w:tabs>
          <w:tab w:val="left" w:pos="2500"/>
        </w:tabs>
        <w:spacing w:line="360" w:lineRule="auto"/>
        <w:jc w:val="both"/>
        <w:rPr>
          <w:color w:val="FF0000"/>
          <w:sz w:val="24"/>
          <w:szCs w:val="24"/>
        </w:rPr>
      </w:pPr>
    </w:p>
    <w:p w14:paraId="6DEE2FEA" w14:textId="77777777" w:rsidR="00E765D9" w:rsidRDefault="00FB3AB7">
      <w:pPr>
        <w:pBdr>
          <w:top w:val="nil"/>
          <w:left w:val="nil"/>
          <w:bottom w:val="nil"/>
          <w:right w:val="nil"/>
          <w:between w:val="nil"/>
        </w:pBdr>
        <w:shd w:val="clear" w:color="auto" w:fill="FFFFFF"/>
        <w:tabs>
          <w:tab w:val="left" w:pos="2500"/>
        </w:tabs>
        <w:spacing w:line="360" w:lineRule="auto"/>
        <w:ind w:firstLine="700"/>
        <w:jc w:val="both"/>
        <w:rPr>
          <w:color w:val="000000"/>
          <w:sz w:val="24"/>
          <w:szCs w:val="24"/>
          <w:highlight w:val="white"/>
        </w:rPr>
      </w:pPr>
      <w:bookmarkStart w:id="4" w:name="bookmark=id.hv9jiq3zr0no" w:colFirst="0" w:colLast="0"/>
      <w:bookmarkEnd w:id="4"/>
      <w:r>
        <w:rPr>
          <w:color w:val="000000"/>
          <w:sz w:val="24"/>
          <w:szCs w:val="24"/>
          <w:highlight w:val="white"/>
        </w:rPr>
        <w:t>A análise dos dez artigos selecionados, todos publicados no período de 2020 a 2025, permitiu a organização dos dados e o estabelecimento de uma discussão estruturada sobre a importância do conhecimento florístico para a mitigação dos impactos da urbanização desordenada.</w:t>
      </w:r>
    </w:p>
    <w:p w14:paraId="65B11D04" w14:textId="77777777" w:rsidR="00E765D9" w:rsidRDefault="00FB3AB7">
      <w:pPr>
        <w:pStyle w:val="Ttulo2"/>
        <w:shd w:val="clear" w:color="auto" w:fill="FFFFFF"/>
        <w:tabs>
          <w:tab w:val="left" w:pos="2500"/>
        </w:tabs>
        <w:spacing w:before="114" w:after="0"/>
        <w:jc w:val="both"/>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lastRenderedPageBreak/>
        <w:t>Quadro 1 – Síntese dos artigos incluídos para a análise</w:t>
      </w:r>
    </w:p>
    <w:tbl>
      <w:tblPr>
        <w:tblStyle w:val="a"/>
        <w:tblW w:w="9071" w:type="dxa"/>
        <w:tblInd w:w="-7" w:type="dxa"/>
        <w:tblLayout w:type="fixed"/>
        <w:tblLook w:val="0400" w:firstRow="0" w:lastRow="0" w:firstColumn="0" w:lastColumn="0" w:noHBand="0" w:noVBand="1"/>
      </w:tblPr>
      <w:tblGrid>
        <w:gridCol w:w="721"/>
        <w:gridCol w:w="2248"/>
        <w:gridCol w:w="1830"/>
        <w:gridCol w:w="1940"/>
        <w:gridCol w:w="2332"/>
      </w:tblGrid>
      <w:tr w:rsidR="00E765D9" w14:paraId="0037A59A" w14:textId="77777777">
        <w:tc>
          <w:tcPr>
            <w:tcW w:w="721" w:type="dxa"/>
            <w:tcBorders>
              <w:top w:val="single" w:sz="6" w:space="0" w:color="1B1C1D"/>
              <w:left w:val="single" w:sz="6" w:space="0" w:color="1B1C1D"/>
              <w:bottom w:val="single" w:sz="6" w:space="0" w:color="1B1C1D"/>
              <w:right w:val="single" w:sz="6" w:space="0" w:color="1B1C1D"/>
            </w:tcBorders>
            <w:shd w:val="clear" w:color="auto" w:fill="EFEFEF"/>
            <w:vAlign w:val="center"/>
          </w:tcPr>
          <w:p w14:paraId="56B309C7" w14:textId="77777777" w:rsidR="00E765D9" w:rsidRDefault="00FB3AB7">
            <w:pPr>
              <w:pBdr>
                <w:top w:val="nil"/>
                <w:left w:val="nil"/>
                <w:bottom w:val="nil"/>
                <w:right w:val="nil"/>
                <w:between w:val="nil"/>
              </w:pBdr>
              <w:shd w:val="clear" w:color="auto" w:fill="FFFFFF"/>
              <w:tabs>
                <w:tab w:val="left" w:pos="2500"/>
              </w:tabs>
              <w:jc w:val="both"/>
              <w:rPr>
                <w:b/>
                <w:bCs/>
                <w:color w:val="000000"/>
              </w:rPr>
            </w:pPr>
            <w:r>
              <w:rPr>
                <w:b/>
                <w:bCs/>
                <w:color w:val="000000"/>
              </w:rPr>
              <w:t>N°</w:t>
            </w:r>
          </w:p>
        </w:tc>
        <w:tc>
          <w:tcPr>
            <w:tcW w:w="2248" w:type="dxa"/>
            <w:tcBorders>
              <w:top w:val="single" w:sz="6" w:space="0" w:color="1B1C1D"/>
              <w:left w:val="single" w:sz="6" w:space="0" w:color="1B1C1D"/>
              <w:bottom w:val="single" w:sz="6" w:space="0" w:color="1B1C1D"/>
              <w:right w:val="single" w:sz="6" w:space="0" w:color="1B1C1D"/>
            </w:tcBorders>
            <w:shd w:val="clear" w:color="auto" w:fill="EFEFEF"/>
            <w:vAlign w:val="center"/>
          </w:tcPr>
          <w:p w14:paraId="2D8B03A4" w14:textId="77777777" w:rsidR="00E765D9" w:rsidRDefault="00FB3AB7">
            <w:pPr>
              <w:pBdr>
                <w:top w:val="nil"/>
                <w:left w:val="nil"/>
                <w:bottom w:val="nil"/>
                <w:right w:val="nil"/>
                <w:between w:val="nil"/>
              </w:pBdr>
              <w:shd w:val="clear" w:color="auto" w:fill="FFFFFF"/>
              <w:tabs>
                <w:tab w:val="left" w:pos="2500"/>
              </w:tabs>
              <w:jc w:val="both"/>
              <w:rPr>
                <w:b/>
                <w:bCs/>
                <w:color w:val="000000"/>
              </w:rPr>
            </w:pPr>
            <w:r>
              <w:rPr>
                <w:b/>
                <w:bCs/>
                <w:color w:val="000000"/>
              </w:rPr>
              <w:t>Título</w:t>
            </w:r>
          </w:p>
        </w:tc>
        <w:tc>
          <w:tcPr>
            <w:tcW w:w="1830" w:type="dxa"/>
            <w:tcBorders>
              <w:top w:val="single" w:sz="6" w:space="0" w:color="1B1C1D"/>
              <w:left w:val="single" w:sz="6" w:space="0" w:color="1B1C1D"/>
              <w:bottom w:val="single" w:sz="6" w:space="0" w:color="1B1C1D"/>
              <w:right w:val="single" w:sz="6" w:space="0" w:color="1B1C1D"/>
            </w:tcBorders>
            <w:shd w:val="clear" w:color="auto" w:fill="EFEFEF"/>
            <w:vAlign w:val="center"/>
          </w:tcPr>
          <w:p w14:paraId="49177714" w14:textId="77777777" w:rsidR="00E765D9" w:rsidRDefault="00FB3AB7">
            <w:pPr>
              <w:pBdr>
                <w:top w:val="nil"/>
                <w:left w:val="nil"/>
                <w:bottom w:val="nil"/>
                <w:right w:val="nil"/>
                <w:between w:val="nil"/>
              </w:pBdr>
              <w:shd w:val="clear" w:color="auto" w:fill="FFFFFF"/>
              <w:tabs>
                <w:tab w:val="left" w:pos="2500"/>
              </w:tabs>
              <w:jc w:val="both"/>
              <w:rPr>
                <w:b/>
                <w:bCs/>
                <w:color w:val="000000"/>
              </w:rPr>
            </w:pPr>
            <w:r>
              <w:rPr>
                <w:b/>
                <w:bCs/>
                <w:color w:val="000000"/>
              </w:rPr>
              <w:t>Autor(es) e Ano</w:t>
            </w:r>
          </w:p>
        </w:tc>
        <w:tc>
          <w:tcPr>
            <w:tcW w:w="1940" w:type="dxa"/>
            <w:tcBorders>
              <w:top w:val="single" w:sz="6" w:space="0" w:color="1B1C1D"/>
              <w:left w:val="single" w:sz="6" w:space="0" w:color="1B1C1D"/>
              <w:bottom w:val="single" w:sz="6" w:space="0" w:color="1B1C1D"/>
              <w:right w:val="single" w:sz="6" w:space="0" w:color="1B1C1D"/>
            </w:tcBorders>
            <w:shd w:val="clear" w:color="auto" w:fill="EFEFEF"/>
            <w:vAlign w:val="center"/>
          </w:tcPr>
          <w:p w14:paraId="24402591" w14:textId="77777777" w:rsidR="00E765D9" w:rsidRDefault="00FB3AB7">
            <w:pPr>
              <w:pBdr>
                <w:top w:val="nil"/>
                <w:left w:val="nil"/>
                <w:bottom w:val="nil"/>
                <w:right w:val="nil"/>
                <w:between w:val="nil"/>
              </w:pBdr>
              <w:shd w:val="clear" w:color="auto" w:fill="FFFFFF"/>
              <w:tabs>
                <w:tab w:val="left" w:pos="2500"/>
              </w:tabs>
              <w:jc w:val="both"/>
              <w:rPr>
                <w:b/>
                <w:bCs/>
                <w:color w:val="000000"/>
              </w:rPr>
            </w:pPr>
            <w:r>
              <w:rPr>
                <w:b/>
                <w:bCs/>
                <w:color w:val="000000"/>
              </w:rPr>
              <w:t>Objetivo</w:t>
            </w:r>
          </w:p>
        </w:tc>
        <w:tc>
          <w:tcPr>
            <w:tcW w:w="2332" w:type="dxa"/>
            <w:tcBorders>
              <w:top w:val="single" w:sz="6" w:space="0" w:color="1B1C1D"/>
              <w:left w:val="single" w:sz="6" w:space="0" w:color="1B1C1D"/>
              <w:bottom w:val="single" w:sz="6" w:space="0" w:color="1B1C1D"/>
              <w:right w:val="single" w:sz="6" w:space="0" w:color="1B1C1D"/>
            </w:tcBorders>
            <w:shd w:val="clear" w:color="auto" w:fill="EFEFEF"/>
            <w:vAlign w:val="center"/>
          </w:tcPr>
          <w:p w14:paraId="4BEDE359" w14:textId="77777777" w:rsidR="00E765D9" w:rsidRDefault="00FB3AB7">
            <w:pPr>
              <w:pBdr>
                <w:top w:val="nil"/>
                <w:left w:val="nil"/>
                <w:bottom w:val="nil"/>
                <w:right w:val="nil"/>
                <w:between w:val="nil"/>
              </w:pBdr>
              <w:shd w:val="clear" w:color="auto" w:fill="FFFFFF"/>
              <w:tabs>
                <w:tab w:val="left" w:pos="2500"/>
              </w:tabs>
              <w:jc w:val="both"/>
              <w:rPr>
                <w:b/>
                <w:bCs/>
                <w:color w:val="000000"/>
              </w:rPr>
            </w:pPr>
            <w:r>
              <w:rPr>
                <w:b/>
                <w:bCs/>
                <w:color w:val="000000"/>
              </w:rPr>
              <w:t>Metodologia</w:t>
            </w:r>
          </w:p>
        </w:tc>
      </w:tr>
      <w:tr w:rsidR="00E765D9" w14:paraId="337A7F3B" w14:textId="77777777">
        <w:tc>
          <w:tcPr>
            <w:tcW w:w="721" w:type="dxa"/>
            <w:tcBorders>
              <w:top w:val="single" w:sz="6" w:space="0" w:color="1B1C1D"/>
              <w:left w:val="single" w:sz="6" w:space="0" w:color="1B1C1D"/>
              <w:bottom w:val="single" w:sz="6" w:space="0" w:color="1B1C1D"/>
              <w:right w:val="single" w:sz="6" w:space="0" w:color="1B1C1D"/>
            </w:tcBorders>
            <w:vAlign w:val="center"/>
          </w:tcPr>
          <w:p w14:paraId="71D8B75F"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1</w:t>
            </w:r>
          </w:p>
        </w:tc>
        <w:tc>
          <w:tcPr>
            <w:tcW w:w="2248" w:type="dxa"/>
            <w:tcBorders>
              <w:top w:val="single" w:sz="6" w:space="0" w:color="1B1C1D"/>
              <w:left w:val="single" w:sz="6" w:space="0" w:color="1B1C1D"/>
              <w:bottom w:val="single" w:sz="6" w:space="0" w:color="1B1C1D"/>
              <w:right w:val="single" w:sz="6" w:space="0" w:color="1B1C1D"/>
            </w:tcBorders>
            <w:vAlign w:val="center"/>
          </w:tcPr>
          <w:p w14:paraId="21FF9AB8"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Diagnóstico da Supressão de Vegetação Nativa... com Uso de Geotecnologias</w:t>
            </w:r>
          </w:p>
        </w:tc>
        <w:tc>
          <w:tcPr>
            <w:tcW w:w="1830" w:type="dxa"/>
            <w:tcBorders>
              <w:top w:val="single" w:sz="6" w:space="0" w:color="1B1C1D"/>
              <w:left w:val="single" w:sz="6" w:space="0" w:color="1B1C1D"/>
              <w:bottom w:val="single" w:sz="6" w:space="0" w:color="1B1C1D"/>
              <w:right w:val="single" w:sz="6" w:space="0" w:color="1B1C1D"/>
            </w:tcBorders>
            <w:vAlign w:val="center"/>
          </w:tcPr>
          <w:p w14:paraId="65DF5996"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SOUZA, L. L. (2023)</w:t>
            </w:r>
          </w:p>
        </w:tc>
        <w:tc>
          <w:tcPr>
            <w:tcW w:w="1940" w:type="dxa"/>
            <w:tcBorders>
              <w:top w:val="single" w:sz="6" w:space="0" w:color="1B1C1D"/>
              <w:left w:val="single" w:sz="6" w:space="0" w:color="1B1C1D"/>
              <w:bottom w:val="single" w:sz="6" w:space="0" w:color="1B1C1D"/>
              <w:right w:val="single" w:sz="6" w:space="0" w:color="1B1C1D"/>
            </w:tcBorders>
            <w:vAlign w:val="center"/>
          </w:tcPr>
          <w:p w14:paraId="447CBA0A"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Diagnosticar a supressão de vegetação nativa para o processo de urbanização em áreas rurais às margens de lagos artificiais.</w:t>
            </w:r>
          </w:p>
        </w:tc>
        <w:tc>
          <w:tcPr>
            <w:tcW w:w="2332" w:type="dxa"/>
            <w:tcBorders>
              <w:top w:val="single" w:sz="6" w:space="0" w:color="1B1C1D"/>
              <w:left w:val="single" w:sz="6" w:space="0" w:color="1B1C1D"/>
              <w:bottom w:val="single" w:sz="6" w:space="0" w:color="1B1C1D"/>
              <w:right w:val="single" w:sz="6" w:space="0" w:color="1B1C1D"/>
            </w:tcBorders>
            <w:vAlign w:val="center"/>
          </w:tcPr>
          <w:p w14:paraId="7FF9F6B5"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Dissertação de Mestrado, utilizando Geotecnologias.</w:t>
            </w:r>
          </w:p>
        </w:tc>
      </w:tr>
      <w:tr w:rsidR="00E765D9" w14:paraId="1862C835" w14:textId="77777777">
        <w:tc>
          <w:tcPr>
            <w:tcW w:w="721" w:type="dxa"/>
            <w:tcBorders>
              <w:top w:val="single" w:sz="6" w:space="0" w:color="1B1C1D"/>
              <w:left w:val="single" w:sz="6" w:space="0" w:color="1B1C1D"/>
              <w:bottom w:val="single" w:sz="6" w:space="0" w:color="1B1C1D"/>
              <w:right w:val="single" w:sz="6" w:space="0" w:color="1B1C1D"/>
            </w:tcBorders>
            <w:vAlign w:val="center"/>
          </w:tcPr>
          <w:p w14:paraId="7D6FCF79"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2</w:t>
            </w:r>
          </w:p>
        </w:tc>
        <w:tc>
          <w:tcPr>
            <w:tcW w:w="2248" w:type="dxa"/>
            <w:tcBorders>
              <w:top w:val="single" w:sz="6" w:space="0" w:color="1B1C1D"/>
              <w:left w:val="single" w:sz="6" w:space="0" w:color="1B1C1D"/>
              <w:bottom w:val="single" w:sz="6" w:space="0" w:color="1B1C1D"/>
              <w:right w:val="single" w:sz="6" w:space="0" w:color="1B1C1D"/>
            </w:tcBorders>
            <w:vAlign w:val="center"/>
          </w:tcPr>
          <w:p w14:paraId="45775B61"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Crescimento Urbano e Suas Implicações para o Tempo e Clima da Região Metropolitana de Belém</w:t>
            </w:r>
          </w:p>
        </w:tc>
        <w:tc>
          <w:tcPr>
            <w:tcW w:w="1830" w:type="dxa"/>
            <w:tcBorders>
              <w:top w:val="single" w:sz="6" w:space="0" w:color="1B1C1D"/>
              <w:left w:val="single" w:sz="6" w:space="0" w:color="1B1C1D"/>
              <w:bottom w:val="single" w:sz="6" w:space="0" w:color="1B1C1D"/>
              <w:right w:val="single" w:sz="6" w:space="0" w:color="1B1C1D"/>
            </w:tcBorders>
            <w:vAlign w:val="center"/>
          </w:tcPr>
          <w:p w14:paraId="0EF96CFC"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MORAES, B. C.; SODRÉ, G. R. C.; CARDOSO, A. C. D.; SILVA JÚNIOR, A. R. (2022)</w:t>
            </w:r>
          </w:p>
        </w:tc>
        <w:tc>
          <w:tcPr>
            <w:tcW w:w="1940" w:type="dxa"/>
            <w:tcBorders>
              <w:top w:val="single" w:sz="6" w:space="0" w:color="1B1C1D"/>
              <w:left w:val="single" w:sz="6" w:space="0" w:color="1B1C1D"/>
              <w:bottom w:val="single" w:sz="6" w:space="0" w:color="1B1C1D"/>
              <w:right w:val="single" w:sz="6" w:space="0" w:color="1B1C1D"/>
            </w:tcBorders>
            <w:vAlign w:val="center"/>
          </w:tcPr>
          <w:p w14:paraId="11D6C3BC"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Analisar o crescimento urbano e suas implicações para o tempo e o clima da Região Metropolitana de Belém.</w:t>
            </w:r>
          </w:p>
        </w:tc>
        <w:tc>
          <w:tcPr>
            <w:tcW w:w="2332" w:type="dxa"/>
            <w:tcBorders>
              <w:top w:val="single" w:sz="6" w:space="0" w:color="1B1C1D"/>
              <w:left w:val="single" w:sz="6" w:space="0" w:color="1B1C1D"/>
              <w:bottom w:val="single" w:sz="6" w:space="0" w:color="1B1C1D"/>
              <w:right w:val="single" w:sz="6" w:space="0" w:color="1B1C1D"/>
            </w:tcBorders>
            <w:vAlign w:val="center"/>
          </w:tcPr>
          <w:p w14:paraId="771FC202"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Análise de clima urbano, sensoriamento remoto (Artigo em Revista).</w:t>
            </w:r>
          </w:p>
        </w:tc>
      </w:tr>
      <w:tr w:rsidR="00E765D9" w14:paraId="7D20981C" w14:textId="77777777">
        <w:tc>
          <w:tcPr>
            <w:tcW w:w="721" w:type="dxa"/>
            <w:tcBorders>
              <w:top w:val="single" w:sz="6" w:space="0" w:color="1B1C1D"/>
              <w:left w:val="single" w:sz="6" w:space="0" w:color="1B1C1D"/>
              <w:bottom w:val="single" w:sz="6" w:space="0" w:color="1B1C1D"/>
              <w:right w:val="single" w:sz="6" w:space="0" w:color="1B1C1D"/>
            </w:tcBorders>
            <w:vAlign w:val="center"/>
          </w:tcPr>
          <w:p w14:paraId="20A747F0"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3</w:t>
            </w:r>
          </w:p>
        </w:tc>
        <w:tc>
          <w:tcPr>
            <w:tcW w:w="2248" w:type="dxa"/>
            <w:tcBorders>
              <w:top w:val="single" w:sz="6" w:space="0" w:color="1B1C1D"/>
              <w:left w:val="single" w:sz="6" w:space="0" w:color="1B1C1D"/>
              <w:bottom w:val="single" w:sz="6" w:space="0" w:color="1B1C1D"/>
              <w:right w:val="single" w:sz="6" w:space="0" w:color="1B1C1D"/>
            </w:tcBorders>
            <w:vAlign w:val="center"/>
          </w:tcPr>
          <w:p w14:paraId="4C7F7BE2"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Florística e estrutura da floresta de terra firme... como instrumento de gestão ambiental...</w:t>
            </w:r>
          </w:p>
        </w:tc>
        <w:tc>
          <w:tcPr>
            <w:tcW w:w="1830" w:type="dxa"/>
            <w:tcBorders>
              <w:top w:val="single" w:sz="6" w:space="0" w:color="1B1C1D"/>
              <w:left w:val="single" w:sz="6" w:space="0" w:color="1B1C1D"/>
              <w:bottom w:val="single" w:sz="6" w:space="0" w:color="1B1C1D"/>
              <w:right w:val="single" w:sz="6" w:space="0" w:color="1B1C1D"/>
            </w:tcBorders>
            <w:vAlign w:val="center"/>
          </w:tcPr>
          <w:p w14:paraId="51C061B2"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FERREIRA, L. V.; MAIA, A. P. M.; SARMENTO, P. S. M.; JARDIM, M. A. G. (2023)</w:t>
            </w:r>
          </w:p>
        </w:tc>
        <w:tc>
          <w:tcPr>
            <w:tcW w:w="1940" w:type="dxa"/>
            <w:tcBorders>
              <w:top w:val="single" w:sz="6" w:space="0" w:color="1B1C1D"/>
              <w:left w:val="single" w:sz="6" w:space="0" w:color="1B1C1D"/>
              <w:bottom w:val="single" w:sz="6" w:space="0" w:color="1B1C1D"/>
              <w:right w:val="single" w:sz="6" w:space="0" w:color="1B1C1D"/>
            </w:tcBorders>
            <w:vAlign w:val="center"/>
          </w:tcPr>
          <w:p w14:paraId="5C70C646"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Analisar a florística e estrutura da floresta para subsidiar a gestão ambiental do Parque Estadual do Utinga.</w:t>
            </w:r>
          </w:p>
        </w:tc>
        <w:tc>
          <w:tcPr>
            <w:tcW w:w="2332" w:type="dxa"/>
            <w:tcBorders>
              <w:top w:val="single" w:sz="6" w:space="0" w:color="1B1C1D"/>
              <w:left w:val="single" w:sz="6" w:space="0" w:color="1B1C1D"/>
              <w:bottom w:val="single" w:sz="6" w:space="0" w:color="1B1C1D"/>
              <w:right w:val="single" w:sz="6" w:space="0" w:color="1B1C1D"/>
            </w:tcBorders>
            <w:vAlign w:val="center"/>
          </w:tcPr>
          <w:p w14:paraId="6D7358BF"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 xml:space="preserve">Levantamento florístico e </w:t>
            </w:r>
            <w:proofErr w:type="spellStart"/>
            <w:r>
              <w:rPr>
                <w:color w:val="000000"/>
              </w:rPr>
              <w:t>fitossociológico</w:t>
            </w:r>
            <w:proofErr w:type="spellEnd"/>
            <w:r>
              <w:rPr>
                <w:color w:val="000000"/>
              </w:rPr>
              <w:t>.</w:t>
            </w:r>
          </w:p>
        </w:tc>
      </w:tr>
      <w:tr w:rsidR="00E765D9" w14:paraId="699E2441" w14:textId="77777777">
        <w:tc>
          <w:tcPr>
            <w:tcW w:w="721" w:type="dxa"/>
            <w:tcBorders>
              <w:top w:val="single" w:sz="6" w:space="0" w:color="1B1C1D"/>
              <w:left w:val="single" w:sz="6" w:space="0" w:color="1B1C1D"/>
              <w:bottom w:val="single" w:sz="6" w:space="0" w:color="1B1C1D"/>
              <w:right w:val="single" w:sz="6" w:space="0" w:color="1B1C1D"/>
            </w:tcBorders>
            <w:vAlign w:val="center"/>
          </w:tcPr>
          <w:p w14:paraId="66786CC5"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4</w:t>
            </w:r>
          </w:p>
        </w:tc>
        <w:tc>
          <w:tcPr>
            <w:tcW w:w="2248" w:type="dxa"/>
            <w:tcBorders>
              <w:top w:val="single" w:sz="6" w:space="0" w:color="1B1C1D"/>
              <w:left w:val="single" w:sz="6" w:space="0" w:color="1B1C1D"/>
              <w:bottom w:val="single" w:sz="6" w:space="0" w:color="1B1C1D"/>
              <w:right w:val="single" w:sz="6" w:space="0" w:color="1B1C1D"/>
            </w:tcBorders>
            <w:vAlign w:val="center"/>
          </w:tcPr>
          <w:p w14:paraId="34F1B27C"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Supressão da Cobertura Vegetal como Consequência do Desenvolvimento Urbano</w:t>
            </w:r>
          </w:p>
        </w:tc>
        <w:tc>
          <w:tcPr>
            <w:tcW w:w="1830" w:type="dxa"/>
            <w:tcBorders>
              <w:top w:val="single" w:sz="6" w:space="0" w:color="1B1C1D"/>
              <w:left w:val="single" w:sz="6" w:space="0" w:color="1B1C1D"/>
              <w:bottom w:val="single" w:sz="6" w:space="0" w:color="1B1C1D"/>
              <w:right w:val="single" w:sz="6" w:space="0" w:color="1B1C1D"/>
            </w:tcBorders>
            <w:vAlign w:val="center"/>
          </w:tcPr>
          <w:p w14:paraId="37590E9F"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LOPES, E. S.; HORA, K. E. R.; RORIZ, J. W. S.; HARBICH, L. A. (2021)</w:t>
            </w:r>
          </w:p>
        </w:tc>
        <w:tc>
          <w:tcPr>
            <w:tcW w:w="1940" w:type="dxa"/>
            <w:tcBorders>
              <w:top w:val="single" w:sz="6" w:space="0" w:color="1B1C1D"/>
              <w:left w:val="single" w:sz="6" w:space="0" w:color="1B1C1D"/>
              <w:bottom w:val="single" w:sz="6" w:space="0" w:color="1B1C1D"/>
              <w:right w:val="single" w:sz="6" w:space="0" w:color="1B1C1D"/>
            </w:tcBorders>
            <w:vAlign w:val="center"/>
          </w:tcPr>
          <w:p w14:paraId="6E92BFDA"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Discutir a degradação ambiental e a diminuição da cobertura vegetal associada às formas de uso e ocupação do espaço.</w:t>
            </w:r>
          </w:p>
        </w:tc>
        <w:tc>
          <w:tcPr>
            <w:tcW w:w="2332" w:type="dxa"/>
            <w:tcBorders>
              <w:top w:val="single" w:sz="6" w:space="0" w:color="1B1C1D"/>
              <w:left w:val="single" w:sz="6" w:space="0" w:color="1B1C1D"/>
              <w:bottom w:val="single" w:sz="6" w:space="0" w:color="1B1C1D"/>
              <w:right w:val="single" w:sz="6" w:space="0" w:color="1B1C1D"/>
            </w:tcBorders>
            <w:vAlign w:val="center"/>
          </w:tcPr>
          <w:p w14:paraId="0ED70316"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Artigo de evento (Revisão teórica/Discussão do impacto do desenvolvimento urbano).</w:t>
            </w:r>
          </w:p>
        </w:tc>
      </w:tr>
      <w:tr w:rsidR="00E765D9" w14:paraId="35132697" w14:textId="77777777">
        <w:tc>
          <w:tcPr>
            <w:tcW w:w="721" w:type="dxa"/>
            <w:tcBorders>
              <w:top w:val="single" w:sz="6" w:space="0" w:color="1B1C1D"/>
              <w:left w:val="single" w:sz="6" w:space="0" w:color="1B1C1D"/>
              <w:bottom w:val="single" w:sz="6" w:space="0" w:color="1B1C1D"/>
              <w:right w:val="single" w:sz="6" w:space="0" w:color="1B1C1D"/>
            </w:tcBorders>
            <w:vAlign w:val="center"/>
          </w:tcPr>
          <w:p w14:paraId="72E1B378"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5</w:t>
            </w:r>
          </w:p>
        </w:tc>
        <w:tc>
          <w:tcPr>
            <w:tcW w:w="2248" w:type="dxa"/>
            <w:tcBorders>
              <w:top w:val="single" w:sz="6" w:space="0" w:color="1B1C1D"/>
              <w:left w:val="single" w:sz="6" w:space="0" w:color="1B1C1D"/>
              <w:bottom w:val="single" w:sz="6" w:space="0" w:color="1B1C1D"/>
              <w:right w:val="single" w:sz="6" w:space="0" w:color="1B1C1D"/>
            </w:tcBorders>
            <w:vAlign w:val="center"/>
          </w:tcPr>
          <w:p w14:paraId="57AEE4F9"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Alterações na Cobertura do Solo em Teresina, Piauí, Brasil</w:t>
            </w:r>
          </w:p>
        </w:tc>
        <w:tc>
          <w:tcPr>
            <w:tcW w:w="1830" w:type="dxa"/>
            <w:tcBorders>
              <w:top w:val="single" w:sz="6" w:space="0" w:color="1B1C1D"/>
              <w:left w:val="single" w:sz="6" w:space="0" w:color="1B1C1D"/>
              <w:bottom w:val="single" w:sz="6" w:space="0" w:color="1B1C1D"/>
              <w:right w:val="single" w:sz="6" w:space="0" w:color="1B1C1D"/>
            </w:tcBorders>
            <w:vAlign w:val="center"/>
          </w:tcPr>
          <w:p w14:paraId="6B931153"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LIMA, S. M. S. A.; LOPES, W. G. R.; FAÇANHA, A. C. (2021)</w:t>
            </w:r>
          </w:p>
        </w:tc>
        <w:tc>
          <w:tcPr>
            <w:tcW w:w="1940" w:type="dxa"/>
            <w:tcBorders>
              <w:top w:val="single" w:sz="6" w:space="0" w:color="1B1C1D"/>
              <w:left w:val="single" w:sz="6" w:space="0" w:color="1B1C1D"/>
              <w:bottom w:val="single" w:sz="6" w:space="0" w:color="1B1C1D"/>
              <w:right w:val="single" w:sz="6" w:space="0" w:color="1B1C1D"/>
            </w:tcBorders>
            <w:vAlign w:val="center"/>
          </w:tcPr>
          <w:p w14:paraId="040C9A70"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Analisar a expansão urbana e as mudanças na cobertura do solo de Teresina (2000, 2010 e 2015).</w:t>
            </w:r>
          </w:p>
        </w:tc>
        <w:tc>
          <w:tcPr>
            <w:tcW w:w="2332" w:type="dxa"/>
            <w:tcBorders>
              <w:top w:val="single" w:sz="6" w:space="0" w:color="1B1C1D"/>
              <w:left w:val="single" w:sz="6" w:space="0" w:color="1B1C1D"/>
              <w:bottom w:val="single" w:sz="6" w:space="0" w:color="1B1C1D"/>
              <w:right w:val="single" w:sz="6" w:space="0" w:color="1B1C1D"/>
            </w:tcBorders>
            <w:vAlign w:val="center"/>
          </w:tcPr>
          <w:p w14:paraId="728D62C5"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 xml:space="preserve">Interpretação de imagens de satélite </w:t>
            </w:r>
            <w:proofErr w:type="spellStart"/>
            <w:r>
              <w:rPr>
                <w:color w:val="000000"/>
              </w:rPr>
              <w:t>Landsat</w:t>
            </w:r>
            <w:proofErr w:type="spellEnd"/>
            <w:r>
              <w:rPr>
                <w:color w:val="000000"/>
              </w:rPr>
              <w:t xml:space="preserve"> (Sensoriamento Remoto).</w:t>
            </w:r>
          </w:p>
        </w:tc>
      </w:tr>
      <w:tr w:rsidR="00E765D9" w14:paraId="3307065A" w14:textId="77777777">
        <w:tc>
          <w:tcPr>
            <w:tcW w:w="721" w:type="dxa"/>
            <w:tcBorders>
              <w:top w:val="single" w:sz="6" w:space="0" w:color="1B1C1D"/>
              <w:left w:val="single" w:sz="6" w:space="0" w:color="1B1C1D"/>
              <w:bottom w:val="single" w:sz="6" w:space="0" w:color="1B1C1D"/>
              <w:right w:val="single" w:sz="6" w:space="0" w:color="1B1C1D"/>
            </w:tcBorders>
            <w:vAlign w:val="center"/>
          </w:tcPr>
          <w:p w14:paraId="3ABC2E9F"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lastRenderedPageBreak/>
              <w:t>6</w:t>
            </w:r>
          </w:p>
        </w:tc>
        <w:tc>
          <w:tcPr>
            <w:tcW w:w="2248" w:type="dxa"/>
            <w:tcBorders>
              <w:top w:val="single" w:sz="6" w:space="0" w:color="1B1C1D"/>
              <w:left w:val="single" w:sz="6" w:space="0" w:color="1B1C1D"/>
              <w:bottom w:val="single" w:sz="6" w:space="0" w:color="1B1C1D"/>
              <w:right w:val="single" w:sz="6" w:space="0" w:color="1B1C1D"/>
            </w:tcBorders>
            <w:vAlign w:val="center"/>
          </w:tcPr>
          <w:p w14:paraId="60555357"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Atributos físicos do solo de florestas urbanas como indicadores de degradação</w:t>
            </w:r>
          </w:p>
        </w:tc>
        <w:tc>
          <w:tcPr>
            <w:tcW w:w="1830" w:type="dxa"/>
            <w:tcBorders>
              <w:top w:val="single" w:sz="6" w:space="0" w:color="1B1C1D"/>
              <w:left w:val="single" w:sz="6" w:space="0" w:color="1B1C1D"/>
              <w:bottom w:val="single" w:sz="6" w:space="0" w:color="1B1C1D"/>
              <w:right w:val="single" w:sz="6" w:space="0" w:color="1B1C1D"/>
            </w:tcBorders>
            <w:vAlign w:val="center"/>
          </w:tcPr>
          <w:p w14:paraId="446B18AE"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ROCHA, G. M.; GARCIA, J. M.; SILVA, A. L.; LONGO, R. M. (2020)</w:t>
            </w:r>
          </w:p>
        </w:tc>
        <w:tc>
          <w:tcPr>
            <w:tcW w:w="1940" w:type="dxa"/>
            <w:tcBorders>
              <w:top w:val="single" w:sz="6" w:space="0" w:color="1B1C1D"/>
              <w:left w:val="single" w:sz="6" w:space="0" w:color="1B1C1D"/>
              <w:bottom w:val="single" w:sz="6" w:space="0" w:color="1B1C1D"/>
              <w:right w:val="single" w:sz="6" w:space="0" w:color="1B1C1D"/>
            </w:tcBorders>
            <w:vAlign w:val="center"/>
          </w:tcPr>
          <w:p w14:paraId="5B9EB083"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Analisar a degradação física do solo nas áreas de borda de fragmentos florestais urbanos.</w:t>
            </w:r>
          </w:p>
        </w:tc>
        <w:tc>
          <w:tcPr>
            <w:tcW w:w="2332" w:type="dxa"/>
            <w:tcBorders>
              <w:top w:val="single" w:sz="6" w:space="0" w:color="1B1C1D"/>
              <w:left w:val="single" w:sz="6" w:space="0" w:color="1B1C1D"/>
              <w:bottom w:val="single" w:sz="6" w:space="0" w:color="1B1C1D"/>
              <w:right w:val="single" w:sz="6" w:space="0" w:color="1B1C1D"/>
            </w:tcBorders>
            <w:vAlign w:val="center"/>
          </w:tcPr>
          <w:p w14:paraId="71E6819B"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Pesquisa de campo e laboratorial.</w:t>
            </w:r>
          </w:p>
        </w:tc>
      </w:tr>
      <w:tr w:rsidR="00E765D9" w14:paraId="7CEA667A" w14:textId="77777777">
        <w:tc>
          <w:tcPr>
            <w:tcW w:w="721" w:type="dxa"/>
            <w:tcBorders>
              <w:top w:val="single" w:sz="6" w:space="0" w:color="1B1C1D"/>
              <w:left w:val="single" w:sz="6" w:space="0" w:color="1B1C1D"/>
              <w:bottom w:val="single" w:sz="6" w:space="0" w:color="1B1C1D"/>
              <w:right w:val="single" w:sz="6" w:space="0" w:color="1B1C1D"/>
            </w:tcBorders>
            <w:vAlign w:val="center"/>
          </w:tcPr>
          <w:p w14:paraId="2F8B8C07"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7</w:t>
            </w:r>
          </w:p>
        </w:tc>
        <w:tc>
          <w:tcPr>
            <w:tcW w:w="2248" w:type="dxa"/>
            <w:tcBorders>
              <w:top w:val="single" w:sz="6" w:space="0" w:color="1B1C1D"/>
              <w:left w:val="single" w:sz="6" w:space="0" w:color="1B1C1D"/>
              <w:bottom w:val="single" w:sz="6" w:space="0" w:color="1B1C1D"/>
              <w:right w:val="single" w:sz="6" w:space="0" w:color="1B1C1D"/>
            </w:tcBorders>
            <w:vAlign w:val="center"/>
          </w:tcPr>
          <w:p w14:paraId="1787C083"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Levantamento florístico em um fragmento para criação de uma unidade de conservação</w:t>
            </w:r>
          </w:p>
        </w:tc>
        <w:tc>
          <w:tcPr>
            <w:tcW w:w="1830" w:type="dxa"/>
            <w:tcBorders>
              <w:top w:val="single" w:sz="6" w:space="0" w:color="1B1C1D"/>
              <w:left w:val="single" w:sz="6" w:space="0" w:color="1B1C1D"/>
              <w:bottom w:val="single" w:sz="6" w:space="0" w:color="1B1C1D"/>
              <w:right w:val="single" w:sz="6" w:space="0" w:color="1B1C1D"/>
            </w:tcBorders>
            <w:vAlign w:val="center"/>
          </w:tcPr>
          <w:p w14:paraId="4DF11E82"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PADILHA, R. C.; OLIVEIRA JÚNIOR, V. D.; BISPO, A. F. P. (2022)</w:t>
            </w:r>
          </w:p>
        </w:tc>
        <w:tc>
          <w:tcPr>
            <w:tcW w:w="1940" w:type="dxa"/>
            <w:tcBorders>
              <w:top w:val="single" w:sz="6" w:space="0" w:color="1B1C1D"/>
              <w:left w:val="single" w:sz="6" w:space="0" w:color="1B1C1D"/>
              <w:bottom w:val="single" w:sz="6" w:space="0" w:color="1B1C1D"/>
              <w:right w:val="single" w:sz="6" w:space="0" w:color="1B1C1D"/>
            </w:tcBorders>
            <w:vAlign w:val="center"/>
          </w:tcPr>
          <w:p w14:paraId="362C2E8E"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Realizar o levantamento florístico para destacar a importância da criação de uma UC de Proteção Integral.</w:t>
            </w:r>
          </w:p>
        </w:tc>
        <w:tc>
          <w:tcPr>
            <w:tcW w:w="2332" w:type="dxa"/>
            <w:tcBorders>
              <w:top w:val="single" w:sz="6" w:space="0" w:color="1B1C1D"/>
              <w:left w:val="single" w:sz="6" w:space="0" w:color="1B1C1D"/>
              <w:bottom w:val="single" w:sz="6" w:space="0" w:color="1B1C1D"/>
              <w:right w:val="single" w:sz="6" w:space="0" w:color="1B1C1D"/>
            </w:tcBorders>
            <w:vAlign w:val="center"/>
          </w:tcPr>
          <w:p w14:paraId="5802C272"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Levantamento e identificação de espécies.</w:t>
            </w:r>
          </w:p>
        </w:tc>
      </w:tr>
      <w:tr w:rsidR="00E765D9" w14:paraId="0BA23140" w14:textId="77777777">
        <w:tc>
          <w:tcPr>
            <w:tcW w:w="721" w:type="dxa"/>
            <w:tcBorders>
              <w:top w:val="single" w:sz="6" w:space="0" w:color="1B1C1D"/>
              <w:left w:val="single" w:sz="6" w:space="0" w:color="1B1C1D"/>
              <w:bottom w:val="single" w:sz="6" w:space="0" w:color="1B1C1D"/>
              <w:right w:val="single" w:sz="6" w:space="0" w:color="1B1C1D"/>
            </w:tcBorders>
            <w:vAlign w:val="center"/>
          </w:tcPr>
          <w:p w14:paraId="476A5912"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8</w:t>
            </w:r>
          </w:p>
        </w:tc>
        <w:tc>
          <w:tcPr>
            <w:tcW w:w="2248" w:type="dxa"/>
            <w:tcBorders>
              <w:top w:val="single" w:sz="6" w:space="0" w:color="1B1C1D"/>
              <w:left w:val="single" w:sz="6" w:space="0" w:color="1B1C1D"/>
              <w:bottom w:val="single" w:sz="6" w:space="0" w:color="1B1C1D"/>
              <w:right w:val="single" w:sz="6" w:space="0" w:color="1B1C1D"/>
            </w:tcBorders>
            <w:vAlign w:val="center"/>
          </w:tcPr>
          <w:p w14:paraId="55E7E007"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Entender a natureza para projetar: a Paleta Vegetal do Projeto Paisagístico do Parque Capibaribe</w:t>
            </w:r>
          </w:p>
        </w:tc>
        <w:tc>
          <w:tcPr>
            <w:tcW w:w="1830" w:type="dxa"/>
            <w:tcBorders>
              <w:top w:val="single" w:sz="6" w:space="0" w:color="1B1C1D"/>
              <w:left w:val="single" w:sz="6" w:space="0" w:color="1B1C1D"/>
              <w:bottom w:val="single" w:sz="6" w:space="0" w:color="1B1C1D"/>
              <w:right w:val="single" w:sz="6" w:space="0" w:color="1B1C1D"/>
            </w:tcBorders>
            <w:vAlign w:val="center"/>
          </w:tcPr>
          <w:p w14:paraId="3B8A5A3D"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SILVA, J. M.; MENESES, A. R. S.; MOTA, M. C. (2021)</w:t>
            </w:r>
          </w:p>
        </w:tc>
        <w:tc>
          <w:tcPr>
            <w:tcW w:w="1940" w:type="dxa"/>
            <w:tcBorders>
              <w:top w:val="single" w:sz="6" w:space="0" w:color="1B1C1D"/>
              <w:left w:val="single" w:sz="6" w:space="0" w:color="1B1C1D"/>
              <w:bottom w:val="single" w:sz="6" w:space="0" w:color="1B1C1D"/>
              <w:right w:val="single" w:sz="6" w:space="0" w:color="1B1C1D"/>
            </w:tcBorders>
            <w:vAlign w:val="center"/>
          </w:tcPr>
          <w:p w14:paraId="45B4AD01"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Discutir a seleção de espécies vegetais nativas para a Paleta Vegetal do Projeto Paisagístico do Parque Capibaribe.</w:t>
            </w:r>
          </w:p>
        </w:tc>
        <w:tc>
          <w:tcPr>
            <w:tcW w:w="2332" w:type="dxa"/>
            <w:tcBorders>
              <w:top w:val="single" w:sz="6" w:space="0" w:color="1B1C1D"/>
              <w:left w:val="single" w:sz="6" w:space="0" w:color="1B1C1D"/>
              <w:bottom w:val="single" w:sz="6" w:space="0" w:color="1B1C1D"/>
              <w:right w:val="single" w:sz="6" w:space="0" w:color="1B1C1D"/>
            </w:tcBorders>
            <w:vAlign w:val="center"/>
          </w:tcPr>
          <w:p w14:paraId="3F5DC6D8"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Análise teórica e metodológica sobre projeto paisagístico.</w:t>
            </w:r>
          </w:p>
        </w:tc>
      </w:tr>
      <w:tr w:rsidR="00E765D9" w14:paraId="1AA98C84" w14:textId="77777777">
        <w:tc>
          <w:tcPr>
            <w:tcW w:w="721" w:type="dxa"/>
            <w:tcBorders>
              <w:top w:val="single" w:sz="6" w:space="0" w:color="1B1C1D"/>
              <w:left w:val="single" w:sz="6" w:space="0" w:color="1B1C1D"/>
              <w:bottom w:val="single" w:sz="6" w:space="0" w:color="1B1C1D"/>
              <w:right w:val="single" w:sz="6" w:space="0" w:color="1B1C1D"/>
            </w:tcBorders>
            <w:vAlign w:val="center"/>
          </w:tcPr>
          <w:p w14:paraId="6848237D"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9</w:t>
            </w:r>
          </w:p>
        </w:tc>
        <w:tc>
          <w:tcPr>
            <w:tcW w:w="2248" w:type="dxa"/>
            <w:tcBorders>
              <w:top w:val="single" w:sz="6" w:space="0" w:color="1B1C1D"/>
              <w:left w:val="single" w:sz="6" w:space="0" w:color="1B1C1D"/>
              <w:bottom w:val="single" w:sz="6" w:space="0" w:color="1B1C1D"/>
              <w:right w:val="single" w:sz="6" w:space="0" w:color="1B1C1D"/>
            </w:tcBorders>
            <w:vAlign w:val="center"/>
          </w:tcPr>
          <w:p w14:paraId="328657F0"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Florística em um fragmento urbano (Unidade de Conservação), Sítio Santa Eulália, São Luís, Maranhão</w:t>
            </w:r>
          </w:p>
        </w:tc>
        <w:tc>
          <w:tcPr>
            <w:tcW w:w="1830" w:type="dxa"/>
            <w:tcBorders>
              <w:top w:val="single" w:sz="6" w:space="0" w:color="1B1C1D"/>
              <w:left w:val="single" w:sz="6" w:space="0" w:color="1B1C1D"/>
              <w:bottom w:val="single" w:sz="6" w:space="0" w:color="1B1C1D"/>
              <w:right w:val="single" w:sz="6" w:space="0" w:color="1B1C1D"/>
            </w:tcBorders>
            <w:vAlign w:val="center"/>
          </w:tcPr>
          <w:p w14:paraId="66E870BF"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SILVA, E. C. G.; SANTOS, C. R.; AROUCHE, M. M. B.; ALMEIDA JR., E. B. (2021)</w:t>
            </w:r>
          </w:p>
        </w:tc>
        <w:tc>
          <w:tcPr>
            <w:tcW w:w="1940" w:type="dxa"/>
            <w:tcBorders>
              <w:top w:val="single" w:sz="6" w:space="0" w:color="1B1C1D"/>
              <w:left w:val="single" w:sz="6" w:space="0" w:color="1B1C1D"/>
              <w:bottom w:val="single" w:sz="6" w:space="0" w:color="1B1C1D"/>
              <w:right w:val="single" w:sz="6" w:space="0" w:color="1B1C1D"/>
            </w:tcBorders>
            <w:vAlign w:val="center"/>
          </w:tcPr>
          <w:p w14:paraId="7E3A3210"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Realizar o levantamento florístico de um fragmento florestal urbano.</w:t>
            </w:r>
          </w:p>
        </w:tc>
        <w:tc>
          <w:tcPr>
            <w:tcW w:w="2332" w:type="dxa"/>
            <w:tcBorders>
              <w:top w:val="single" w:sz="6" w:space="0" w:color="1B1C1D"/>
              <w:left w:val="single" w:sz="6" w:space="0" w:color="1B1C1D"/>
              <w:bottom w:val="single" w:sz="6" w:space="0" w:color="1B1C1D"/>
              <w:right w:val="single" w:sz="6" w:space="0" w:color="1B1C1D"/>
            </w:tcBorders>
            <w:vAlign w:val="center"/>
          </w:tcPr>
          <w:p w14:paraId="199F987C"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Coletas de campo e identificação de espécies.</w:t>
            </w:r>
          </w:p>
        </w:tc>
      </w:tr>
      <w:tr w:rsidR="00E765D9" w14:paraId="7CAFDE3E" w14:textId="77777777">
        <w:tc>
          <w:tcPr>
            <w:tcW w:w="721" w:type="dxa"/>
            <w:tcBorders>
              <w:top w:val="single" w:sz="6" w:space="0" w:color="1B1C1D"/>
              <w:left w:val="single" w:sz="6" w:space="0" w:color="1B1C1D"/>
              <w:bottom w:val="single" w:sz="6" w:space="0" w:color="1B1C1D"/>
              <w:right w:val="single" w:sz="6" w:space="0" w:color="1B1C1D"/>
            </w:tcBorders>
            <w:vAlign w:val="center"/>
          </w:tcPr>
          <w:p w14:paraId="758051A8"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10</w:t>
            </w:r>
          </w:p>
        </w:tc>
        <w:tc>
          <w:tcPr>
            <w:tcW w:w="2248" w:type="dxa"/>
            <w:tcBorders>
              <w:top w:val="single" w:sz="6" w:space="0" w:color="1B1C1D"/>
              <w:left w:val="single" w:sz="6" w:space="0" w:color="1B1C1D"/>
              <w:bottom w:val="single" w:sz="6" w:space="0" w:color="1B1C1D"/>
              <w:right w:val="single" w:sz="6" w:space="0" w:color="1B1C1D"/>
            </w:tcBorders>
            <w:vAlign w:val="center"/>
          </w:tcPr>
          <w:p w14:paraId="56C99297"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Supressão e fragilidade de remanescentes florestais em uma Unidade de Conservação</w:t>
            </w:r>
          </w:p>
        </w:tc>
        <w:tc>
          <w:tcPr>
            <w:tcW w:w="1830" w:type="dxa"/>
            <w:tcBorders>
              <w:top w:val="single" w:sz="6" w:space="0" w:color="1B1C1D"/>
              <w:left w:val="single" w:sz="6" w:space="0" w:color="1B1C1D"/>
              <w:bottom w:val="single" w:sz="6" w:space="0" w:color="1B1C1D"/>
              <w:right w:val="single" w:sz="6" w:space="0" w:color="1B1C1D"/>
            </w:tcBorders>
            <w:vAlign w:val="center"/>
          </w:tcPr>
          <w:p w14:paraId="0E098EBD"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LOPES, R. V. da R.; SILVA, M. D.; ALMEIDA, N. V.; FERREIRA, G. R. D. (2022)</w:t>
            </w:r>
          </w:p>
        </w:tc>
        <w:tc>
          <w:tcPr>
            <w:tcW w:w="1940" w:type="dxa"/>
            <w:tcBorders>
              <w:top w:val="single" w:sz="6" w:space="0" w:color="1B1C1D"/>
              <w:left w:val="single" w:sz="6" w:space="0" w:color="1B1C1D"/>
              <w:bottom w:val="single" w:sz="6" w:space="0" w:color="1B1C1D"/>
              <w:right w:val="single" w:sz="6" w:space="0" w:color="1B1C1D"/>
            </w:tcBorders>
            <w:vAlign w:val="center"/>
          </w:tcPr>
          <w:p w14:paraId="1FB5A102"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Avaliar a dinâmica espaço-temporal da vegetação remanescente em uma Área de Proteção Ambiental (APA), monitorando a fragilidade ambiental.</w:t>
            </w:r>
          </w:p>
        </w:tc>
        <w:tc>
          <w:tcPr>
            <w:tcW w:w="2332" w:type="dxa"/>
            <w:tcBorders>
              <w:top w:val="single" w:sz="6" w:space="0" w:color="1B1C1D"/>
              <w:left w:val="single" w:sz="6" w:space="0" w:color="1B1C1D"/>
              <w:bottom w:val="single" w:sz="6" w:space="0" w:color="1B1C1D"/>
              <w:right w:val="single" w:sz="6" w:space="0" w:color="1B1C1D"/>
            </w:tcBorders>
            <w:vAlign w:val="center"/>
          </w:tcPr>
          <w:p w14:paraId="15EE93FC" w14:textId="77777777" w:rsidR="00E765D9" w:rsidRDefault="00FB3AB7">
            <w:pPr>
              <w:pBdr>
                <w:top w:val="nil"/>
                <w:left w:val="nil"/>
                <w:bottom w:val="nil"/>
                <w:right w:val="nil"/>
                <w:between w:val="nil"/>
              </w:pBdr>
              <w:shd w:val="clear" w:color="auto" w:fill="FFFFFF"/>
              <w:tabs>
                <w:tab w:val="left" w:pos="2500"/>
              </w:tabs>
              <w:jc w:val="both"/>
              <w:rPr>
                <w:color w:val="000000"/>
              </w:rPr>
            </w:pPr>
            <w:r>
              <w:rPr>
                <w:color w:val="000000"/>
              </w:rPr>
              <w:t>Uso de sensoriamento remoto e geotecnologias para avaliação temporal.</w:t>
            </w:r>
          </w:p>
        </w:tc>
      </w:tr>
    </w:tbl>
    <w:p w14:paraId="01EDFD78" w14:textId="77777777" w:rsidR="00E765D9" w:rsidRDefault="00FB3AB7">
      <w:pPr>
        <w:widowControl/>
        <w:spacing w:after="160"/>
        <w:jc w:val="both"/>
      </w:pPr>
      <w:r>
        <w:t>Fonte: Autores (2025).</w:t>
      </w:r>
    </w:p>
    <w:p w14:paraId="22218B55" w14:textId="77777777" w:rsidR="00E765D9" w:rsidRDefault="00FB3AB7">
      <w:pPr>
        <w:pStyle w:val="Ttulo2"/>
        <w:shd w:val="clear" w:color="auto" w:fill="FFFFFF"/>
        <w:tabs>
          <w:tab w:val="left" w:pos="2500"/>
        </w:tabs>
        <w:spacing w:before="0" w:after="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Os Impactos da Urbanização na Cobertura Vegetal, Clima e Solo</w:t>
      </w:r>
    </w:p>
    <w:p w14:paraId="7BEB1232" w14:textId="77777777" w:rsidR="00E765D9" w:rsidRDefault="00FB3AB7">
      <w:pPr>
        <w:pBdr>
          <w:top w:val="nil"/>
          <w:left w:val="nil"/>
          <w:bottom w:val="nil"/>
          <w:right w:val="nil"/>
          <w:between w:val="nil"/>
        </w:pBdr>
        <w:shd w:val="clear" w:color="auto" w:fill="FFFFFF"/>
        <w:tabs>
          <w:tab w:val="left" w:pos="2500"/>
        </w:tabs>
        <w:spacing w:after="240" w:line="360" w:lineRule="auto"/>
        <w:ind w:firstLine="680"/>
        <w:jc w:val="both"/>
        <w:rPr>
          <w:color w:val="000000"/>
          <w:sz w:val="24"/>
          <w:szCs w:val="24"/>
          <w:highlight w:val="white"/>
        </w:rPr>
      </w:pPr>
      <w:r>
        <w:rPr>
          <w:color w:val="000000"/>
          <w:sz w:val="24"/>
          <w:szCs w:val="24"/>
          <w:highlight w:val="white"/>
        </w:rPr>
        <w:t>O modelo de desenvolvimento urbano contemporâneo tem gerado uma situação de degradação ambiental nas cidades, marcada pela diminuição da cobertura vegetal (Lopes et al., 2021). Este processo, frequentemente desordenado, é impulsionado pela especulação imobiliária, resultando na perda de ecossistemas naturais (Souza, 2023).</w:t>
      </w:r>
    </w:p>
    <w:p w14:paraId="0426029A" w14:textId="77777777" w:rsidR="00E765D9" w:rsidRDefault="00FB3AB7">
      <w:pPr>
        <w:pBdr>
          <w:top w:val="nil"/>
          <w:left w:val="nil"/>
          <w:bottom w:val="nil"/>
          <w:right w:val="nil"/>
          <w:between w:val="nil"/>
        </w:pBdr>
        <w:shd w:val="clear" w:color="auto" w:fill="FFFFFF"/>
        <w:tabs>
          <w:tab w:val="left" w:pos="2500"/>
        </w:tabs>
        <w:spacing w:after="240" w:line="360" w:lineRule="auto"/>
        <w:ind w:firstLine="737"/>
        <w:jc w:val="both"/>
        <w:rPr>
          <w:color w:val="000000"/>
          <w:sz w:val="24"/>
          <w:szCs w:val="24"/>
          <w:highlight w:val="white"/>
        </w:rPr>
      </w:pPr>
      <w:r>
        <w:rPr>
          <w:color w:val="000000"/>
          <w:sz w:val="24"/>
          <w:szCs w:val="24"/>
          <w:highlight w:val="white"/>
        </w:rPr>
        <w:t>As consequências são observadas no regime climático e na qualidade ambiental urbana. O crescimento urbano na Região Metropolitana de Belém, por exemplo, acarreta implicações diretas e negativas para o tempo e o clima local (Moraes et al., 2022). Em Teresina, o monitoramento da cobertura do solo demonstra que a expansão da cidade leva à perda de vegetação e à impermeabilização, que são indicadores de baixa qualidade ambiental (Lima et al., 2021).</w:t>
      </w:r>
    </w:p>
    <w:p w14:paraId="413E79EE" w14:textId="77777777" w:rsidR="00E765D9" w:rsidRDefault="00FB3AB7">
      <w:pPr>
        <w:pBdr>
          <w:top w:val="nil"/>
          <w:left w:val="nil"/>
          <w:bottom w:val="nil"/>
          <w:right w:val="nil"/>
          <w:between w:val="nil"/>
        </w:pBdr>
        <w:shd w:val="clear" w:color="auto" w:fill="FFFFFF"/>
        <w:tabs>
          <w:tab w:val="left" w:pos="2500"/>
        </w:tabs>
        <w:spacing w:after="240" w:line="360" w:lineRule="auto"/>
        <w:ind w:firstLine="737"/>
        <w:jc w:val="both"/>
        <w:rPr>
          <w:color w:val="000000"/>
          <w:sz w:val="24"/>
          <w:szCs w:val="24"/>
          <w:highlight w:val="white"/>
        </w:rPr>
      </w:pPr>
      <w:r>
        <w:rPr>
          <w:color w:val="000000"/>
          <w:sz w:val="24"/>
          <w:szCs w:val="24"/>
          <w:highlight w:val="white"/>
        </w:rPr>
        <w:t>Além disso, a falta de manejo adequado aumenta a suscetibilidade do solo à degradação física, sendo as bordas dos fragmentos florestais urbanos os locais mais vulneráveis (Rocha et al., 2020). Essa fragilidade exige atenção constante, sendo que mesmo as áreas protegidas, como as Unidades de Conservação (UCs), demandam monitoramento para avaliar a dinâmica espaço-temporal da vegetação e a contínua supressão (Lopes et al., 2022).</w:t>
      </w:r>
    </w:p>
    <w:p w14:paraId="14D86AD7" w14:textId="77777777" w:rsidR="00E765D9" w:rsidRDefault="00FB3AB7">
      <w:pPr>
        <w:pBdr>
          <w:top w:val="nil"/>
          <w:left w:val="nil"/>
          <w:bottom w:val="nil"/>
          <w:right w:val="nil"/>
          <w:between w:val="nil"/>
        </w:pBdr>
        <w:shd w:val="clear" w:color="auto" w:fill="FFFFFF"/>
        <w:tabs>
          <w:tab w:val="left" w:pos="2500"/>
        </w:tabs>
        <w:spacing w:after="80" w:line="360" w:lineRule="auto"/>
        <w:jc w:val="both"/>
        <w:rPr>
          <w:b/>
          <w:bCs/>
          <w:color w:val="000000"/>
          <w:sz w:val="24"/>
          <w:szCs w:val="24"/>
        </w:rPr>
      </w:pPr>
      <w:r>
        <w:rPr>
          <w:b/>
          <w:bCs/>
          <w:color w:val="000000"/>
          <w:sz w:val="24"/>
          <w:szCs w:val="24"/>
        </w:rPr>
        <w:t>O Levantamento Florístico como Ferramenta Estratégica para o Paisagismo Urbano</w:t>
      </w:r>
    </w:p>
    <w:p w14:paraId="4D87899B" w14:textId="77777777" w:rsidR="00E765D9" w:rsidRDefault="00FB3AB7">
      <w:pPr>
        <w:pBdr>
          <w:top w:val="nil"/>
          <w:left w:val="nil"/>
          <w:bottom w:val="nil"/>
          <w:right w:val="nil"/>
          <w:between w:val="nil"/>
        </w:pBdr>
        <w:shd w:val="clear" w:color="auto" w:fill="FFFFFF"/>
        <w:tabs>
          <w:tab w:val="left" w:pos="2500"/>
        </w:tabs>
        <w:spacing w:after="240" w:line="360" w:lineRule="auto"/>
        <w:ind w:firstLine="737"/>
        <w:jc w:val="both"/>
        <w:rPr>
          <w:color w:val="000000"/>
          <w:sz w:val="24"/>
          <w:szCs w:val="24"/>
          <w:highlight w:val="white"/>
        </w:rPr>
      </w:pPr>
      <w:r>
        <w:rPr>
          <w:color w:val="000000"/>
          <w:sz w:val="24"/>
          <w:szCs w:val="24"/>
          <w:highlight w:val="white"/>
        </w:rPr>
        <w:t xml:space="preserve">Em oposição à degradação causada pela urbanização, as literaturas consultadas </w:t>
      </w:r>
      <w:r>
        <w:rPr>
          <w:sz w:val="24"/>
          <w:szCs w:val="24"/>
          <w:highlight w:val="white"/>
        </w:rPr>
        <w:t>convergem</w:t>
      </w:r>
      <w:r>
        <w:rPr>
          <w:color w:val="000000"/>
          <w:sz w:val="24"/>
          <w:szCs w:val="24"/>
          <w:highlight w:val="white"/>
        </w:rPr>
        <w:t xml:space="preserve"> </w:t>
      </w:r>
      <w:r>
        <w:rPr>
          <w:sz w:val="24"/>
          <w:szCs w:val="24"/>
          <w:highlight w:val="white"/>
        </w:rPr>
        <w:t>quanto à</w:t>
      </w:r>
      <w:r>
        <w:rPr>
          <w:color w:val="000000"/>
          <w:sz w:val="24"/>
          <w:szCs w:val="24"/>
          <w:highlight w:val="white"/>
        </w:rPr>
        <w:t xml:space="preserve"> importância de ferramentas científicas para a gestão ambiental e o paisagismo. O levantamento florístico é destacado como uma base científica essencial para a conservação da biodiversidade </w:t>
      </w:r>
      <w:r>
        <w:rPr>
          <w:sz w:val="24"/>
          <w:szCs w:val="24"/>
          <w:highlight w:val="white"/>
        </w:rPr>
        <w:t>para</w:t>
      </w:r>
      <w:r>
        <w:rPr>
          <w:color w:val="000000"/>
          <w:sz w:val="24"/>
          <w:szCs w:val="24"/>
          <w:highlight w:val="white"/>
        </w:rPr>
        <w:t xml:space="preserve"> a recuperação de áreas.</w:t>
      </w:r>
    </w:p>
    <w:p w14:paraId="63B6CE6E" w14:textId="77777777" w:rsidR="00E765D9" w:rsidRDefault="00FB3AB7">
      <w:pPr>
        <w:pBdr>
          <w:top w:val="nil"/>
          <w:left w:val="nil"/>
          <w:bottom w:val="nil"/>
          <w:right w:val="nil"/>
          <w:between w:val="nil"/>
        </w:pBdr>
        <w:shd w:val="clear" w:color="auto" w:fill="FFFFFF"/>
        <w:tabs>
          <w:tab w:val="left" w:pos="2500"/>
        </w:tabs>
        <w:spacing w:after="240" w:line="360" w:lineRule="auto"/>
        <w:ind w:firstLine="737"/>
        <w:jc w:val="both"/>
        <w:rPr>
          <w:color w:val="000000"/>
          <w:sz w:val="24"/>
          <w:szCs w:val="24"/>
          <w:highlight w:val="white"/>
        </w:rPr>
      </w:pPr>
      <w:r>
        <w:rPr>
          <w:color w:val="000000"/>
          <w:sz w:val="24"/>
          <w:szCs w:val="24"/>
          <w:highlight w:val="white"/>
        </w:rPr>
        <w:t xml:space="preserve">Sua utilidade é crucial na gestão de áreas protegidas. O estudo florístico e </w:t>
      </w:r>
      <w:proofErr w:type="spellStart"/>
      <w:r>
        <w:rPr>
          <w:color w:val="000000"/>
          <w:sz w:val="24"/>
          <w:szCs w:val="24"/>
          <w:highlight w:val="white"/>
        </w:rPr>
        <w:t>fitossociológico</w:t>
      </w:r>
      <w:proofErr w:type="spellEnd"/>
      <w:r>
        <w:rPr>
          <w:color w:val="000000"/>
          <w:sz w:val="24"/>
          <w:szCs w:val="24"/>
          <w:highlight w:val="white"/>
        </w:rPr>
        <w:t xml:space="preserve"> realizado no Parque Estadual do Utinga, em Belém do Pará, é um exemplo, servindo como instrumento de gestão ambiental por fornecer dados essenciais sobre a estrutura e composição da floresta de terra firme local (Ferreira et al., 2023). Da mesma forma, em Goiás, o levantamento florístico de um fragmento foi fundamental para justificar a criação de uma UC de Proteção Integral (Padilha et al., 2022). Em São Luís, no Maranhão, a florística realizada em </w:t>
      </w:r>
      <w:r>
        <w:rPr>
          <w:color w:val="000000"/>
          <w:sz w:val="24"/>
          <w:szCs w:val="24"/>
          <w:highlight w:val="white"/>
        </w:rPr>
        <w:lastRenderedPageBreak/>
        <w:t>um fragmento urbano forneceu o conhecimen</w:t>
      </w:r>
      <w:r>
        <w:rPr>
          <w:color w:val="000000"/>
          <w:sz w:val="24"/>
          <w:szCs w:val="24"/>
          <w:highlight w:val="white"/>
        </w:rPr>
        <w:t>to vital da vegetação remanescente para a conservação da área (Silva et al., 2021).</w:t>
      </w:r>
    </w:p>
    <w:p w14:paraId="771A4AF8" w14:textId="77777777" w:rsidR="00E765D9" w:rsidRDefault="00FB3AB7">
      <w:pPr>
        <w:pBdr>
          <w:top w:val="nil"/>
          <w:left w:val="nil"/>
          <w:bottom w:val="nil"/>
          <w:right w:val="nil"/>
          <w:between w:val="nil"/>
        </w:pBdr>
        <w:shd w:val="clear" w:color="auto" w:fill="FFFFFF"/>
        <w:tabs>
          <w:tab w:val="left" w:pos="2500"/>
        </w:tabs>
        <w:spacing w:line="360" w:lineRule="auto"/>
        <w:ind w:firstLine="737"/>
        <w:jc w:val="both"/>
        <w:rPr>
          <w:color w:val="000000"/>
          <w:sz w:val="24"/>
          <w:szCs w:val="24"/>
          <w:highlight w:val="white"/>
        </w:rPr>
      </w:pPr>
      <w:r>
        <w:rPr>
          <w:color w:val="000000"/>
          <w:sz w:val="24"/>
          <w:szCs w:val="24"/>
          <w:highlight w:val="white"/>
        </w:rPr>
        <w:t xml:space="preserve">De acordo com Silva </w:t>
      </w:r>
      <w:r>
        <w:rPr>
          <w:i/>
          <w:iCs/>
          <w:color w:val="000000"/>
          <w:sz w:val="24"/>
          <w:szCs w:val="24"/>
          <w:highlight w:val="white"/>
        </w:rPr>
        <w:t>et al</w:t>
      </w:r>
      <w:r>
        <w:rPr>
          <w:color w:val="000000"/>
          <w:sz w:val="24"/>
          <w:szCs w:val="24"/>
          <w:highlight w:val="white"/>
        </w:rPr>
        <w:t>. (2021), ao discutirem a Paleta Vegetal do Parque Capibaribe (Recife), enfatizam que o projeto paisagístico deve ser orientado pela flora nativa (Floresta Ombrófila Densa). O conhecimento das espécies nativas, garantido pelo levantamento, é o que permite ao paisagismo urbano contribuir de fato para a resiliência ecológica, mitigando os impactos da expansão urbana e promovendo o bem-estar humano e ambiental.</w:t>
      </w:r>
    </w:p>
    <w:p w14:paraId="46BAF358" w14:textId="77777777" w:rsidR="00E765D9" w:rsidRDefault="00E765D9">
      <w:pPr>
        <w:pBdr>
          <w:top w:val="nil"/>
          <w:left w:val="nil"/>
          <w:bottom w:val="nil"/>
          <w:right w:val="nil"/>
          <w:between w:val="nil"/>
        </w:pBdr>
        <w:shd w:val="clear" w:color="auto" w:fill="FFFFFF"/>
        <w:tabs>
          <w:tab w:val="left" w:pos="2500"/>
        </w:tabs>
        <w:spacing w:after="240" w:line="360" w:lineRule="auto"/>
        <w:ind w:firstLine="737"/>
        <w:jc w:val="both"/>
        <w:rPr>
          <w:color w:val="000000"/>
          <w:sz w:val="24"/>
          <w:szCs w:val="24"/>
          <w:highlight w:val="white"/>
        </w:rPr>
      </w:pPr>
    </w:p>
    <w:p w14:paraId="0D165C80" w14:textId="77777777" w:rsidR="00E765D9" w:rsidRDefault="00FB3AB7">
      <w:pPr>
        <w:widowControl/>
        <w:tabs>
          <w:tab w:val="left" w:pos="1290"/>
        </w:tabs>
        <w:spacing w:line="360" w:lineRule="auto"/>
        <w:jc w:val="both"/>
        <w:rPr>
          <w:b/>
          <w:bCs/>
          <w:sz w:val="24"/>
          <w:szCs w:val="24"/>
        </w:rPr>
      </w:pPr>
      <w:r>
        <w:rPr>
          <w:b/>
          <w:bCs/>
          <w:sz w:val="24"/>
          <w:szCs w:val="24"/>
        </w:rPr>
        <w:t>4. CONCLUSÃO</w:t>
      </w:r>
    </w:p>
    <w:p w14:paraId="2DE752B3" w14:textId="77777777" w:rsidR="00E765D9" w:rsidRDefault="00E765D9">
      <w:pPr>
        <w:widowControl/>
        <w:tabs>
          <w:tab w:val="left" w:pos="1290"/>
        </w:tabs>
        <w:spacing w:line="360" w:lineRule="auto"/>
        <w:jc w:val="both"/>
        <w:rPr>
          <w:b/>
          <w:bCs/>
          <w:sz w:val="24"/>
          <w:szCs w:val="24"/>
        </w:rPr>
      </w:pPr>
    </w:p>
    <w:p w14:paraId="1E5C5959" w14:textId="77777777" w:rsidR="00E765D9" w:rsidRDefault="00FB3AB7">
      <w:pPr>
        <w:widowControl/>
        <w:spacing w:after="240" w:line="360" w:lineRule="auto"/>
        <w:jc w:val="both"/>
        <w:rPr>
          <w:sz w:val="24"/>
          <w:szCs w:val="24"/>
        </w:rPr>
      </w:pPr>
      <w:r>
        <w:rPr>
          <w:sz w:val="24"/>
          <w:szCs w:val="24"/>
        </w:rPr>
        <w:tab/>
      </w:r>
      <w:bookmarkStart w:id="5" w:name="bookmark=id.lkfffmuvv5n9" w:colFirst="0" w:colLast="0"/>
      <w:bookmarkEnd w:id="5"/>
      <w:r>
        <w:rPr>
          <w:color w:val="000000"/>
          <w:sz w:val="24"/>
          <w:szCs w:val="24"/>
          <w:highlight w:val="white"/>
        </w:rPr>
        <w:t>O estudo demonstrou, por meio da análise de dez artigos recentes (2020-2025), a importância crítica do levantamento florístico como base científica para o paisagismo e a gestão ambiental urbana.</w:t>
      </w:r>
    </w:p>
    <w:p w14:paraId="57DC6746" w14:textId="77777777" w:rsidR="00E765D9" w:rsidRDefault="00FB3AB7">
      <w:pPr>
        <w:widowControl/>
        <w:pBdr>
          <w:top w:val="nil"/>
          <w:left w:val="nil"/>
          <w:bottom w:val="nil"/>
          <w:right w:val="nil"/>
          <w:between w:val="nil"/>
        </w:pBdr>
        <w:tabs>
          <w:tab w:val="left" w:pos="699"/>
        </w:tabs>
        <w:spacing w:after="240" w:line="360" w:lineRule="auto"/>
        <w:jc w:val="both"/>
        <w:rPr>
          <w:color w:val="000000"/>
          <w:sz w:val="24"/>
          <w:szCs w:val="24"/>
        </w:rPr>
      </w:pPr>
      <w:r>
        <w:rPr>
          <w:color w:val="000000"/>
          <w:sz w:val="24"/>
          <w:szCs w:val="24"/>
          <w:highlight w:val="white"/>
        </w:rPr>
        <w:tab/>
      </w:r>
      <w:r>
        <w:rPr>
          <w:sz w:val="24"/>
          <w:szCs w:val="24"/>
          <w:highlight w:val="white"/>
        </w:rPr>
        <w:t>A urbanização desordenada foi identificada como a principal causa da degradação, provocando a supressão da vegetação, a alteração climática e a fragilização do solo.</w:t>
      </w:r>
      <w:r>
        <w:rPr>
          <w:color w:val="000000"/>
          <w:sz w:val="24"/>
          <w:szCs w:val="24"/>
          <w:highlight w:val="white"/>
        </w:rPr>
        <w:t xml:space="preserve"> Nesse contexto, o levantamento florístico atua como um instrumento estratégico essencial, pois: subsidia a conservação fornecendo o conhecimento da flora nativa, indispensável para a criação, gestão e manejo eficaz de fragmentos e Unidades de Conservação urbanas, além de orientar o paisagismo permitindo a seleção técnica de espécies nativas, ga</w:t>
      </w:r>
      <w:r>
        <w:rPr>
          <w:color w:val="000000"/>
          <w:sz w:val="24"/>
          <w:szCs w:val="24"/>
          <w:highlight w:val="white"/>
        </w:rPr>
        <w:t>rantindo a adaptabilidade da vegetação e promovendo resiliência ecológica no ambiente construído.</w:t>
      </w:r>
    </w:p>
    <w:p w14:paraId="3D72CE42" w14:textId="77777777" w:rsidR="00E765D9" w:rsidRDefault="00FB3AB7">
      <w:pPr>
        <w:widowControl/>
        <w:pBdr>
          <w:top w:val="nil"/>
          <w:left w:val="nil"/>
          <w:bottom w:val="nil"/>
          <w:right w:val="nil"/>
          <w:between w:val="nil"/>
        </w:pBdr>
        <w:tabs>
          <w:tab w:val="left" w:pos="699"/>
        </w:tabs>
        <w:spacing w:after="240" w:line="360" w:lineRule="auto"/>
        <w:jc w:val="both"/>
        <w:rPr>
          <w:color w:val="000000"/>
          <w:sz w:val="24"/>
          <w:szCs w:val="24"/>
          <w:highlight w:val="white"/>
        </w:rPr>
      </w:pPr>
      <w:r>
        <w:rPr>
          <w:color w:val="000000"/>
          <w:sz w:val="24"/>
          <w:szCs w:val="24"/>
          <w:highlight w:val="white"/>
        </w:rPr>
        <w:tab/>
        <w:t>Portanto</w:t>
      </w:r>
      <w:r>
        <w:rPr>
          <w:sz w:val="24"/>
          <w:szCs w:val="24"/>
          <w:highlight w:val="white"/>
        </w:rPr>
        <w:t>,</w:t>
      </w:r>
      <w:r>
        <w:rPr>
          <w:color w:val="000000"/>
          <w:sz w:val="24"/>
          <w:szCs w:val="24"/>
          <w:highlight w:val="white"/>
        </w:rPr>
        <w:t xml:space="preserve"> a integração do conhecimento florístico ao planejamento urbano é uma exigência técnica para mitigar os impactos ambientais e valorizar a identidade biológica das cidades.</w:t>
      </w:r>
    </w:p>
    <w:p w14:paraId="785F8E0B" w14:textId="77777777" w:rsidR="00E765D9" w:rsidRDefault="00E765D9">
      <w:pPr>
        <w:widowControl/>
        <w:pBdr>
          <w:top w:val="nil"/>
          <w:left w:val="nil"/>
          <w:bottom w:val="nil"/>
          <w:right w:val="nil"/>
          <w:between w:val="nil"/>
        </w:pBdr>
        <w:tabs>
          <w:tab w:val="left" w:pos="699"/>
        </w:tabs>
        <w:spacing w:after="240" w:line="360" w:lineRule="auto"/>
        <w:jc w:val="both"/>
        <w:rPr>
          <w:color w:val="000000"/>
          <w:sz w:val="24"/>
          <w:szCs w:val="24"/>
          <w:highlight w:val="white"/>
        </w:rPr>
      </w:pPr>
    </w:p>
    <w:p w14:paraId="04D9348F" w14:textId="77777777" w:rsidR="00E765D9" w:rsidRDefault="00FB3AB7">
      <w:pPr>
        <w:widowControl/>
        <w:tabs>
          <w:tab w:val="left" w:pos="1290"/>
        </w:tabs>
        <w:spacing w:after="160" w:line="360" w:lineRule="auto"/>
        <w:jc w:val="both"/>
        <w:rPr>
          <w:b/>
          <w:bCs/>
          <w:sz w:val="24"/>
          <w:szCs w:val="24"/>
        </w:rPr>
      </w:pPr>
      <w:bookmarkStart w:id="6" w:name="_heading=h.gybl1urtccvw" w:colFirst="0" w:colLast="0"/>
      <w:bookmarkEnd w:id="6"/>
      <w:r>
        <w:rPr>
          <w:b/>
          <w:bCs/>
          <w:sz w:val="24"/>
          <w:szCs w:val="24"/>
        </w:rPr>
        <w:t>REFERÊNCIAS</w:t>
      </w:r>
    </w:p>
    <w:p w14:paraId="1BC20F78" w14:textId="77777777" w:rsidR="00E765D9" w:rsidRDefault="00FB3AB7">
      <w:pPr>
        <w:spacing w:line="360" w:lineRule="auto"/>
      </w:pPr>
      <w:r>
        <w:rPr>
          <w:sz w:val="24"/>
          <w:szCs w:val="24"/>
        </w:rPr>
        <w:t xml:space="preserve">ANDRADE, F. A. V.; FRACÉ, T. J. P. (In) Sustentabilidade urbana e impactos </w:t>
      </w:r>
      <w:r>
        <w:rPr>
          <w:sz w:val="24"/>
          <w:szCs w:val="24"/>
        </w:rPr>
        <w:lastRenderedPageBreak/>
        <w:t xml:space="preserve">socioambientais: um ensaio teórico sobre a ocupação urbana desordenada. </w:t>
      </w:r>
      <w:proofErr w:type="spellStart"/>
      <w:r>
        <w:rPr>
          <w:b/>
          <w:bCs/>
          <w:sz w:val="24"/>
          <w:szCs w:val="24"/>
        </w:rPr>
        <w:t>Somanlu</w:t>
      </w:r>
      <w:proofErr w:type="spellEnd"/>
      <w:r>
        <w:rPr>
          <w:b/>
          <w:bCs/>
          <w:sz w:val="24"/>
          <w:szCs w:val="24"/>
        </w:rPr>
        <w:t>: Revista de Estudos Amazônicos</w:t>
      </w:r>
      <w:r>
        <w:rPr>
          <w:sz w:val="24"/>
          <w:szCs w:val="24"/>
        </w:rPr>
        <w:t>, v. 13, n. 2, p. 95-111, 2013.</w:t>
      </w:r>
    </w:p>
    <w:p w14:paraId="7ED826F0" w14:textId="77777777" w:rsidR="00E765D9" w:rsidRDefault="00FB3AB7">
      <w:pPr>
        <w:widowControl/>
        <w:pBdr>
          <w:top w:val="nil"/>
          <w:left w:val="nil"/>
          <w:bottom w:val="nil"/>
          <w:right w:val="nil"/>
          <w:between w:val="nil"/>
        </w:pBdr>
        <w:tabs>
          <w:tab w:val="left" w:pos="709"/>
        </w:tabs>
        <w:spacing w:before="240" w:line="360" w:lineRule="auto"/>
        <w:jc w:val="both"/>
        <w:rPr>
          <w:color w:val="000000"/>
          <w:sz w:val="24"/>
          <w:szCs w:val="24"/>
        </w:rPr>
      </w:pPr>
      <w:r>
        <w:rPr>
          <w:color w:val="000000"/>
          <w:sz w:val="24"/>
          <w:szCs w:val="24"/>
        </w:rPr>
        <w:t xml:space="preserve">CHAVES, A. D. C. G.; SANTOS, R. M. S.; SANTOS, J. O.; FERNANDES, A. A.; MARACAJÁ, P. B. A importância dos levantamentos </w:t>
      </w:r>
      <w:r>
        <w:rPr>
          <w:sz w:val="24"/>
          <w:szCs w:val="24"/>
        </w:rPr>
        <w:t>florísticos</w:t>
      </w:r>
      <w:r>
        <w:rPr>
          <w:color w:val="000000"/>
          <w:sz w:val="24"/>
          <w:szCs w:val="24"/>
        </w:rPr>
        <w:t xml:space="preserve"> e </w:t>
      </w:r>
      <w:proofErr w:type="spellStart"/>
      <w:r>
        <w:rPr>
          <w:color w:val="000000"/>
          <w:sz w:val="24"/>
          <w:szCs w:val="24"/>
        </w:rPr>
        <w:t>fitossociológico</w:t>
      </w:r>
      <w:proofErr w:type="spellEnd"/>
      <w:r>
        <w:rPr>
          <w:color w:val="000000"/>
          <w:sz w:val="24"/>
          <w:szCs w:val="24"/>
        </w:rPr>
        <w:t xml:space="preserve"> para a conservação e preservação das florestas. </w:t>
      </w:r>
      <w:r>
        <w:rPr>
          <w:b/>
          <w:bCs/>
          <w:color w:val="000000"/>
          <w:sz w:val="24"/>
          <w:szCs w:val="24"/>
        </w:rPr>
        <w:t>Agropecuária Científica no Semiárido</w:t>
      </w:r>
      <w:r>
        <w:rPr>
          <w:color w:val="000000"/>
          <w:sz w:val="24"/>
          <w:szCs w:val="24"/>
        </w:rPr>
        <w:t>, Patos, v. 9, n. 2, p. 42-48, abr./jun. 2013.</w:t>
      </w:r>
    </w:p>
    <w:p w14:paraId="455AB5CE" w14:textId="77777777" w:rsidR="00E765D9" w:rsidRDefault="00FB3AB7">
      <w:pPr>
        <w:widowControl/>
        <w:pBdr>
          <w:top w:val="nil"/>
          <w:left w:val="nil"/>
          <w:bottom w:val="nil"/>
          <w:right w:val="nil"/>
          <w:between w:val="nil"/>
        </w:pBdr>
        <w:tabs>
          <w:tab w:val="left" w:pos="709"/>
        </w:tabs>
        <w:spacing w:before="240" w:line="360" w:lineRule="auto"/>
        <w:jc w:val="both"/>
        <w:rPr>
          <w:color w:val="000000"/>
          <w:sz w:val="24"/>
          <w:szCs w:val="24"/>
        </w:rPr>
      </w:pPr>
      <w:r>
        <w:rPr>
          <w:color w:val="000000"/>
          <w:sz w:val="24"/>
          <w:szCs w:val="24"/>
        </w:rPr>
        <w:t xml:space="preserve">FERREIRA, L. V.; MAIA, A. P. M.; SARMENTO, P. S. M.; JARDIM, M. A. G. Florística e estrutura da floresta de terra firme como instrumento de gestão ambiental do Parque Estadual do Utinga, Belém, Pará, Brasil. </w:t>
      </w:r>
      <w:r>
        <w:rPr>
          <w:b/>
          <w:bCs/>
          <w:color w:val="000000"/>
          <w:sz w:val="24"/>
          <w:szCs w:val="24"/>
        </w:rPr>
        <w:t>Revista Brasileira de Geografia Física</w:t>
      </w:r>
      <w:r>
        <w:rPr>
          <w:color w:val="000000"/>
          <w:sz w:val="24"/>
          <w:szCs w:val="24"/>
        </w:rPr>
        <w:t>, Recife, v. 16, n. 3, p. 1419-1435, 2023.</w:t>
      </w:r>
    </w:p>
    <w:p w14:paraId="43FD79FA" w14:textId="77777777" w:rsidR="00E765D9" w:rsidRDefault="00FB3AB7">
      <w:pPr>
        <w:widowControl/>
        <w:pBdr>
          <w:top w:val="nil"/>
          <w:left w:val="nil"/>
          <w:bottom w:val="nil"/>
          <w:right w:val="nil"/>
          <w:between w:val="nil"/>
        </w:pBdr>
        <w:tabs>
          <w:tab w:val="left" w:pos="709"/>
        </w:tabs>
        <w:spacing w:before="240" w:line="360" w:lineRule="auto"/>
        <w:jc w:val="both"/>
        <w:rPr>
          <w:color w:val="000000"/>
          <w:sz w:val="24"/>
          <w:szCs w:val="24"/>
        </w:rPr>
      </w:pPr>
      <w:r>
        <w:rPr>
          <w:color w:val="000000"/>
          <w:sz w:val="24"/>
          <w:szCs w:val="24"/>
        </w:rPr>
        <w:t xml:space="preserve">LIMA, B. V.; AMARAL, R. D. A. M.; SOUZA, C. A.; LONGO, M. H. C. Percepção sobre a floresta urbana e sua influência para o bem-estar no ambiente de trabalho. </w:t>
      </w:r>
      <w:r>
        <w:rPr>
          <w:b/>
          <w:bCs/>
          <w:color w:val="000000"/>
          <w:sz w:val="24"/>
          <w:szCs w:val="24"/>
        </w:rPr>
        <w:t>Ambiente &amp; Sociedade</w:t>
      </w:r>
      <w:r>
        <w:rPr>
          <w:color w:val="000000"/>
          <w:sz w:val="24"/>
          <w:szCs w:val="24"/>
        </w:rPr>
        <w:t>, São Paulo, v. 26, p. 1-24, 2023.</w:t>
      </w:r>
    </w:p>
    <w:p w14:paraId="6E3D3300" w14:textId="77777777" w:rsidR="00E765D9" w:rsidRDefault="00FB3AB7">
      <w:pPr>
        <w:widowControl/>
        <w:pBdr>
          <w:top w:val="nil"/>
          <w:left w:val="nil"/>
          <w:bottom w:val="nil"/>
          <w:right w:val="nil"/>
          <w:between w:val="nil"/>
        </w:pBdr>
        <w:tabs>
          <w:tab w:val="left" w:pos="709"/>
        </w:tabs>
        <w:spacing w:before="240" w:line="360" w:lineRule="auto"/>
        <w:jc w:val="both"/>
        <w:rPr>
          <w:color w:val="000000"/>
          <w:sz w:val="24"/>
          <w:szCs w:val="24"/>
        </w:rPr>
      </w:pPr>
      <w:r>
        <w:rPr>
          <w:color w:val="000000"/>
          <w:sz w:val="24"/>
          <w:szCs w:val="24"/>
        </w:rPr>
        <w:t xml:space="preserve">LIMA, S. M. S. A.; LOPES, W. G. R.; FAÇANHA, A. C. Alterações na cobertura do solo em Teresina, Piauí, Brasil. </w:t>
      </w:r>
      <w:r>
        <w:rPr>
          <w:b/>
          <w:bCs/>
          <w:color w:val="000000"/>
          <w:sz w:val="24"/>
          <w:szCs w:val="24"/>
        </w:rPr>
        <w:t>Sociedade &amp; Natureza</w:t>
      </w:r>
      <w:r>
        <w:rPr>
          <w:color w:val="000000"/>
          <w:sz w:val="24"/>
          <w:szCs w:val="24"/>
        </w:rPr>
        <w:t>, Uberlândia, v. 33, p. e58922, 2021.</w:t>
      </w:r>
    </w:p>
    <w:p w14:paraId="3CDA7645" w14:textId="77777777" w:rsidR="00E765D9" w:rsidRDefault="00FB3AB7">
      <w:pPr>
        <w:widowControl/>
        <w:pBdr>
          <w:top w:val="nil"/>
          <w:left w:val="nil"/>
          <w:bottom w:val="nil"/>
          <w:right w:val="nil"/>
          <w:between w:val="nil"/>
        </w:pBdr>
        <w:tabs>
          <w:tab w:val="left" w:pos="709"/>
        </w:tabs>
        <w:spacing w:before="240" w:line="360" w:lineRule="auto"/>
        <w:jc w:val="both"/>
        <w:rPr>
          <w:color w:val="000000"/>
          <w:sz w:val="24"/>
          <w:szCs w:val="24"/>
        </w:rPr>
      </w:pPr>
      <w:r>
        <w:rPr>
          <w:color w:val="000000"/>
          <w:sz w:val="24"/>
          <w:szCs w:val="24"/>
        </w:rPr>
        <w:t xml:space="preserve">LOPES, E. S.; HORA, K. E. R.; RORIZ, J. W. S.; HARBICH, L. A. Supressão da cobertura vegetal como consequência do desenvolvimento urbano. In: ENCONTRO DE SUSTENTABILIDADE EM PROJETO (ENSUS), 9, 2021, Florianópolis. </w:t>
      </w:r>
      <w:r>
        <w:rPr>
          <w:b/>
          <w:bCs/>
          <w:color w:val="000000"/>
          <w:sz w:val="24"/>
          <w:szCs w:val="24"/>
        </w:rPr>
        <w:t>Anais</w:t>
      </w:r>
      <w:r>
        <w:rPr>
          <w:color w:val="000000"/>
          <w:sz w:val="24"/>
          <w:szCs w:val="24"/>
        </w:rPr>
        <w:t>. Florianópolis: UFSC, 2021. p. 661-671.</w:t>
      </w:r>
    </w:p>
    <w:p w14:paraId="23F804DE" w14:textId="77777777" w:rsidR="00E765D9" w:rsidRDefault="00FB3AB7">
      <w:pPr>
        <w:widowControl/>
        <w:pBdr>
          <w:top w:val="nil"/>
          <w:left w:val="nil"/>
          <w:bottom w:val="nil"/>
          <w:right w:val="nil"/>
          <w:between w:val="nil"/>
        </w:pBdr>
        <w:tabs>
          <w:tab w:val="left" w:pos="709"/>
        </w:tabs>
        <w:spacing w:before="240" w:line="360" w:lineRule="auto"/>
        <w:jc w:val="both"/>
        <w:rPr>
          <w:color w:val="000000"/>
          <w:sz w:val="24"/>
          <w:szCs w:val="24"/>
        </w:rPr>
      </w:pPr>
      <w:r>
        <w:rPr>
          <w:color w:val="000000"/>
          <w:sz w:val="24"/>
          <w:szCs w:val="24"/>
        </w:rPr>
        <w:t xml:space="preserve">LOPES, R. V. da R.; SILVA, M. D.; ALMEIDA, N. V.; FERREIRA, G. R. D. Supressão e fragilidade de remanescentes florestais em uma Unidade de Conservação, na região sul de Alagoas, Brasil. </w:t>
      </w:r>
      <w:r>
        <w:rPr>
          <w:b/>
          <w:bCs/>
          <w:color w:val="000000"/>
          <w:sz w:val="24"/>
          <w:szCs w:val="24"/>
        </w:rPr>
        <w:t>Ciência Florestal</w:t>
      </w:r>
      <w:r>
        <w:rPr>
          <w:color w:val="000000"/>
          <w:sz w:val="24"/>
          <w:szCs w:val="24"/>
        </w:rPr>
        <w:t>, Santa Maria, v. 32, n. 3, p. 1479-1499, jul./set. 2022.</w:t>
      </w:r>
    </w:p>
    <w:p w14:paraId="7CDF7D48" w14:textId="77777777" w:rsidR="00E765D9" w:rsidRDefault="00FB3AB7">
      <w:pPr>
        <w:widowControl/>
        <w:pBdr>
          <w:top w:val="nil"/>
          <w:left w:val="nil"/>
          <w:bottom w:val="nil"/>
          <w:right w:val="nil"/>
          <w:between w:val="nil"/>
        </w:pBdr>
        <w:tabs>
          <w:tab w:val="left" w:pos="709"/>
        </w:tabs>
        <w:spacing w:before="240" w:line="360" w:lineRule="auto"/>
        <w:jc w:val="both"/>
        <w:rPr>
          <w:color w:val="000000"/>
          <w:sz w:val="24"/>
          <w:szCs w:val="24"/>
        </w:rPr>
      </w:pPr>
      <w:r>
        <w:rPr>
          <w:color w:val="000000"/>
          <w:sz w:val="24"/>
          <w:szCs w:val="24"/>
        </w:rPr>
        <w:t xml:space="preserve">MEDEIROS, E. M. F. </w:t>
      </w:r>
      <w:r>
        <w:rPr>
          <w:b/>
          <w:bCs/>
          <w:color w:val="000000"/>
          <w:sz w:val="24"/>
          <w:szCs w:val="24"/>
        </w:rPr>
        <w:t>Estética do apocalipse</w:t>
      </w:r>
      <w:r>
        <w:rPr>
          <w:color w:val="000000"/>
          <w:sz w:val="24"/>
          <w:szCs w:val="24"/>
        </w:rPr>
        <w:t>: (</w:t>
      </w:r>
      <w:proofErr w:type="spellStart"/>
      <w:r>
        <w:rPr>
          <w:color w:val="000000"/>
          <w:sz w:val="24"/>
          <w:szCs w:val="24"/>
        </w:rPr>
        <w:t>re</w:t>
      </w:r>
      <w:proofErr w:type="spellEnd"/>
      <w:r>
        <w:rPr>
          <w:color w:val="000000"/>
          <w:sz w:val="24"/>
          <w:szCs w:val="24"/>
        </w:rPr>
        <w:t>) considerações acerca da (</w:t>
      </w:r>
      <w:proofErr w:type="spellStart"/>
      <w:r>
        <w:rPr>
          <w:color w:val="000000"/>
          <w:sz w:val="24"/>
          <w:szCs w:val="24"/>
        </w:rPr>
        <w:t>des</w:t>
      </w:r>
      <w:proofErr w:type="spellEnd"/>
      <w:r>
        <w:rPr>
          <w:color w:val="000000"/>
          <w:sz w:val="24"/>
          <w:szCs w:val="24"/>
        </w:rPr>
        <w:t>) arborização urbana de Natal e seu contributo à saúde pública. 2003. 475 f. Dissertação (Mestrado em Conforto no Ambiente Construído; Forma Urbana e Habitação) – Universidade Federal do Rio Grande do Norte, Natal, 2003.</w:t>
      </w:r>
    </w:p>
    <w:p w14:paraId="24D61BAF" w14:textId="77777777" w:rsidR="00E765D9" w:rsidRDefault="00FB3AB7">
      <w:pPr>
        <w:widowControl/>
        <w:pBdr>
          <w:top w:val="nil"/>
          <w:left w:val="nil"/>
          <w:bottom w:val="nil"/>
          <w:right w:val="nil"/>
          <w:between w:val="nil"/>
        </w:pBdr>
        <w:tabs>
          <w:tab w:val="left" w:pos="709"/>
        </w:tabs>
        <w:spacing w:before="240" w:line="360" w:lineRule="auto"/>
        <w:jc w:val="both"/>
        <w:rPr>
          <w:color w:val="000000"/>
          <w:sz w:val="24"/>
          <w:szCs w:val="24"/>
        </w:rPr>
      </w:pPr>
      <w:r>
        <w:rPr>
          <w:color w:val="000000"/>
          <w:sz w:val="24"/>
          <w:szCs w:val="24"/>
        </w:rPr>
        <w:lastRenderedPageBreak/>
        <w:t xml:space="preserve">MORAES, B. C.; SODRÉ, G. R. C.; CARDOSO, A. C. D.; SILVA JÚNIOR, A. R. Crescimento urbano e suas implicações para o tempo e clima da Região Metropolitana de Belém do Pará. </w:t>
      </w:r>
      <w:r>
        <w:rPr>
          <w:b/>
          <w:bCs/>
          <w:color w:val="000000"/>
          <w:sz w:val="24"/>
          <w:szCs w:val="24"/>
        </w:rPr>
        <w:t>Revista Brasileira de Geografia Física</w:t>
      </w:r>
      <w:r>
        <w:rPr>
          <w:color w:val="000000"/>
          <w:sz w:val="24"/>
          <w:szCs w:val="24"/>
        </w:rPr>
        <w:t>, Recife, v. 15, n. 4, p. 2045-2060, 2022.</w:t>
      </w:r>
    </w:p>
    <w:p w14:paraId="44F0CB09" w14:textId="77777777" w:rsidR="00E765D9" w:rsidRDefault="00FB3AB7">
      <w:pPr>
        <w:widowControl/>
        <w:pBdr>
          <w:top w:val="nil"/>
          <w:left w:val="nil"/>
          <w:bottom w:val="nil"/>
          <w:right w:val="nil"/>
          <w:between w:val="nil"/>
        </w:pBdr>
        <w:tabs>
          <w:tab w:val="left" w:pos="709"/>
        </w:tabs>
        <w:spacing w:before="240" w:line="360" w:lineRule="auto"/>
        <w:jc w:val="both"/>
        <w:rPr>
          <w:color w:val="000000"/>
          <w:sz w:val="24"/>
          <w:szCs w:val="24"/>
        </w:rPr>
      </w:pPr>
      <w:r>
        <w:rPr>
          <w:color w:val="000000"/>
          <w:sz w:val="24"/>
          <w:szCs w:val="24"/>
        </w:rPr>
        <w:t xml:space="preserve">MOREIRA, G. F. </w:t>
      </w:r>
      <w:r>
        <w:rPr>
          <w:b/>
          <w:bCs/>
          <w:color w:val="000000"/>
          <w:sz w:val="24"/>
          <w:szCs w:val="24"/>
        </w:rPr>
        <w:t>Associação entre floresta urbana e indicadores da saúde humana</w:t>
      </w:r>
      <w:r>
        <w:rPr>
          <w:color w:val="000000"/>
          <w:sz w:val="24"/>
          <w:szCs w:val="24"/>
        </w:rPr>
        <w:t>. 2018. 69 f. Tese (Doutorado em Ciência Florestal) – Universidade Federal de Viçosa, Viçosa, 2018.</w:t>
      </w:r>
    </w:p>
    <w:p w14:paraId="64A9F687" w14:textId="77777777" w:rsidR="00E765D9" w:rsidRDefault="00FB3AB7">
      <w:pPr>
        <w:widowControl/>
        <w:pBdr>
          <w:top w:val="nil"/>
          <w:left w:val="nil"/>
          <w:bottom w:val="nil"/>
          <w:right w:val="nil"/>
          <w:between w:val="nil"/>
        </w:pBdr>
        <w:tabs>
          <w:tab w:val="left" w:pos="709"/>
        </w:tabs>
        <w:spacing w:before="240" w:line="360" w:lineRule="auto"/>
        <w:jc w:val="both"/>
        <w:rPr>
          <w:color w:val="000000"/>
          <w:sz w:val="24"/>
          <w:szCs w:val="24"/>
        </w:rPr>
      </w:pPr>
      <w:r>
        <w:rPr>
          <w:color w:val="000000"/>
          <w:sz w:val="24"/>
          <w:szCs w:val="24"/>
        </w:rPr>
        <w:t xml:space="preserve">PADILHA, R. C.; OLIVEIRA JÚNIOR, V. D. de; BISPO, A. de F. P. Levantamento florístico em um fragmento para criação de uma unidade de conservação (UC) de proteção integral na categoria horto florestal. </w:t>
      </w:r>
      <w:proofErr w:type="spellStart"/>
      <w:r>
        <w:rPr>
          <w:b/>
          <w:bCs/>
          <w:color w:val="000000"/>
          <w:sz w:val="24"/>
          <w:szCs w:val="24"/>
        </w:rPr>
        <w:t>Brazilian</w:t>
      </w:r>
      <w:proofErr w:type="spellEnd"/>
      <w:r>
        <w:rPr>
          <w:b/>
          <w:bCs/>
          <w:color w:val="000000"/>
          <w:sz w:val="24"/>
          <w:szCs w:val="24"/>
        </w:rPr>
        <w:t xml:space="preserve"> </w:t>
      </w:r>
      <w:proofErr w:type="spellStart"/>
      <w:r>
        <w:rPr>
          <w:b/>
          <w:bCs/>
          <w:color w:val="000000"/>
          <w:sz w:val="24"/>
          <w:szCs w:val="24"/>
        </w:rPr>
        <w:t>Journal</w:t>
      </w:r>
      <w:proofErr w:type="spellEnd"/>
      <w:r>
        <w:rPr>
          <w:b/>
          <w:bCs/>
          <w:color w:val="000000"/>
          <w:sz w:val="24"/>
          <w:szCs w:val="24"/>
        </w:rPr>
        <w:t xml:space="preserve"> </w:t>
      </w:r>
      <w:proofErr w:type="spellStart"/>
      <w:r>
        <w:rPr>
          <w:b/>
          <w:bCs/>
          <w:color w:val="000000"/>
          <w:sz w:val="24"/>
          <w:szCs w:val="24"/>
        </w:rPr>
        <w:t>of</w:t>
      </w:r>
      <w:proofErr w:type="spellEnd"/>
      <w:r>
        <w:rPr>
          <w:b/>
          <w:bCs/>
          <w:color w:val="000000"/>
          <w:sz w:val="24"/>
          <w:szCs w:val="24"/>
        </w:rPr>
        <w:t xml:space="preserve"> Science</w:t>
      </w:r>
      <w:r>
        <w:rPr>
          <w:color w:val="000000"/>
          <w:sz w:val="24"/>
          <w:szCs w:val="24"/>
        </w:rPr>
        <w:t>, Caldas Novas, v. 1, n. 6, p. 1-13, 2022.</w:t>
      </w:r>
    </w:p>
    <w:p w14:paraId="67638636" w14:textId="77777777" w:rsidR="00E765D9" w:rsidRDefault="00FB3AB7">
      <w:pPr>
        <w:widowControl/>
        <w:pBdr>
          <w:top w:val="nil"/>
          <w:left w:val="nil"/>
          <w:bottom w:val="nil"/>
          <w:right w:val="nil"/>
          <w:between w:val="nil"/>
        </w:pBdr>
        <w:tabs>
          <w:tab w:val="left" w:pos="709"/>
        </w:tabs>
        <w:spacing w:before="240" w:line="360" w:lineRule="auto"/>
        <w:jc w:val="both"/>
        <w:rPr>
          <w:color w:val="000000"/>
          <w:sz w:val="24"/>
          <w:szCs w:val="24"/>
        </w:rPr>
      </w:pPr>
      <w:r>
        <w:rPr>
          <w:color w:val="000000"/>
          <w:sz w:val="24"/>
          <w:szCs w:val="24"/>
        </w:rPr>
        <w:t xml:space="preserve">ROCHA, G. M.; GARCIA, J. M.; SILVA, A. L.; LONGO, R. M. Atributos físicos do solo de florestas urbanas como indicadores de degradação. </w:t>
      </w:r>
      <w:r>
        <w:rPr>
          <w:b/>
          <w:bCs/>
          <w:color w:val="000000"/>
          <w:sz w:val="24"/>
          <w:szCs w:val="24"/>
        </w:rPr>
        <w:t>Ciência Florestal</w:t>
      </w:r>
      <w:r>
        <w:rPr>
          <w:color w:val="000000"/>
          <w:sz w:val="24"/>
          <w:szCs w:val="24"/>
        </w:rPr>
        <w:t>, Santa Maria, v. 30, n. 3, p. 767-778, jul./set. 2020.</w:t>
      </w:r>
    </w:p>
    <w:p w14:paraId="7020B868" w14:textId="77777777" w:rsidR="00E765D9" w:rsidRDefault="00FB3AB7">
      <w:pPr>
        <w:widowControl/>
        <w:pBdr>
          <w:top w:val="nil"/>
          <w:left w:val="nil"/>
          <w:bottom w:val="nil"/>
          <w:right w:val="nil"/>
          <w:between w:val="nil"/>
        </w:pBdr>
        <w:tabs>
          <w:tab w:val="left" w:pos="709"/>
        </w:tabs>
        <w:spacing w:before="240" w:line="360" w:lineRule="auto"/>
        <w:jc w:val="both"/>
        <w:rPr>
          <w:color w:val="000000"/>
          <w:sz w:val="24"/>
          <w:szCs w:val="24"/>
        </w:rPr>
      </w:pPr>
      <w:r>
        <w:rPr>
          <w:color w:val="000000"/>
          <w:sz w:val="24"/>
          <w:szCs w:val="24"/>
        </w:rPr>
        <w:t xml:space="preserve">SILVA, E. C. G.; SANTOS, C. R.; AROUCHE, M. M. B.; ALMEIDA JR., E. B. Florística em um fragmento urbano (Unidade de Conservação), Sítio Santa Eulália, São Luís, Maranhão. </w:t>
      </w:r>
      <w:proofErr w:type="spellStart"/>
      <w:r>
        <w:rPr>
          <w:b/>
          <w:bCs/>
          <w:color w:val="000000"/>
          <w:sz w:val="24"/>
          <w:szCs w:val="24"/>
        </w:rPr>
        <w:t>Heringeriana</w:t>
      </w:r>
      <w:proofErr w:type="spellEnd"/>
      <w:r>
        <w:rPr>
          <w:color w:val="000000"/>
          <w:sz w:val="24"/>
          <w:szCs w:val="24"/>
        </w:rPr>
        <w:t>, [S. l.], v. 16, e917976, 2021.</w:t>
      </w:r>
    </w:p>
    <w:p w14:paraId="324F521D" w14:textId="77777777" w:rsidR="00E765D9" w:rsidRDefault="00FB3AB7">
      <w:pPr>
        <w:widowControl/>
        <w:pBdr>
          <w:top w:val="nil"/>
          <w:left w:val="nil"/>
          <w:bottom w:val="nil"/>
          <w:right w:val="nil"/>
          <w:between w:val="nil"/>
        </w:pBdr>
        <w:tabs>
          <w:tab w:val="left" w:pos="709"/>
        </w:tabs>
        <w:spacing w:before="240" w:line="360" w:lineRule="auto"/>
        <w:jc w:val="both"/>
        <w:rPr>
          <w:color w:val="000000"/>
          <w:sz w:val="24"/>
          <w:szCs w:val="24"/>
        </w:rPr>
      </w:pPr>
      <w:r>
        <w:rPr>
          <w:color w:val="000000"/>
          <w:sz w:val="24"/>
          <w:szCs w:val="24"/>
        </w:rPr>
        <w:t xml:space="preserve">SILVA, J. M.; MENESES, A. R. S. de; MOTA, M. C. Entender a natureza para projetar: a Paleta Vegetal do Projeto Paisagístico do Parque Capibaribe. </w:t>
      </w:r>
      <w:r>
        <w:rPr>
          <w:b/>
          <w:bCs/>
          <w:color w:val="000000"/>
          <w:sz w:val="24"/>
          <w:szCs w:val="24"/>
        </w:rPr>
        <w:t>Revista Brasileira de Geografia Física</w:t>
      </w:r>
      <w:r>
        <w:rPr>
          <w:color w:val="000000"/>
          <w:sz w:val="24"/>
          <w:szCs w:val="24"/>
        </w:rPr>
        <w:t>, Recife, v. 14, n. 1, p. 281-295, 2021.</w:t>
      </w:r>
    </w:p>
    <w:p w14:paraId="280DDE68" w14:textId="77777777" w:rsidR="00E765D9" w:rsidRDefault="00FB3AB7">
      <w:pPr>
        <w:widowControl/>
        <w:pBdr>
          <w:top w:val="nil"/>
          <w:left w:val="nil"/>
          <w:bottom w:val="nil"/>
          <w:right w:val="nil"/>
          <w:between w:val="nil"/>
        </w:pBdr>
        <w:tabs>
          <w:tab w:val="left" w:pos="709"/>
        </w:tabs>
        <w:spacing w:before="240" w:line="360" w:lineRule="auto"/>
        <w:jc w:val="both"/>
        <w:rPr>
          <w:color w:val="000000"/>
          <w:sz w:val="24"/>
          <w:szCs w:val="24"/>
        </w:rPr>
      </w:pPr>
      <w:r>
        <w:rPr>
          <w:color w:val="000000"/>
          <w:sz w:val="24"/>
          <w:szCs w:val="24"/>
        </w:rPr>
        <w:t xml:space="preserve">SOUZA, L. L. </w:t>
      </w:r>
      <w:r>
        <w:rPr>
          <w:b/>
          <w:bCs/>
          <w:color w:val="000000"/>
          <w:sz w:val="24"/>
          <w:szCs w:val="24"/>
        </w:rPr>
        <w:t>Diagnóstico da supressão de vegetação nativa para o processo de urbanização em áreas rurais às margens de lagos artificiais com uso de geotecnologias</w:t>
      </w:r>
      <w:r>
        <w:rPr>
          <w:color w:val="000000"/>
          <w:sz w:val="24"/>
          <w:szCs w:val="24"/>
        </w:rPr>
        <w:t>. 2023. Dissertação (Mestrado em Qualidade Ambiental) – Programa de Pós-Graduação em Qualidade Ambiental, Universidade Federal de Uberlândia, Uberlândia, 2023.</w:t>
      </w:r>
    </w:p>
    <w:p w14:paraId="3719F447" w14:textId="77777777" w:rsidR="00E765D9" w:rsidRDefault="00FB3AB7">
      <w:pPr>
        <w:widowControl/>
        <w:pBdr>
          <w:top w:val="nil"/>
          <w:left w:val="nil"/>
          <w:bottom w:val="nil"/>
          <w:right w:val="nil"/>
          <w:between w:val="nil"/>
        </w:pBdr>
        <w:tabs>
          <w:tab w:val="left" w:pos="709"/>
        </w:tabs>
        <w:spacing w:before="240" w:line="360" w:lineRule="auto"/>
        <w:jc w:val="both"/>
        <w:rPr>
          <w:color w:val="000000"/>
          <w:sz w:val="24"/>
          <w:szCs w:val="24"/>
        </w:rPr>
      </w:pPr>
      <w:r>
        <w:rPr>
          <w:color w:val="000000"/>
          <w:sz w:val="24"/>
          <w:szCs w:val="24"/>
        </w:rPr>
        <w:t xml:space="preserve">TOLFFO, F.; GIATTI, L. L. A contribuição das áreas verdes e parques para a saúde ambiental das cidades. In: GÜNTHER, W. R.; DI GIULIO, G. M. (Org.). </w:t>
      </w:r>
      <w:r>
        <w:rPr>
          <w:b/>
          <w:bCs/>
          <w:color w:val="000000"/>
          <w:sz w:val="24"/>
          <w:szCs w:val="24"/>
        </w:rPr>
        <w:t>Ambiente urbano e sustentabilidade</w:t>
      </w:r>
      <w:r>
        <w:rPr>
          <w:color w:val="000000"/>
          <w:sz w:val="24"/>
          <w:szCs w:val="24"/>
        </w:rPr>
        <w:t>: desafios e oportunidades. São Paulo: Faculdade de Saúde Pública da Universidade de São Paulo, 2018. p. 2-26. (Coletânea Interfaces entre Ambiente, Saúde e Sustentabilidade: construindo diálogos e atuações interdisciplinares, n. 1).</w:t>
      </w:r>
    </w:p>
    <w:p w14:paraId="79BD1FFB" w14:textId="77777777" w:rsidR="00E765D9" w:rsidRDefault="00E765D9">
      <w:pPr>
        <w:widowControl/>
        <w:tabs>
          <w:tab w:val="left" w:pos="709"/>
        </w:tabs>
        <w:spacing w:before="240" w:line="360" w:lineRule="auto"/>
        <w:ind w:firstLine="709"/>
        <w:jc w:val="both"/>
        <w:rPr>
          <w:sz w:val="24"/>
          <w:szCs w:val="24"/>
        </w:rPr>
      </w:pPr>
    </w:p>
    <w:sectPr w:rsidR="00E765D9">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92507" w14:textId="77777777" w:rsidR="00FB3AB7" w:rsidRDefault="00FB3AB7">
      <w:r>
        <w:separator/>
      </w:r>
    </w:p>
  </w:endnote>
  <w:endnote w:type="continuationSeparator" w:id="0">
    <w:p w14:paraId="3009ED9B" w14:textId="77777777" w:rsidR="00FB3AB7" w:rsidRDefault="00FB3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charset w:val="00"/>
    <w:family w:val="auto"/>
    <w:pitch w:val="default"/>
  </w:font>
  <w:font w:name="Liberation Sans">
    <w:charset w:val="00"/>
    <w:family w:val="auto"/>
    <w:pitch w:val="default"/>
  </w:font>
  <w:font w:name="OpenSymbo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embedRegular r:id="rId1" w:fontKey="{6FC1A695-4744-4792-ADC8-3FDD723D29AB}"/>
  </w:font>
  <w:font w:name="Georgia">
    <w:panose1 w:val="02040502050405020303"/>
    <w:charset w:val="00"/>
    <w:family w:val="auto"/>
    <w:pitch w:val="default"/>
    <w:embedItalic r:id="rId2" w:fontKey="{D461BE66-9B3A-4EC4-A992-8CDED5F9BE71}"/>
  </w:font>
  <w:font w:name="Cambria">
    <w:panose1 w:val="02040503050406030204"/>
    <w:charset w:val="00"/>
    <w:family w:val="roman"/>
    <w:pitch w:val="variable"/>
    <w:sig w:usb0="E00006FF" w:usb1="420024FF" w:usb2="02000000" w:usb3="00000000" w:csb0="0000019F" w:csb1="00000000"/>
    <w:embedRegular r:id="rId3" w:fontKey="{7C8DE2C3-F4F4-4D84-B8FF-53E0C749C786}"/>
  </w:font>
  <w:font w:name="Calibri">
    <w:panose1 w:val="020F0502020204030204"/>
    <w:charset w:val="00"/>
    <w:family w:val="swiss"/>
    <w:pitch w:val="variable"/>
    <w:sig w:usb0="E4002EFF" w:usb1="C200247B" w:usb2="00000009" w:usb3="00000000" w:csb0="000001FF" w:csb1="00000000"/>
    <w:embedRegular r:id="rId4" w:fontKey="{86AD11E8-983C-4D4E-879F-55256C8F05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012BF" w14:textId="77777777" w:rsidR="00E765D9" w:rsidRDefault="00E765D9">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A27D3" w14:textId="77777777" w:rsidR="00E765D9" w:rsidRDefault="00FB3AB7">
    <w:pPr>
      <w:pBdr>
        <w:top w:val="nil"/>
        <w:left w:val="nil"/>
        <w:bottom w:val="nil"/>
        <w:right w:val="nil"/>
        <w:between w:val="nil"/>
      </w:pBdr>
      <w:tabs>
        <w:tab w:val="center" w:pos="4252"/>
        <w:tab w:val="right" w:pos="8504"/>
      </w:tabs>
      <w:rPr>
        <w:color w:val="000000"/>
      </w:rPr>
    </w:pPr>
    <w:r>
      <w:rPr>
        <w:noProof/>
      </w:rPr>
      <w:drawing>
        <wp:anchor distT="0" distB="0" distL="0" distR="114300" simplePos="0" relativeHeight="251658240" behindDoc="0" locked="0" layoutInCell="1" hidden="0" allowOverlap="1" wp14:anchorId="503CDFFF" wp14:editId="4A6A1533">
          <wp:simplePos x="0" y="0"/>
          <wp:positionH relativeFrom="column">
            <wp:posOffset>0</wp:posOffset>
          </wp:positionH>
          <wp:positionV relativeFrom="paragraph">
            <wp:posOffset>6350</wp:posOffset>
          </wp:positionV>
          <wp:extent cx="600075" cy="191770"/>
          <wp:effectExtent l="0" t="0" r="0" b="0"/>
          <wp:wrapSquare wrapText="bothSides" distT="0" distB="0" distL="0" distR="11430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00075" cy="1917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2BC1E04" wp14:editId="65D86D25">
          <wp:simplePos x="0" y="0"/>
          <wp:positionH relativeFrom="column">
            <wp:posOffset>850900</wp:posOffset>
          </wp:positionH>
          <wp:positionV relativeFrom="paragraph">
            <wp:posOffset>164465</wp:posOffset>
          </wp:positionV>
          <wp:extent cx="1231265" cy="384175"/>
          <wp:effectExtent l="0" t="0" r="0" b="0"/>
          <wp:wrapSquare wrapText="bothSides" distT="0" distB="0" distL="114300" distR="11430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231265" cy="3841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AE021A6" wp14:editId="4377A4C9">
          <wp:simplePos x="0" y="0"/>
          <wp:positionH relativeFrom="column">
            <wp:posOffset>2644140</wp:posOffset>
          </wp:positionH>
          <wp:positionV relativeFrom="paragraph">
            <wp:posOffset>0</wp:posOffset>
          </wp:positionV>
          <wp:extent cx="419100" cy="241935"/>
          <wp:effectExtent l="0" t="0" r="0" b="0"/>
          <wp:wrapSquare wrapText="bothSides" distT="0" distB="0" distL="114300" distR="114300"/>
          <wp:docPr id="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419100" cy="24193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FF997CC" wp14:editId="054152B7">
          <wp:simplePos x="0" y="0"/>
          <wp:positionH relativeFrom="column">
            <wp:posOffset>3139440</wp:posOffset>
          </wp:positionH>
          <wp:positionV relativeFrom="paragraph">
            <wp:posOffset>184785</wp:posOffset>
          </wp:positionV>
          <wp:extent cx="542290" cy="384175"/>
          <wp:effectExtent l="0" t="0" r="0" b="0"/>
          <wp:wrapSquare wrapText="bothSides" distT="0" distB="0" distL="114300" distR="11430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42290" cy="3841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60EF5A5" wp14:editId="76F2997F">
          <wp:simplePos x="0" y="0"/>
          <wp:positionH relativeFrom="column">
            <wp:posOffset>3910965</wp:posOffset>
          </wp:positionH>
          <wp:positionV relativeFrom="paragraph">
            <wp:posOffset>188595</wp:posOffset>
          </wp:positionV>
          <wp:extent cx="914400" cy="353695"/>
          <wp:effectExtent l="0" t="0" r="0" b="0"/>
          <wp:wrapSquare wrapText="bothSides" distT="0" distB="0" distL="114300" distR="11430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914400" cy="35369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3F7A62E" wp14:editId="5EAF1517">
          <wp:simplePos x="0" y="0"/>
          <wp:positionH relativeFrom="column">
            <wp:posOffset>5006340</wp:posOffset>
          </wp:positionH>
          <wp:positionV relativeFrom="paragraph">
            <wp:posOffset>194310</wp:posOffset>
          </wp:positionV>
          <wp:extent cx="756285" cy="335280"/>
          <wp:effectExtent l="0" t="0" r="0" b="0"/>
          <wp:wrapSquare wrapText="bothSides" distT="0" distB="0" distL="114300" distR="11430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756285" cy="33528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66B96" w14:textId="77777777" w:rsidR="00E765D9" w:rsidRDefault="00FB3AB7">
    <w:pPr>
      <w:pBdr>
        <w:top w:val="nil"/>
        <w:left w:val="nil"/>
        <w:bottom w:val="nil"/>
        <w:right w:val="nil"/>
        <w:between w:val="nil"/>
      </w:pBdr>
      <w:tabs>
        <w:tab w:val="center" w:pos="4252"/>
        <w:tab w:val="right" w:pos="8504"/>
      </w:tabs>
      <w:rPr>
        <w:color w:val="000000"/>
      </w:rPr>
    </w:pPr>
    <w:r>
      <w:rPr>
        <w:noProof/>
      </w:rPr>
      <w:drawing>
        <wp:anchor distT="0" distB="0" distL="0" distR="114300" simplePos="0" relativeHeight="251664384" behindDoc="0" locked="0" layoutInCell="1" hidden="0" allowOverlap="1" wp14:anchorId="5D99598B" wp14:editId="5F0D10BF">
          <wp:simplePos x="0" y="0"/>
          <wp:positionH relativeFrom="column">
            <wp:posOffset>0</wp:posOffset>
          </wp:positionH>
          <wp:positionV relativeFrom="paragraph">
            <wp:posOffset>6350</wp:posOffset>
          </wp:positionV>
          <wp:extent cx="600075" cy="191770"/>
          <wp:effectExtent l="0" t="0" r="0" b="0"/>
          <wp:wrapSquare wrapText="bothSides" distT="0" distB="0" distL="0" distR="11430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00075" cy="19177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134854C5" wp14:editId="58E8B3D3">
          <wp:simplePos x="0" y="0"/>
          <wp:positionH relativeFrom="column">
            <wp:posOffset>850900</wp:posOffset>
          </wp:positionH>
          <wp:positionV relativeFrom="paragraph">
            <wp:posOffset>164465</wp:posOffset>
          </wp:positionV>
          <wp:extent cx="1231265" cy="384175"/>
          <wp:effectExtent l="0" t="0" r="0" b="0"/>
          <wp:wrapSquare wrapText="bothSides" distT="0" distB="0" distL="114300" distR="11430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231265" cy="38417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72479093" wp14:editId="3E8238F6">
          <wp:simplePos x="0" y="0"/>
          <wp:positionH relativeFrom="column">
            <wp:posOffset>2644140</wp:posOffset>
          </wp:positionH>
          <wp:positionV relativeFrom="paragraph">
            <wp:posOffset>0</wp:posOffset>
          </wp:positionV>
          <wp:extent cx="419100" cy="241935"/>
          <wp:effectExtent l="0" t="0" r="0" b="0"/>
          <wp:wrapSquare wrapText="bothSides" distT="0" distB="0" distL="114300" distR="114300"/>
          <wp:docPr id="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419100" cy="241935"/>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24CFFC07" wp14:editId="5A045708">
          <wp:simplePos x="0" y="0"/>
          <wp:positionH relativeFrom="column">
            <wp:posOffset>3139440</wp:posOffset>
          </wp:positionH>
          <wp:positionV relativeFrom="paragraph">
            <wp:posOffset>184785</wp:posOffset>
          </wp:positionV>
          <wp:extent cx="542290" cy="384175"/>
          <wp:effectExtent l="0" t="0" r="0" b="0"/>
          <wp:wrapSquare wrapText="bothSides" distT="0" distB="0" distL="114300" distR="11430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42290" cy="384175"/>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738BBA79" wp14:editId="527DBBBA">
          <wp:simplePos x="0" y="0"/>
          <wp:positionH relativeFrom="column">
            <wp:posOffset>3910965</wp:posOffset>
          </wp:positionH>
          <wp:positionV relativeFrom="paragraph">
            <wp:posOffset>188595</wp:posOffset>
          </wp:positionV>
          <wp:extent cx="914400" cy="353695"/>
          <wp:effectExtent l="0" t="0" r="0" b="0"/>
          <wp:wrapSquare wrapText="bothSides" distT="0" distB="0" distL="114300" distR="11430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914400" cy="353695"/>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3C97AD81" wp14:editId="21E80D06">
          <wp:simplePos x="0" y="0"/>
          <wp:positionH relativeFrom="column">
            <wp:posOffset>5006340</wp:posOffset>
          </wp:positionH>
          <wp:positionV relativeFrom="paragraph">
            <wp:posOffset>194310</wp:posOffset>
          </wp:positionV>
          <wp:extent cx="756285" cy="335280"/>
          <wp:effectExtent l="0" t="0" r="0" b="0"/>
          <wp:wrapSquare wrapText="bothSides" distT="0" distB="0" distL="114300" distR="11430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756285" cy="3352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26FD7" w14:textId="77777777" w:rsidR="00FB3AB7" w:rsidRDefault="00FB3AB7">
      <w:r>
        <w:separator/>
      </w:r>
    </w:p>
  </w:footnote>
  <w:footnote w:type="continuationSeparator" w:id="0">
    <w:p w14:paraId="38007922" w14:textId="77777777" w:rsidR="00FB3AB7" w:rsidRDefault="00FB3A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D8558" w14:textId="77777777" w:rsidR="00E765D9" w:rsidRDefault="00E765D9">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3CD45" w14:textId="77777777" w:rsidR="00E765D9" w:rsidRDefault="00FB3AB7">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074E39DE" wp14:editId="5F0EA781">
          <wp:extent cx="3253105" cy="1610360"/>
          <wp:effectExtent l="0" t="0" r="0" b="0"/>
          <wp:docPr id="53" name="image6.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6.png" descr="Logotipo, nome da empresa&#10;&#10;O conteúdo gerado por IA pode estar incorreto."/>
                  <pic:cNvPicPr preferRelativeResize="0"/>
                </pic:nvPicPr>
                <pic:blipFill>
                  <a:blip r:embed="rId1"/>
                  <a:srcRect l="2863" t="33994" r="-2173" b="26663"/>
                  <a:stretch>
                    <a:fillRect/>
                  </a:stretch>
                </pic:blipFill>
                <pic:spPr>
                  <a:xfrm>
                    <a:off x="0" y="0"/>
                    <a:ext cx="3253105" cy="161036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D8A00" w14:textId="77777777" w:rsidR="00E765D9" w:rsidRDefault="00FB3AB7">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7DC90026" wp14:editId="2317A81E">
          <wp:extent cx="3253105" cy="1610360"/>
          <wp:effectExtent l="0" t="0" r="0" b="0"/>
          <wp:docPr id="52" name="image6.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6.png" descr="Logotipo, nome da empresa&#10;&#10;O conteúdo gerado por IA pode estar incorreto."/>
                  <pic:cNvPicPr preferRelativeResize="0"/>
                </pic:nvPicPr>
                <pic:blipFill>
                  <a:blip r:embed="rId1"/>
                  <a:srcRect l="2863" t="33994" r="-2173" b="26663"/>
                  <a:stretch>
                    <a:fillRect/>
                  </a:stretch>
                </pic:blipFill>
                <pic:spPr>
                  <a:xfrm>
                    <a:off x="0" y="0"/>
                    <a:ext cx="3253105" cy="16103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5D9"/>
    <w:rsid w:val="007D34B7"/>
    <w:rsid w:val="00E765D9"/>
    <w:rsid w:val="00FB3A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91389"/>
  <w15:docId w15:val="{984E1E0D-92B6-4165-B54F-CB9964AED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spacing w:before="200" w:after="120"/>
      <w:outlineLvl w:val="1"/>
    </w:pPr>
    <w:rPr>
      <w:rFonts w:ascii="Liberation Serif" w:eastAsia="Liberation Serif" w:hAnsi="Liberation Serif" w:cs="Liberation Serif"/>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spacing w:before="240" w:after="120"/>
    </w:pPr>
    <w:rPr>
      <w:rFonts w:ascii="Liberation Sans" w:eastAsia="Liberation Sans" w:hAnsi="Liberation Sans" w:cs="Liberation San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character" w:customStyle="1" w:styleId="CabealhoChar">
    <w:name w:val="Cabeçalho Char"/>
    <w:basedOn w:val="Fontepargpadro"/>
    <w:link w:val="Cabealho"/>
    <w:uiPriority w:val="99"/>
    <w:qFormat/>
    <w:rsid w:val="005A1575"/>
    <w:rPr>
      <w:rFonts w:ascii="Times New Roman" w:eastAsia="Times New Roman" w:hAnsi="Times New Roman" w:cs="Times New Roman"/>
      <w:lang w:val="pt-PT"/>
    </w:rPr>
  </w:style>
  <w:style w:type="character" w:customStyle="1" w:styleId="RodapChar">
    <w:name w:val="Rodapé Char"/>
    <w:basedOn w:val="Fontepargpadro"/>
    <w:link w:val="Rodap"/>
    <w:uiPriority w:val="99"/>
    <w:qFormat/>
    <w:rsid w:val="005A1575"/>
    <w:rPr>
      <w:rFonts w:ascii="Times New Roman" w:eastAsia="Times New Roman" w:hAnsi="Times New Roman" w:cs="Times New Roman"/>
      <w:lang w:val="pt-PT"/>
    </w:rPr>
  </w:style>
  <w:style w:type="character" w:customStyle="1" w:styleId="Marcadores">
    <w:name w:val="Marcadores"/>
    <w:qFormat/>
    <w:rPr>
      <w:rFonts w:ascii="OpenSymbol" w:eastAsia="OpenSymbol" w:hAnsi="OpenSymbol" w:cs="OpenSymbol"/>
    </w:rPr>
  </w:style>
  <w:style w:type="paragraph" w:styleId="Corpodetexto">
    <w:name w:val="Body Text"/>
    <w:basedOn w:val="Normal"/>
    <w:uiPriority w:val="1"/>
    <w:qFormat/>
    <w:rPr>
      <w:sz w:val="24"/>
      <w:szCs w:val="24"/>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argrafodaLista">
    <w:name w:val="List Paragraph"/>
    <w:basedOn w:val="Normal"/>
    <w:uiPriority w:val="1"/>
    <w:qFormat/>
    <w:pPr>
      <w:spacing w:before="120"/>
      <w:ind w:left="821" w:right="115" w:hanging="360"/>
      <w:jc w:val="both"/>
    </w:pPr>
  </w:style>
  <w:style w:type="paragraph" w:customStyle="1" w:styleId="TableParagraph">
    <w:name w:val="Table Paragraph"/>
    <w:basedOn w:val="Normal"/>
    <w:uiPriority w:val="1"/>
    <w:qFormat/>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5A1575"/>
    <w:pPr>
      <w:tabs>
        <w:tab w:val="center" w:pos="4252"/>
        <w:tab w:val="right" w:pos="8504"/>
      </w:tabs>
    </w:pPr>
  </w:style>
  <w:style w:type="paragraph" w:styleId="Rodap">
    <w:name w:val="footer"/>
    <w:basedOn w:val="Normal"/>
    <w:link w:val="RodapChar"/>
    <w:uiPriority w:val="99"/>
    <w:unhideWhenUsed/>
    <w:rsid w:val="005A1575"/>
    <w:pPr>
      <w:tabs>
        <w:tab w:val="center" w:pos="4252"/>
        <w:tab w:val="right" w:pos="8504"/>
      </w:tabs>
    </w:pPr>
  </w:style>
  <w:style w:type="paragraph" w:customStyle="1" w:styleId="Contedodoquadro">
    <w:name w:val="Conteúdo do quadro"/>
    <w:basedOn w:val="Normal"/>
    <w:qFormat/>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table" w:customStyle="1" w:styleId="TableNormal2">
    <w:name w:val="Table Normal"/>
    <w:uiPriority w:val="2"/>
    <w:semiHidden/>
    <w:unhideWhenUsed/>
    <w:qFormat/>
    <w:tblPr>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453802"/>
    <w:rPr>
      <w:rFonts w:ascii="Segoe UI" w:hAnsi="Segoe UI" w:cs="Segoe UI"/>
      <w:sz w:val="18"/>
      <w:szCs w:val="18"/>
    </w:rPr>
  </w:style>
  <w:style w:type="character" w:customStyle="1" w:styleId="TextodebaloChar">
    <w:name w:val="Texto de balão Char"/>
    <w:basedOn w:val="Fontepargpadro"/>
    <w:link w:val="Textodebalo"/>
    <w:uiPriority w:val="99"/>
    <w:semiHidden/>
    <w:rsid w:val="00453802"/>
    <w:rPr>
      <w:rFonts w:ascii="Segoe UI" w:eastAsia="Times New Roman" w:hAnsi="Segoe UI" w:cs="Segoe UI"/>
      <w:sz w:val="18"/>
      <w:szCs w:val="18"/>
      <w:lang w:val="pt-PT"/>
    </w:rPr>
  </w:style>
  <w:style w:type="table" w:customStyle="1" w:styleId="2">
    <w:name w:val="2"/>
    <w:basedOn w:val="TableNormal2"/>
    <w:tblPr>
      <w:tblStyleRowBandSize w:val="1"/>
      <w:tblStyleColBandSize w:val="1"/>
      <w:tblCellMar>
        <w:top w:w="120" w:type="dxa"/>
        <w:left w:w="180" w:type="dxa"/>
        <w:bottom w:w="120" w:type="dxa"/>
        <w:right w:w="180" w:type="dxa"/>
      </w:tblCellMar>
    </w:tblPr>
  </w:style>
  <w:style w:type="table" w:customStyle="1" w:styleId="1">
    <w:name w:val="1"/>
    <w:basedOn w:val="TableNormal1"/>
    <w:tblPr>
      <w:tblStyleRowBandSize w:val="1"/>
      <w:tblStyleColBandSize w:val="1"/>
      <w:tblCellMar>
        <w:top w:w="120" w:type="dxa"/>
        <w:left w:w="180" w:type="dxa"/>
        <w:bottom w:w="120" w:type="dxa"/>
        <w:right w:w="18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20" w:type="dxa"/>
        <w:left w:w="180" w:type="dxa"/>
        <w:bottom w:w="12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aiob\AppData\Roaming\Microsoft\Excel\Pasta1%20(version%201).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Palavras Chaves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Planilha1!$A$1:$A$3</c:f>
              <c:strCache>
                <c:ptCount val="3"/>
                <c:pt idx="0">
                  <c:v>Fragmentos florestais urbanos </c:v>
                </c:pt>
                <c:pt idx="1">
                  <c:v>Levantamento floristico</c:v>
                </c:pt>
                <c:pt idx="2">
                  <c:v>Paisagismo urbano e Especies nativas</c:v>
                </c:pt>
              </c:strCache>
            </c:strRef>
          </c:cat>
          <c:val>
            <c:numRef>
              <c:f>Planilha1!$B$1:$B$3</c:f>
              <c:numCache>
                <c:formatCode>General</c:formatCode>
                <c:ptCount val="3"/>
                <c:pt idx="0">
                  <c:v>57</c:v>
                </c:pt>
                <c:pt idx="1">
                  <c:v>71</c:v>
                </c:pt>
                <c:pt idx="2">
                  <c:v>120</c:v>
                </c:pt>
              </c:numCache>
            </c:numRef>
          </c:val>
          <c:extLst>
            <c:ext xmlns:c16="http://schemas.microsoft.com/office/drawing/2014/chart" uri="{C3380CC4-5D6E-409C-BE32-E72D297353CC}">
              <c16:uniqueId val="{00000000-A45C-4B5F-BC42-AFA2DC831420}"/>
            </c:ext>
          </c:extLst>
        </c:ser>
        <c:dLbls>
          <c:showLegendKey val="0"/>
          <c:showVal val="0"/>
          <c:showCatName val="1"/>
          <c:showSerName val="0"/>
          <c:showPercent val="1"/>
          <c:showBubbleSize val="0"/>
        </c:dLbls>
        <c:gapWidth val="219"/>
        <c:overlap val="-27"/>
        <c:axId val="216208271"/>
        <c:axId val="216211599"/>
      </c:barChart>
      <c:catAx>
        <c:axId val="2162082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Total: 248 artigos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6211599"/>
        <c:crosses val="autoZero"/>
        <c:auto val="1"/>
        <c:lblAlgn val="ctr"/>
        <c:lblOffset val="100"/>
        <c:noMultiLvlLbl val="0"/>
      </c:catAx>
      <c:valAx>
        <c:axId val="216211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6208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GM0FJH6S1FpKjp4GupGDdJHp3A==">CgMxLjAyDmguajR6N250cTB0dWxiMg9pZC5veDYxbHZvMTR5aDEyDmgubjRuZGE0bzR1MHhnMg9pZC5odXNyYXp5enNjdnYyD2lkLmh2OWppcTN6cjBubzIPaWQubGtmZmZtdXZ2NW45Mg5oLmd5YmwxdXJ0Y2N2dzgAciExSjZsblpOSEpHay1YMHkwTFFDVkhGRDkxTkxlbzJJX2o=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2830</Words>
  <Characters>15282</Characters>
  <Application>Microsoft Office Word</Application>
  <DocSecurity>0</DocSecurity>
  <Lines>127</Lines>
  <Paragraphs>36</Paragraphs>
  <ScaleCrop>false</ScaleCrop>
  <Company/>
  <LinksUpToDate>false</LinksUpToDate>
  <CharactersWithSpaces>18076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Lísias Faria</dc:creator>
  <cp:lastModifiedBy>Gab Oliveira</cp:lastModifiedBy>
  <cp:revision>2</cp:revision>
  <dcterms:created xsi:type="dcterms:W3CDTF">2025-12-02T22:42:00Z</dcterms:created>
  <dcterms:modified xsi:type="dcterms:W3CDTF">2025-12-02T22:42:00Z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y fmtid="{D5CDD505-2E9C-101B-9397-08002B2CF9AE}" pid="5" name="GrammarlyDocumentId">
    <vt:lpwstr>b955428f-87ca-4b84-9a11-76001cd6dee8</vt:lpwstr>
  </property>
</Properties>
</file>